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11F76">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23EE5DC7">
      <w:pPr>
        <w:numPr>
          <w:ilvl w:val="0"/>
          <w:numId w:val="2"/>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3A39054B">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3BA8B44C">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0795" b="1841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267C7851">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fill on="t" focussize="0,0"/>
                <v:stroke color="#000000" miterlimit="8" joinstyle="miter"/>
                <v:imagedata o:title=""/>
                <o:lock v:ext="edit" aspectratio="f"/>
                <v:textbox>
                  <w:txbxContent>
                    <w:p w14:paraId="267C7851">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26FD145A">
      <w:pPr>
        <w:spacing w:line="360" w:lineRule="auto"/>
        <w:rPr>
          <w:rFonts w:hint="eastAsia" w:ascii="宋体" w:hAnsi="宋体" w:cs="宋体"/>
          <w:b/>
          <w:bCs/>
          <w:sz w:val="72"/>
          <w:szCs w:val="72"/>
        </w:rPr>
      </w:pPr>
    </w:p>
    <w:p w14:paraId="1D4F00F3">
      <w:pPr>
        <w:spacing w:line="360" w:lineRule="auto"/>
        <w:rPr>
          <w:rFonts w:hint="eastAsia" w:ascii="宋体" w:hAnsi="宋体" w:cs="宋体"/>
          <w:b/>
          <w:bCs/>
          <w:sz w:val="72"/>
          <w:szCs w:val="72"/>
        </w:rPr>
      </w:pPr>
    </w:p>
    <w:p w14:paraId="62789273">
      <w:pPr>
        <w:spacing w:line="360" w:lineRule="auto"/>
        <w:rPr>
          <w:rFonts w:hint="eastAsia" w:ascii="宋体" w:hAnsi="宋体" w:cs="宋体"/>
          <w:b/>
          <w:bCs/>
          <w:sz w:val="72"/>
          <w:szCs w:val="72"/>
        </w:rPr>
      </w:pPr>
    </w:p>
    <w:p w14:paraId="74400A95">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664E3446">
      <w:pPr>
        <w:spacing w:line="360" w:lineRule="auto"/>
        <w:rPr>
          <w:rFonts w:hint="eastAsia" w:ascii="宋体" w:hAnsi="宋体" w:cs="宋体"/>
          <w:b/>
          <w:bCs/>
          <w:sz w:val="36"/>
          <w:szCs w:val="36"/>
        </w:rPr>
      </w:pPr>
    </w:p>
    <w:p w14:paraId="02675DE0">
      <w:pPr>
        <w:spacing w:line="360" w:lineRule="auto"/>
        <w:rPr>
          <w:rFonts w:hint="eastAsia" w:ascii="宋体" w:hAnsi="宋体" w:cs="宋体"/>
          <w:b/>
          <w:bCs/>
          <w:sz w:val="36"/>
          <w:szCs w:val="36"/>
        </w:rPr>
      </w:pPr>
    </w:p>
    <w:p w14:paraId="42AB4A8C">
      <w:pPr>
        <w:pStyle w:val="2"/>
        <w:rPr>
          <w:rFonts w:hint="eastAsia" w:ascii="宋体" w:hAnsi="宋体" w:cs="宋体"/>
          <w:b w:val="0"/>
          <w:sz w:val="36"/>
          <w:szCs w:val="36"/>
        </w:rPr>
      </w:pPr>
    </w:p>
    <w:p w14:paraId="67844CDC">
      <w:pPr>
        <w:rPr>
          <w:rFonts w:hint="eastAsia" w:ascii="宋体" w:hAnsi="宋体" w:cs="宋体"/>
          <w:b/>
          <w:bCs/>
          <w:sz w:val="36"/>
          <w:szCs w:val="36"/>
        </w:rPr>
      </w:pPr>
    </w:p>
    <w:p w14:paraId="103B15B4">
      <w:pPr>
        <w:pStyle w:val="2"/>
        <w:rPr>
          <w:rFonts w:hint="eastAsia" w:ascii="宋体" w:hAnsi="宋体" w:cs="宋体"/>
          <w:b w:val="0"/>
          <w:sz w:val="36"/>
          <w:szCs w:val="36"/>
        </w:rPr>
      </w:pPr>
    </w:p>
    <w:p w14:paraId="4199A7C3">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B70D8F2">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Du0Eq5BwIAADQEAAAOAAAAAAAAAAEAIAAA&#10;ACgBAABkcnMvZTJvRG9jLnhtbFBLBQYAAAAABgAGAFkBAAChBQAAAAA=&#10;">
                <v:fill on="t" focussize="0,0"/>
                <v:stroke color="#000000" joinstyle="miter"/>
                <v:imagedata o:title=""/>
                <o:lock v:ext="edit" aspectratio="f"/>
                <v:textbox>
                  <w:txbxContent>
                    <w:p w14:paraId="2B70D8F2">
                      <w:pPr>
                        <w:rPr>
                          <w:rFonts w:ascii="宋体" w:hAnsi="宋体"/>
                        </w:rPr>
                      </w:pPr>
                      <w:r>
                        <w:rPr>
                          <w:rFonts w:hint="eastAsia" w:ascii="宋体" w:hAnsi="宋体"/>
                        </w:rPr>
                        <w:t>合同编号：</w:t>
                      </w:r>
                    </w:p>
                  </w:txbxContent>
                </v:textbox>
              </v:rect>
            </w:pict>
          </mc:Fallback>
        </mc:AlternateContent>
      </w:r>
    </w:p>
    <w:p w14:paraId="177722B3">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27ED72DC">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553CFC24">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6F55D9D5">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sz w:val="24"/>
        </w:rPr>
        <w:t>），经双方协商达成如下合同条款：</w:t>
      </w:r>
    </w:p>
    <w:p w14:paraId="5B32F480">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D5DD0D2">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050FEAD7">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1F772656">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17178DFA">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5E22FBCF">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3DC11A31">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56CD7764">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10E79615">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74C4575A">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67077F95">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9CB0FBE">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5A220722">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744BD39B">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4558FA3E">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4D25AAD3">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21C73186">
      <w:pPr>
        <w:pStyle w:val="12"/>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18298FDB">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13FB759A">
      <w:pPr>
        <w:spacing w:line="360" w:lineRule="auto"/>
        <w:ind w:firstLine="480" w:firstLineChars="200"/>
        <w:rPr>
          <w:rFonts w:ascii="宋体" w:hAnsi="宋体" w:cs="宋体"/>
          <w:sz w:val="24"/>
        </w:rPr>
      </w:pPr>
      <w:r>
        <w:rPr>
          <w:rFonts w:hint="eastAsia" w:ascii="宋体" w:hAnsi="宋体" w:cs="宋体"/>
          <w:sz w:val="24"/>
        </w:rPr>
        <w:t>3、售后服务：(1)本合同项目质保期为最终验收通过之日起3年，供应商终身提供免费软件版本更新服务；（2）即时响应（包括电话响应）：电话响应无法解决24小时内到达现场，修复时间24小时内解决。如在24小时内无法修复，则提供部件冗余服务或采取应急措施，提供相同产品或不低于故障产品规格档次的备用产品供采购人使用，以确保货物的正常使用。</w:t>
      </w:r>
    </w:p>
    <w:p w14:paraId="31DA76C8">
      <w:pPr>
        <w:pStyle w:val="1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cs="宋体"/>
          <w:b/>
          <w:color w:val="FF0000"/>
          <w:sz w:val="24"/>
          <w:lang w:eastAsia="zh-CN"/>
        </w:rPr>
      </w:pPr>
      <w:r>
        <w:rPr>
          <w:rFonts w:hint="eastAsia" w:ascii="宋体" w:hAnsi="宋体" w:cs="宋体"/>
          <w:b/>
          <w:sz w:val="24"/>
        </w:rPr>
        <w:t>七、验收方法及标准</w:t>
      </w:r>
      <w:r>
        <w:rPr>
          <w:rFonts w:hint="eastAsia" w:ascii="宋体" w:hAnsi="宋体" w:cs="宋体"/>
          <w:b/>
          <w:sz w:val="24"/>
          <w:lang w:eastAsia="zh-CN"/>
        </w:rPr>
        <w:t>：</w:t>
      </w:r>
      <w:r>
        <w:rPr>
          <w:rFonts w:hint="eastAsia" w:ascii="宋体" w:hAnsi="宋体" w:eastAsia="宋体" w:cs="宋体"/>
          <w:kern w:val="2"/>
          <w:sz w:val="24"/>
          <w:szCs w:val="24"/>
          <w:lang w:val="en-US" w:eastAsia="zh-CN" w:bidi="ar-SA"/>
        </w:rPr>
        <w:t>（1）到货验收由采购方组织实施。（2）验收分初次到货验收和学校最终验收两个阶段，以最终验收为准。货物到货后，甲、乙双方共同开箱验收,在检查货物原产地、型号、规格、配置符合合同要求后，由乙方负责安装调试、按照工作状态完成组装连接,甲方使用单位负责技术指标验收（乙方协助），所有软硬件货物满足技术参数要求，平台可正常开机运转，达到功能和性能要求。验收以国内行业标准或合同文本货物</w:t>
      </w:r>
      <w:bookmarkStart w:id="0" w:name="_GoBack"/>
      <w:bookmarkEnd w:id="0"/>
      <w:r>
        <w:rPr>
          <w:rFonts w:hint="eastAsia" w:ascii="宋体" w:hAnsi="宋体" w:eastAsia="宋体" w:cs="宋体"/>
          <w:kern w:val="2"/>
          <w:sz w:val="24"/>
          <w:szCs w:val="24"/>
          <w:lang w:val="en-US" w:eastAsia="zh-CN" w:bidi="ar-SA"/>
        </w:rPr>
        <w:t>供货配置清单中描述的有关技术要求为准；（3）采购人使用单位初验合格后提出验收申请，学校相关部门根据使用单位技术验收结果，组织有关专家进行货物的最终验收；（4）验收依据：①磋商文件、响应文件、澄清表（函）；②本合同及附件文本；③国家相应的标准、规范。</w:t>
      </w:r>
    </w:p>
    <w:p w14:paraId="765AE5A3">
      <w:pPr>
        <w:spacing w:line="360" w:lineRule="auto"/>
        <w:ind w:firstLine="470" w:firstLineChars="196"/>
        <w:rPr>
          <w:rFonts w:hint="default" w:ascii="宋体" w:hAnsi="宋体" w:eastAsia="宋体" w:cs="宋体"/>
          <w:b w:val="0"/>
          <w:bCs/>
          <w:color w:val="auto"/>
          <w:sz w:val="24"/>
          <w:u w:val="single"/>
          <w:lang w:val="en-US" w:eastAsia="zh-CN"/>
        </w:rPr>
      </w:pPr>
      <w:r>
        <w:rPr>
          <w:rFonts w:hint="eastAsia" w:ascii="宋体" w:hAnsi="宋体" w:eastAsia="宋体" w:cs="宋体"/>
          <w:sz w:val="24"/>
          <w:lang w:val="en-US" w:eastAsia="zh-CN"/>
        </w:rPr>
        <w:t>本项目需要验收情况：</w:t>
      </w:r>
      <w:r>
        <w:rPr>
          <w:rFonts w:hint="eastAsia" w:ascii="宋体" w:hAnsi="宋体" w:eastAsia="宋体" w:cs="宋体"/>
          <w:sz w:val="24"/>
          <w:u w:val="single"/>
          <w:lang w:val="en-US" w:eastAsia="zh-CN"/>
        </w:rPr>
        <w:t xml:space="preserve"> </w:t>
      </w:r>
      <w:r>
        <w:rPr>
          <w:rFonts w:hint="eastAsia" w:ascii="宋体" w:hAnsi="宋体" w:cs="宋体"/>
          <w:b w:val="0"/>
          <w:bCs/>
          <w:color w:val="FF0000"/>
          <w:sz w:val="24"/>
          <w:szCs w:val="24"/>
          <w:u w:val="none"/>
          <w:lang w:val="en-US" w:eastAsia="zh-CN"/>
        </w:rPr>
        <w:t>是</w:t>
      </w:r>
      <w:r>
        <w:rPr>
          <w:rFonts w:hint="eastAsia" w:ascii="宋体" w:hAnsi="宋体" w:eastAsia="宋体" w:cs="宋体"/>
          <w:sz w:val="24"/>
          <w:u w:val="single"/>
          <w:lang w:val="en-US" w:eastAsia="zh-CN"/>
        </w:rPr>
        <w:t xml:space="preserve"> </w:t>
      </w:r>
      <w:r>
        <w:rPr>
          <w:rFonts w:hint="eastAsia" w:ascii="宋体" w:hAnsi="宋体" w:cs="宋体"/>
          <w:b w:val="0"/>
          <w:bCs/>
          <w:color w:val="auto"/>
          <w:sz w:val="24"/>
          <w:szCs w:val="24"/>
          <w:u w:val="none"/>
          <w:lang w:val="en-US" w:eastAsia="zh-CN"/>
        </w:rPr>
        <w:t>若需要验收，</w:t>
      </w:r>
      <w:r>
        <w:rPr>
          <w:rFonts w:hint="eastAsia" w:ascii="宋体" w:hAnsi="宋体" w:cs="宋体"/>
          <w:b w:val="0"/>
          <w:bCs/>
          <w:color w:val="auto"/>
          <w:sz w:val="24"/>
          <w:lang w:val="en-US" w:eastAsia="zh-CN"/>
        </w:rPr>
        <w:t>项目申请单位自行采购项目</w:t>
      </w:r>
      <w:r>
        <w:rPr>
          <w:rFonts w:hint="eastAsia" w:ascii="宋体" w:hAnsi="宋体" w:cs="宋体"/>
          <w:b w:val="0"/>
          <w:bCs/>
          <w:color w:val="auto"/>
          <w:sz w:val="24"/>
          <w:szCs w:val="24"/>
          <w:u w:val="none"/>
          <w:lang w:val="en-US" w:eastAsia="zh-CN"/>
        </w:rPr>
        <w:t>验收方法和标准为下述第2环节；</w:t>
      </w:r>
      <w:r>
        <w:rPr>
          <w:rFonts w:hint="eastAsia" w:ascii="宋体" w:hAnsi="宋体" w:cs="宋体"/>
          <w:b w:val="0"/>
          <w:bCs/>
          <w:color w:val="auto"/>
          <w:sz w:val="24"/>
          <w:lang w:val="en-US" w:eastAsia="zh-CN"/>
        </w:rPr>
        <w:t>学校集中采购项目</w:t>
      </w:r>
      <w:r>
        <w:rPr>
          <w:rFonts w:hint="eastAsia" w:ascii="宋体" w:hAnsi="宋体" w:cs="宋体"/>
          <w:b w:val="0"/>
          <w:bCs/>
          <w:color w:val="auto"/>
          <w:sz w:val="24"/>
          <w:szCs w:val="24"/>
          <w:u w:val="none"/>
          <w:lang w:val="en-US" w:eastAsia="zh-CN"/>
        </w:rPr>
        <w:t>验收方法和标准为第1-3环节：</w:t>
      </w:r>
    </w:p>
    <w:p w14:paraId="2396EC7B">
      <w:pPr>
        <w:spacing w:line="360" w:lineRule="auto"/>
        <w:ind w:firstLine="470" w:firstLineChars="196"/>
        <w:rPr>
          <w:rFonts w:hint="eastAsia" w:ascii="宋体" w:hAnsi="宋体" w:cs="宋体"/>
          <w:sz w:val="24"/>
        </w:rPr>
      </w:pPr>
      <w:r>
        <w:rPr>
          <w:rFonts w:hint="eastAsia" w:ascii="宋体" w:hAnsi="宋体" w:cs="宋体"/>
          <w:sz w:val="24"/>
        </w:rPr>
        <w:t>1、验收分</w:t>
      </w:r>
      <w:r>
        <w:rPr>
          <w:rFonts w:hint="eastAsia" w:ascii="宋体" w:hAnsi="宋体" w:cs="宋体"/>
          <w:sz w:val="24"/>
          <w:lang w:val="en-US" w:eastAsia="zh-CN"/>
        </w:rPr>
        <w:t>项目申请单位</w:t>
      </w:r>
      <w:r>
        <w:rPr>
          <w:rFonts w:hint="eastAsia" w:ascii="宋体" w:hAnsi="宋体" w:cs="宋体"/>
          <w:sz w:val="24"/>
        </w:rPr>
        <w:t>验收和学校最终验收两个阶段，以最终验收为准。</w:t>
      </w:r>
    </w:p>
    <w:p w14:paraId="1E695E67">
      <w:pPr>
        <w:spacing w:line="360" w:lineRule="auto"/>
        <w:ind w:firstLine="470" w:firstLineChars="196"/>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项目申请单位</w:t>
      </w:r>
      <w:r>
        <w:rPr>
          <w:rFonts w:hint="eastAsia" w:ascii="宋体" w:hAnsi="宋体" w:cs="宋体"/>
          <w:sz w:val="24"/>
        </w:rPr>
        <w:t>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BF229FD">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val="en-US" w:eastAsia="zh-CN"/>
        </w:rPr>
        <w:t>招标办组织</w:t>
      </w:r>
      <w:r>
        <w:rPr>
          <w:rFonts w:hint="eastAsia" w:ascii="宋体" w:hAnsi="宋体" w:cs="宋体"/>
          <w:sz w:val="24"/>
        </w:rPr>
        <w:t>验收：开箱验收合格后，学校根据使用单位技术验收结果，组织有关专家进行货物的最终验收。</w:t>
      </w:r>
    </w:p>
    <w:p w14:paraId="67F66381">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542A580A">
      <w:pPr>
        <w:spacing w:line="360" w:lineRule="auto"/>
        <w:ind w:firstLine="480" w:firstLineChars="200"/>
        <w:rPr>
          <w:rFonts w:hint="default" w:ascii="宋体" w:hAnsi="宋体" w:cs="宋体"/>
          <w:sz w:val="24"/>
        </w:rPr>
      </w:pPr>
      <w:r>
        <w:rPr>
          <w:rFonts w:hint="eastAsia" w:ascii="宋体" w:hAnsi="宋体" w:cs="宋体"/>
          <w:sz w:val="24"/>
          <w:lang w:val="en-US" w:eastAsia="zh-CN"/>
        </w:rPr>
        <w:t>1、</w:t>
      </w:r>
      <w:r>
        <w:rPr>
          <w:rFonts w:hint="eastAsia" w:ascii="宋体" w:hAnsi="宋体" w:cs="宋体"/>
          <w:sz w:val="24"/>
        </w:rPr>
        <w:t>合同签订后，达到付款条件起 10 日内，支付合同总金额的 80.00%。</w:t>
      </w:r>
    </w:p>
    <w:p w14:paraId="7780566A">
      <w:pPr>
        <w:spacing w:line="360" w:lineRule="auto"/>
        <w:ind w:firstLine="480" w:firstLineChars="200"/>
        <w:rPr>
          <w:rFonts w:hint="default" w:ascii="宋体" w:hAnsi="宋体" w:cs="宋体"/>
          <w:sz w:val="24"/>
        </w:rPr>
      </w:pPr>
      <w:r>
        <w:rPr>
          <w:rFonts w:hint="eastAsia" w:ascii="宋体" w:hAnsi="宋体" w:cs="宋体"/>
          <w:sz w:val="24"/>
          <w:lang w:val="en-US" w:eastAsia="zh-CN"/>
        </w:rPr>
        <w:t>2、</w:t>
      </w:r>
      <w:r>
        <w:rPr>
          <w:rFonts w:hint="eastAsia" w:ascii="宋体" w:hAnsi="宋体" w:cs="宋体"/>
          <w:sz w:val="24"/>
        </w:rPr>
        <w:t>货到安装调试完成后，达到付款条件起 10 日内，支付合同总金额的 10.00%。</w:t>
      </w:r>
    </w:p>
    <w:p w14:paraId="11801819">
      <w:pPr>
        <w:spacing w:line="360" w:lineRule="auto"/>
        <w:ind w:firstLine="480" w:firstLineChars="200"/>
        <w:rPr>
          <w:rFonts w:hint="default"/>
          <w:color w:val="FF0000"/>
        </w:rPr>
      </w:pPr>
      <w:r>
        <w:rPr>
          <w:rFonts w:hint="eastAsia" w:ascii="宋体" w:hAnsi="宋体" w:cs="宋体"/>
          <w:sz w:val="24"/>
          <w:lang w:val="en-US" w:eastAsia="zh-CN"/>
        </w:rPr>
        <w:t>3、</w:t>
      </w:r>
      <w:r>
        <w:rPr>
          <w:rFonts w:hint="eastAsia" w:ascii="宋体" w:hAnsi="宋体" w:cs="宋体"/>
          <w:sz w:val="24"/>
        </w:rPr>
        <w:t>待验收合格后，凭成交供应商开具全额增值税专用发票，达到付款条件起 10 日内，支付合同总金额的 10.00%。</w:t>
      </w:r>
    </w:p>
    <w:p w14:paraId="6C2705D5">
      <w:pPr>
        <w:numPr>
          <w:ilvl w:val="0"/>
          <w:numId w:val="3"/>
        </w:numPr>
        <w:spacing w:line="520" w:lineRule="exact"/>
        <w:ind w:firstLine="482" w:firstLineChars="200"/>
        <w:rPr>
          <w:rFonts w:hint="eastAsia" w:ascii="宋体" w:hAnsi="宋体" w:cs="宋体"/>
          <w:b/>
          <w:bCs w:val="0"/>
          <w:color w:val="FF0000"/>
          <w:sz w:val="24"/>
          <w:szCs w:val="24"/>
          <w:lang w:val="en-US" w:eastAsia="zh-CN"/>
        </w:rPr>
      </w:pPr>
      <w:r>
        <w:rPr>
          <w:rFonts w:hint="eastAsia" w:ascii="宋体" w:hAnsi="宋体" w:cs="宋体"/>
          <w:b/>
          <w:sz w:val="24"/>
        </w:rPr>
        <w:t>履约保证金</w:t>
      </w:r>
      <w:r>
        <w:rPr>
          <w:rFonts w:hint="eastAsia" w:ascii="宋体" w:hAnsi="宋体" w:cs="宋体"/>
          <w:b/>
          <w:bCs w:val="0"/>
          <w:color w:val="FF0000"/>
          <w:sz w:val="24"/>
          <w:szCs w:val="24"/>
          <w:lang w:eastAsia="zh-CN"/>
        </w:rPr>
        <w:t>：</w:t>
      </w:r>
      <w:r>
        <w:rPr>
          <w:rFonts w:hint="eastAsia" w:ascii="宋体" w:hAnsi="宋体" w:cs="宋体"/>
          <w:b/>
          <w:bCs w:val="0"/>
          <w:color w:val="FF0000"/>
          <w:sz w:val="24"/>
          <w:szCs w:val="24"/>
          <w:lang w:val="en-US" w:eastAsia="zh-CN"/>
        </w:rPr>
        <w:t>以下情况可不用缴纳履约保证金：1、合同金额在3万元（含）至5万元（不含）的项目；2、无法计算合同金额的项目。）</w:t>
      </w:r>
    </w:p>
    <w:p w14:paraId="132E727C">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本项目采用以下第</w:t>
      </w:r>
      <w:r>
        <w:rPr>
          <w:rFonts w:hint="eastAsia" w:ascii="宋体" w:hAnsi="宋体" w:cs="宋体"/>
          <w:sz w:val="24"/>
          <w:szCs w:val="24"/>
          <w:u w:val="single"/>
          <w:lang w:val="en-US" w:eastAsia="zh-CN"/>
        </w:rPr>
        <w:t xml:space="preserve"> 1 </w:t>
      </w:r>
      <w:r>
        <w:rPr>
          <w:rFonts w:hint="eastAsia" w:ascii="宋体" w:hAnsi="宋体" w:cs="宋体"/>
          <w:sz w:val="24"/>
          <w:szCs w:val="24"/>
          <w:lang w:val="en-US" w:eastAsia="zh-CN"/>
        </w:rPr>
        <w:t>种方式。</w:t>
      </w:r>
    </w:p>
    <w:p w14:paraId="7A2E59E3">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1、履约保证金金额为成交金额的5%，待验收合格后凭验收单和缴款收据，履约保证金予以无息退还。</w:t>
      </w:r>
    </w:p>
    <w:p w14:paraId="4ED0FA41">
      <w:pPr>
        <w:pageBreakBefore w:val="0"/>
        <w:kinsoku/>
        <w:wordWrap/>
        <w:overflowPunct/>
        <w:topLinePunct w:val="0"/>
        <w:autoSpaceDE/>
        <w:autoSpaceDN/>
        <w:bidi w:val="0"/>
        <w:spacing w:line="360" w:lineRule="auto"/>
        <w:ind w:right="0" w:rightChars="0"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2、不用缴纳履约保证金。</w:t>
      </w:r>
    </w:p>
    <w:p w14:paraId="4EC1056A">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750EC603">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5DB64805">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18EDFCEE">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3B74AC0E">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4656E3A3">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1C24343E">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648602D3">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7468A2E6">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20C8E030">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70F57BC2">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00EB4CF6">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4EBC6C0D">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4CE8352A">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4A08588D">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3AA63229">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2FB59BA4">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4CA0A0A6">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14"/>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1E7C7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418F1695">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6CC33226">
            <w:pPr>
              <w:spacing w:line="360" w:lineRule="auto"/>
              <w:ind w:right="-609" w:rightChars="-290"/>
              <w:rPr>
                <w:rFonts w:hint="eastAsia" w:ascii="宋体" w:hAnsi="宋体" w:cs="宋体"/>
                <w:szCs w:val="21"/>
              </w:rPr>
            </w:pPr>
            <w:r>
              <w:rPr>
                <w:rFonts w:hint="eastAsia" w:ascii="宋体" w:hAnsi="宋体" w:cs="宋体"/>
                <w:szCs w:val="21"/>
              </w:rPr>
              <w:t>单位名称（章）：</w:t>
            </w:r>
          </w:p>
          <w:p w14:paraId="49C30B4B">
            <w:pPr>
              <w:spacing w:line="360" w:lineRule="auto"/>
              <w:ind w:right="-609" w:rightChars="-290"/>
              <w:rPr>
                <w:rFonts w:hint="eastAsia" w:ascii="宋体" w:hAnsi="宋体" w:cs="宋体"/>
                <w:szCs w:val="21"/>
              </w:rPr>
            </w:pPr>
          </w:p>
          <w:p w14:paraId="6F80033D">
            <w:pPr>
              <w:spacing w:line="360" w:lineRule="auto"/>
              <w:ind w:right="-609" w:rightChars="-290"/>
              <w:rPr>
                <w:rFonts w:hint="eastAsia" w:ascii="宋体" w:hAnsi="宋体" w:cs="宋体"/>
                <w:szCs w:val="21"/>
              </w:rPr>
            </w:pPr>
            <w:r>
              <w:rPr>
                <w:rFonts w:hint="eastAsia" w:ascii="宋体" w:hAnsi="宋体" w:cs="宋体"/>
                <w:szCs w:val="21"/>
              </w:rPr>
              <w:t>单位地址：</w:t>
            </w:r>
          </w:p>
          <w:p w14:paraId="27DF0FA0">
            <w:pPr>
              <w:spacing w:line="360" w:lineRule="auto"/>
              <w:ind w:right="-609" w:rightChars="-290"/>
              <w:rPr>
                <w:rFonts w:hint="eastAsia" w:ascii="宋体" w:hAnsi="宋体" w:cs="宋体"/>
                <w:szCs w:val="21"/>
              </w:rPr>
            </w:pPr>
          </w:p>
          <w:p w14:paraId="20D8B141">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2EC64A81">
            <w:pPr>
              <w:spacing w:line="360" w:lineRule="auto"/>
              <w:ind w:right="-609" w:rightChars="-290"/>
              <w:rPr>
                <w:rFonts w:hint="eastAsia" w:ascii="宋体" w:hAnsi="宋体" w:cs="宋体"/>
                <w:szCs w:val="21"/>
              </w:rPr>
            </w:pPr>
            <w:r>
              <w:rPr>
                <w:rFonts w:hint="eastAsia" w:ascii="宋体" w:hAnsi="宋体" w:cs="宋体"/>
                <w:szCs w:val="21"/>
              </w:rPr>
              <w:t>电    话：</w:t>
            </w:r>
          </w:p>
          <w:p w14:paraId="00399BB2">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44E7E9C8">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45748062">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61BDC7FC">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35BA11FE">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7CC940DE">
            <w:pPr>
              <w:spacing w:line="360" w:lineRule="auto"/>
              <w:ind w:right="-609" w:rightChars="-290"/>
              <w:rPr>
                <w:rFonts w:hint="eastAsia" w:ascii="宋体" w:hAnsi="宋体" w:cs="宋体"/>
                <w:szCs w:val="21"/>
              </w:rPr>
            </w:pPr>
            <w:r>
              <w:rPr>
                <w:rFonts w:hint="eastAsia" w:ascii="宋体" w:hAnsi="宋体" w:cs="宋体"/>
                <w:szCs w:val="21"/>
              </w:rPr>
              <w:t>单位名称（章）：</w:t>
            </w:r>
          </w:p>
          <w:p w14:paraId="1BB9BB9B">
            <w:pPr>
              <w:spacing w:line="360" w:lineRule="auto"/>
              <w:ind w:right="-609" w:rightChars="-290"/>
              <w:rPr>
                <w:rFonts w:hint="eastAsia" w:ascii="宋体" w:hAnsi="宋体" w:cs="宋体"/>
                <w:szCs w:val="21"/>
              </w:rPr>
            </w:pPr>
          </w:p>
          <w:p w14:paraId="6A76ECB4">
            <w:pPr>
              <w:spacing w:line="360" w:lineRule="auto"/>
              <w:ind w:right="-609" w:rightChars="-290"/>
              <w:rPr>
                <w:rFonts w:hint="eastAsia" w:ascii="宋体" w:hAnsi="宋体" w:cs="宋体"/>
                <w:szCs w:val="21"/>
              </w:rPr>
            </w:pPr>
            <w:r>
              <w:rPr>
                <w:rFonts w:hint="eastAsia" w:ascii="宋体" w:hAnsi="宋体" w:cs="宋体"/>
                <w:szCs w:val="21"/>
              </w:rPr>
              <w:t>单位地址：</w:t>
            </w:r>
          </w:p>
          <w:p w14:paraId="5CA9D257">
            <w:pPr>
              <w:spacing w:line="360" w:lineRule="auto"/>
              <w:ind w:right="-609" w:rightChars="-290"/>
              <w:rPr>
                <w:rFonts w:hint="eastAsia" w:ascii="宋体" w:hAnsi="宋体" w:cs="宋体"/>
                <w:szCs w:val="21"/>
              </w:rPr>
            </w:pPr>
          </w:p>
          <w:p w14:paraId="798B33FA">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D302FD4">
            <w:pPr>
              <w:spacing w:line="360" w:lineRule="auto"/>
              <w:ind w:right="-609" w:rightChars="-290"/>
              <w:rPr>
                <w:rFonts w:hint="eastAsia" w:ascii="宋体" w:hAnsi="宋体" w:cs="宋体"/>
                <w:szCs w:val="21"/>
              </w:rPr>
            </w:pPr>
            <w:r>
              <w:rPr>
                <w:rFonts w:hint="eastAsia" w:ascii="宋体" w:hAnsi="宋体" w:cs="宋体"/>
                <w:szCs w:val="21"/>
              </w:rPr>
              <w:t>电    话：</w:t>
            </w:r>
          </w:p>
          <w:p w14:paraId="664E6C1C">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410FDA15">
            <w:pPr>
              <w:spacing w:line="360" w:lineRule="auto"/>
              <w:ind w:right="-609" w:rightChars="-290"/>
              <w:rPr>
                <w:rFonts w:hint="eastAsia" w:ascii="宋体" w:hAnsi="宋体" w:cs="宋体"/>
                <w:szCs w:val="21"/>
              </w:rPr>
            </w:pPr>
            <w:r>
              <w:rPr>
                <w:rFonts w:hint="eastAsia" w:ascii="宋体" w:hAnsi="宋体" w:cs="宋体"/>
                <w:szCs w:val="21"/>
              </w:rPr>
              <w:t>账    号：</w:t>
            </w:r>
          </w:p>
          <w:p w14:paraId="0C1AD0D0">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51B6F319">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798E6F94">
      <w:pPr>
        <w:pStyle w:val="12"/>
        <w:rPr>
          <w:rFonts w:hint="eastAsia"/>
        </w:rPr>
      </w:pPr>
    </w:p>
    <w:p w14:paraId="5FCD443D">
      <w:pPr>
        <w:pStyle w:val="12"/>
        <w:rPr>
          <w:rFonts w:hint="eastAsia"/>
        </w:rPr>
      </w:pPr>
    </w:p>
    <w:p w14:paraId="326B340F">
      <w:pPr>
        <w:pStyle w:val="12"/>
        <w:rPr>
          <w:rFonts w:hint="eastAsia"/>
        </w:rPr>
      </w:pPr>
    </w:p>
    <w:p w14:paraId="6B2AB8CD">
      <w:pPr>
        <w:pStyle w:val="12"/>
        <w:rPr>
          <w:rFonts w:hint="eastAsia"/>
        </w:rPr>
      </w:pPr>
    </w:p>
    <w:p w14:paraId="3652312C">
      <w:pPr>
        <w:rPr>
          <w:rFonts w:hint="eastAsia"/>
        </w:rPr>
      </w:pPr>
    </w:p>
    <w:p w14:paraId="1C0D856D">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3A40AF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14"/>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12A382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16761B58">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1C0F6855">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05B0402">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00D8CBFD">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0147A902">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3509F001">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DBFF990">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1579284">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F315FC3">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0BC0767">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4E21913">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09637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008E2012">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713908F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7E6F7266">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33EC00D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5D56D7C5">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8551F43">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532899F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1D3EB11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0C7EF16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15034472">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0ACCCADD">
            <w:pPr>
              <w:spacing w:line="360" w:lineRule="auto"/>
              <w:rPr>
                <w:rFonts w:hint="eastAsia" w:ascii="宋体" w:hAnsi="宋体" w:cs="宋体"/>
                <w:sz w:val="24"/>
              </w:rPr>
            </w:pPr>
          </w:p>
        </w:tc>
      </w:tr>
      <w:tr w14:paraId="48B556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7F4110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39E1B7F">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80B5CD3">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62729C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C7E9414">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B12B563">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6163CCF">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6676218">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24B7466">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F2F13A3">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C0F463A">
            <w:pPr>
              <w:spacing w:line="360" w:lineRule="auto"/>
              <w:jc w:val="left"/>
              <w:rPr>
                <w:rFonts w:hint="eastAsia" w:ascii="宋体" w:hAnsi="宋体" w:cs="宋体"/>
                <w:sz w:val="24"/>
              </w:rPr>
            </w:pPr>
          </w:p>
        </w:tc>
      </w:tr>
      <w:tr w14:paraId="62694E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1C45BD3">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8C075BA">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434B1A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D6AEA3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BD1B784">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4FADF4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94CDA6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C20552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58DE39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7DCEC8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1502B64">
            <w:pPr>
              <w:spacing w:line="360" w:lineRule="auto"/>
              <w:rPr>
                <w:rFonts w:hint="eastAsia" w:ascii="宋体" w:hAnsi="宋体" w:cs="宋体"/>
                <w:sz w:val="24"/>
              </w:rPr>
            </w:pPr>
          </w:p>
        </w:tc>
      </w:tr>
      <w:tr w14:paraId="0E289B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425058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C93D0D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B2B941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853F1EB">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53FCD40">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54727D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B154F8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2906AD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67E779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BF6A8B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1E3E842">
            <w:pPr>
              <w:spacing w:line="360" w:lineRule="auto"/>
              <w:rPr>
                <w:rFonts w:hint="eastAsia" w:ascii="宋体" w:hAnsi="宋体" w:cs="宋体"/>
                <w:sz w:val="24"/>
              </w:rPr>
            </w:pPr>
          </w:p>
        </w:tc>
      </w:tr>
      <w:tr w14:paraId="06BC62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E4930F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CE28340">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73A86D8">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55E9A35">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6A630A5">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59FBB0C">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833AF2C">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52C7ACF">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5BD48F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C5A377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B7D33EC">
            <w:pPr>
              <w:spacing w:line="360" w:lineRule="auto"/>
              <w:rPr>
                <w:rFonts w:hint="eastAsia" w:ascii="宋体" w:hAnsi="宋体" w:cs="宋体"/>
                <w:sz w:val="24"/>
              </w:rPr>
            </w:pPr>
          </w:p>
        </w:tc>
      </w:tr>
      <w:tr w14:paraId="6C6FC4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D6AC9C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B9591A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6D0BAB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FAABE5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58FA53C">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2E7E04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5C44B5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D90CC2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122098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F5A94C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7B8E5CC">
            <w:pPr>
              <w:spacing w:line="360" w:lineRule="auto"/>
              <w:rPr>
                <w:rFonts w:hint="eastAsia" w:ascii="宋体" w:hAnsi="宋体" w:cs="宋体"/>
                <w:sz w:val="24"/>
              </w:rPr>
            </w:pPr>
          </w:p>
        </w:tc>
      </w:tr>
      <w:tr w14:paraId="56D120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823A40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8F3C7C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20FBE4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F2867CA">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8351655">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4BF20C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F33D1A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52760A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4E9DA7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B4C3555">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17B1BA3">
            <w:pPr>
              <w:spacing w:line="360" w:lineRule="auto"/>
              <w:rPr>
                <w:rFonts w:hint="eastAsia" w:ascii="宋体" w:hAnsi="宋体" w:cs="宋体"/>
                <w:sz w:val="24"/>
              </w:rPr>
            </w:pPr>
          </w:p>
        </w:tc>
      </w:tr>
      <w:tr w14:paraId="3D316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83F3ADE">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42187A64">
            <w:pPr>
              <w:spacing w:line="360" w:lineRule="auto"/>
              <w:rPr>
                <w:rFonts w:hint="eastAsia" w:ascii="宋体" w:hAnsi="宋体" w:cs="宋体"/>
                <w:sz w:val="24"/>
              </w:rPr>
            </w:pPr>
            <w:r>
              <w:rPr>
                <w:rFonts w:hint="eastAsia" w:ascii="宋体" w:hAnsi="宋体" w:cs="宋体"/>
                <w:sz w:val="24"/>
              </w:rPr>
              <w:t xml:space="preserve"> </w:t>
            </w:r>
          </w:p>
        </w:tc>
      </w:tr>
    </w:tbl>
    <w:p w14:paraId="39FFC8A5">
      <w:pPr>
        <w:tabs>
          <w:tab w:val="left" w:pos="1243"/>
        </w:tabs>
        <w:rPr>
          <w:rFonts w:hint="eastAsia" w:ascii="宋体" w:hAnsi="宋体" w:cs="宋体"/>
          <w:sz w:val="24"/>
        </w:rPr>
      </w:pPr>
    </w:p>
    <w:p w14:paraId="31C9D79E">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206A5A1E">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05A85464">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61E53676">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77AEA968">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510087E2">
      <w:pPr>
        <w:rPr>
          <w:rFonts w:hint="eastAsia"/>
        </w:rPr>
      </w:pPr>
    </w:p>
    <w:tbl>
      <w:tblPr>
        <w:tblStyle w:val="14"/>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42092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1C6B9753">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13072AAB">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3B19F8FD">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11C8AE6A">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4C3413E0">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51FB6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7711650">
            <w:pPr>
              <w:rPr>
                <w:rFonts w:ascii="仿宋_GB2312" w:hAnsi="仿宋_GB2312" w:eastAsia="仿宋_GB2312" w:cs="仿宋_GB2312"/>
                <w:color w:val="000000"/>
                <w:sz w:val="31"/>
                <w:szCs w:val="31"/>
              </w:rPr>
            </w:pPr>
          </w:p>
        </w:tc>
        <w:tc>
          <w:tcPr>
            <w:tcW w:w="1608" w:type="dxa"/>
            <w:noWrap w:val="0"/>
            <w:vAlign w:val="center"/>
          </w:tcPr>
          <w:p w14:paraId="255190D3">
            <w:pPr>
              <w:rPr>
                <w:rFonts w:ascii="仿宋_GB2312" w:hAnsi="仿宋_GB2312" w:eastAsia="仿宋_GB2312" w:cs="仿宋_GB2312"/>
                <w:color w:val="000000"/>
                <w:sz w:val="31"/>
                <w:szCs w:val="31"/>
              </w:rPr>
            </w:pPr>
          </w:p>
        </w:tc>
        <w:tc>
          <w:tcPr>
            <w:tcW w:w="1800" w:type="dxa"/>
            <w:noWrap w:val="0"/>
            <w:vAlign w:val="center"/>
          </w:tcPr>
          <w:p w14:paraId="37F42C4F">
            <w:pPr>
              <w:rPr>
                <w:rFonts w:ascii="仿宋_GB2312" w:hAnsi="仿宋_GB2312" w:eastAsia="仿宋_GB2312" w:cs="仿宋_GB2312"/>
                <w:color w:val="000000"/>
                <w:sz w:val="31"/>
                <w:szCs w:val="31"/>
              </w:rPr>
            </w:pPr>
          </w:p>
        </w:tc>
        <w:tc>
          <w:tcPr>
            <w:tcW w:w="1773" w:type="dxa"/>
            <w:noWrap w:val="0"/>
            <w:vAlign w:val="center"/>
          </w:tcPr>
          <w:p w14:paraId="059E689E">
            <w:pPr>
              <w:rPr>
                <w:rFonts w:ascii="仿宋_GB2312" w:hAnsi="仿宋_GB2312" w:eastAsia="仿宋_GB2312" w:cs="仿宋_GB2312"/>
                <w:color w:val="000000"/>
                <w:sz w:val="31"/>
                <w:szCs w:val="31"/>
              </w:rPr>
            </w:pPr>
          </w:p>
        </w:tc>
        <w:tc>
          <w:tcPr>
            <w:tcW w:w="1899" w:type="dxa"/>
            <w:noWrap w:val="0"/>
            <w:vAlign w:val="center"/>
          </w:tcPr>
          <w:p w14:paraId="0365BCED">
            <w:pPr>
              <w:rPr>
                <w:rFonts w:ascii="仿宋_GB2312" w:hAnsi="仿宋_GB2312" w:eastAsia="仿宋_GB2312" w:cs="仿宋_GB2312"/>
                <w:color w:val="000000"/>
                <w:sz w:val="31"/>
                <w:szCs w:val="31"/>
              </w:rPr>
            </w:pPr>
          </w:p>
        </w:tc>
      </w:tr>
      <w:tr w14:paraId="20E1F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0217C8">
            <w:pPr>
              <w:rPr>
                <w:rFonts w:ascii="仿宋_GB2312" w:hAnsi="仿宋_GB2312" w:eastAsia="仿宋_GB2312" w:cs="仿宋_GB2312"/>
                <w:color w:val="000000"/>
                <w:sz w:val="31"/>
                <w:szCs w:val="31"/>
              </w:rPr>
            </w:pPr>
          </w:p>
        </w:tc>
        <w:tc>
          <w:tcPr>
            <w:tcW w:w="1608" w:type="dxa"/>
            <w:noWrap w:val="0"/>
            <w:vAlign w:val="center"/>
          </w:tcPr>
          <w:p w14:paraId="7DF95B5E">
            <w:pPr>
              <w:rPr>
                <w:rFonts w:ascii="仿宋_GB2312" w:hAnsi="仿宋_GB2312" w:eastAsia="仿宋_GB2312" w:cs="仿宋_GB2312"/>
                <w:color w:val="000000"/>
                <w:sz w:val="31"/>
                <w:szCs w:val="31"/>
              </w:rPr>
            </w:pPr>
          </w:p>
        </w:tc>
        <w:tc>
          <w:tcPr>
            <w:tcW w:w="1800" w:type="dxa"/>
            <w:noWrap w:val="0"/>
            <w:vAlign w:val="center"/>
          </w:tcPr>
          <w:p w14:paraId="518519AC">
            <w:pPr>
              <w:rPr>
                <w:rFonts w:ascii="仿宋_GB2312" w:hAnsi="仿宋_GB2312" w:eastAsia="仿宋_GB2312" w:cs="仿宋_GB2312"/>
                <w:color w:val="000000"/>
                <w:sz w:val="31"/>
                <w:szCs w:val="31"/>
              </w:rPr>
            </w:pPr>
          </w:p>
        </w:tc>
        <w:tc>
          <w:tcPr>
            <w:tcW w:w="1773" w:type="dxa"/>
            <w:noWrap w:val="0"/>
            <w:vAlign w:val="center"/>
          </w:tcPr>
          <w:p w14:paraId="1AFD2BCB">
            <w:pPr>
              <w:rPr>
                <w:rFonts w:ascii="仿宋_GB2312" w:hAnsi="仿宋_GB2312" w:eastAsia="仿宋_GB2312" w:cs="仿宋_GB2312"/>
                <w:color w:val="000000"/>
                <w:sz w:val="31"/>
                <w:szCs w:val="31"/>
              </w:rPr>
            </w:pPr>
          </w:p>
        </w:tc>
        <w:tc>
          <w:tcPr>
            <w:tcW w:w="1899" w:type="dxa"/>
            <w:noWrap w:val="0"/>
            <w:vAlign w:val="center"/>
          </w:tcPr>
          <w:p w14:paraId="364F720A">
            <w:pPr>
              <w:rPr>
                <w:rFonts w:ascii="仿宋_GB2312" w:hAnsi="仿宋_GB2312" w:eastAsia="仿宋_GB2312" w:cs="仿宋_GB2312"/>
                <w:color w:val="000000"/>
                <w:sz w:val="31"/>
                <w:szCs w:val="31"/>
              </w:rPr>
            </w:pPr>
          </w:p>
        </w:tc>
      </w:tr>
      <w:tr w14:paraId="7730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3E1BE51">
            <w:pPr>
              <w:rPr>
                <w:rFonts w:ascii="仿宋_GB2312" w:hAnsi="仿宋_GB2312" w:eastAsia="仿宋_GB2312" w:cs="仿宋_GB2312"/>
                <w:color w:val="000000"/>
                <w:sz w:val="31"/>
                <w:szCs w:val="31"/>
              </w:rPr>
            </w:pPr>
          </w:p>
        </w:tc>
        <w:tc>
          <w:tcPr>
            <w:tcW w:w="1608" w:type="dxa"/>
            <w:noWrap w:val="0"/>
            <w:vAlign w:val="center"/>
          </w:tcPr>
          <w:p w14:paraId="45D3184B">
            <w:pPr>
              <w:rPr>
                <w:rFonts w:ascii="仿宋_GB2312" w:hAnsi="仿宋_GB2312" w:eastAsia="仿宋_GB2312" w:cs="仿宋_GB2312"/>
                <w:color w:val="000000"/>
                <w:sz w:val="31"/>
                <w:szCs w:val="31"/>
              </w:rPr>
            </w:pPr>
          </w:p>
        </w:tc>
        <w:tc>
          <w:tcPr>
            <w:tcW w:w="1800" w:type="dxa"/>
            <w:noWrap w:val="0"/>
            <w:vAlign w:val="center"/>
          </w:tcPr>
          <w:p w14:paraId="6AF97DC0">
            <w:pPr>
              <w:rPr>
                <w:rFonts w:ascii="仿宋_GB2312" w:hAnsi="仿宋_GB2312" w:eastAsia="仿宋_GB2312" w:cs="仿宋_GB2312"/>
                <w:color w:val="000000"/>
                <w:sz w:val="31"/>
                <w:szCs w:val="31"/>
              </w:rPr>
            </w:pPr>
          </w:p>
        </w:tc>
        <w:tc>
          <w:tcPr>
            <w:tcW w:w="1773" w:type="dxa"/>
            <w:noWrap w:val="0"/>
            <w:vAlign w:val="center"/>
          </w:tcPr>
          <w:p w14:paraId="51245D94">
            <w:pPr>
              <w:rPr>
                <w:rFonts w:ascii="仿宋_GB2312" w:hAnsi="仿宋_GB2312" w:eastAsia="仿宋_GB2312" w:cs="仿宋_GB2312"/>
                <w:color w:val="000000"/>
                <w:sz w:val="31"/>
                <w:szCs w:val="31"/>
              </w:rPr>
            </w:pPr>
          </w:p>
        </w:tc>
        <w:tc>
          <w:tcPr>
            <w:tcW w:w="1899" w:type="dxa"/>
            <w:noWrap w:val="0"/>
            <w:vAlign w:val="center"/>
          </w:tcPr>
          <w:p w14:paraId="59D1CCD1">
            <w:pPr>
              <w:rPr>
                <w:rFonts w:ascii="仿宋_GB2312" w:hAnsi="仿宋_GB2312" w:eastAsia="仿宋_GB2312" w:cs="仿宋_GB2312"/>
                <w:color w:val="000000"/>
                <w:sz w:val="31"/>
                <w:szCs w:val="31"/>
              </w:rPr>
            </w:pPr>
          </w:p>
        </w:tc>
      </w:tr>
      <w:tr w14:paraId="525BF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2330AF9">
            <w:pPr>
              <w:rPr>
                <w:rFonts w:ascii="仿宋_GB2312" w:hAnsi="仿宋_GB2312" w:eastAsia="仿宋_GB2312" w:cs="仿宋_GB2312"/>
                <w:color w:val="000000"/>
                <w:sz w:val="31"/>
                <w:szCs w:val="31"/>
              </w:rPr>
            </w:pPr>
          </w:p>
        </w:tc>
        <w:tc>
          <w:tcPr>
            <w:tcW w:w="1608" w:type="dxa"/>
            <w:noWrap w:val="0"/>
            <w:vAlign w:val="center"/>
          </w:tcPr>
          <w:p w14:paraId="4A5AD707">
            <w:pPr>
              <w:rPr>
                <w:rFonts w:ascii="仿宋_GB2312" w:hAnsi="仿宋_GB2312" w:eastAsia="仿宋_GB2312" w:cs="仿宋_GB2312"/>
                <w:color w:val="000000"/>
                <w:sz w:val="31"/>
                <w:szCs w:val="31"/>
              </w:rPr>
            </w:pPr>
          </w:p>
        </w:tc>
        <w:tc>
          <w:tcPr>
            <w:tcW w:w="1800" w:type="dxa"/>
            <w:noWrap w:val="0"/>
            <w:vAlign w:val="center"/>
          </w:tcPr>
          <w:p w14:paraId="5FCE16B2">
            <w:pPr>
              <w:rPr>
                <w:rFonts w:ascii="仿宋_GB2312" w:hAnsi="仿宋_GB2312" w:eastAsia="仿宋_GB2312" w:cs="仿宋_GB2312"/>
                <w:color w:val="000000"/>
                <w:sz w:val="31"/>
                <w:szCs w:val="31"/>
              </w:rPr>
            </w:pPr>
          </w:p>
        </w:tc>
        <w:tc>
          <w:tcPr>
            <w:tcW w:w="1773" w:type="dxa"/>
            <w:noWrap w:val="0"/>
            <w:vAlign w:val="center"/>
          </w:tcPr>
          <w:p w14:paraId="0902FBF2">
            <w:pPr>
              <w:rPr>
                <w:rFonts w:ascii="仿宋_GB2312" w:hAnsi="仿宋_GB2312" w:eastAsia="仿宋_GB2312" w:cs="仿宋_GB2312"/>
                <w:color w:val="000000"/>
                <w:sz w:val="31"/>
                <w:szCs w:val="31"/>
              </w:rPr>
            </w:pPr>
          </w:p>
        </w:tc>
        <w:tc>
          <w:tcPr>
            <w:tcW w:w="1899" w:type="dxa"/>
            <w:noWrap w:val="0"/>
            <w:vAlign w:val="center"/>
          </w:tcPr>
          <w:p w14:paraId="44ECDBC5">
            <w:pPr>
              <w:rPr>
                <w:rFonts w:ascii="仿宋_GB2312" w:hAnsi="仿宋_GB2312" w:eastAsia="仿宋_GB2312" w:cs="仿宋_GB2312"/>
                <w:color w:val="000000"/>
                <w:sz w:val="31"/>
                <w:szCs w:val="31"/>
              </w:rPr>
            </w:pPr>
          </w:p>
        </w:tc>
      </w:tr>
      <w:tr w14:paraId="02E50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71E1DB0">
            <w:pPr>
              <w:rPr>
                <w:rFonts w:ascii="仿宋_GB2312" w:hAnsi="仿宋_GB2312" w:eastAsia="仿宋_GB2312" w:cs="仿宋_GB2312"/>
                <w:color w:val="000000"/>
                <w:sz w:val="31"/>
                <w:szCs w:val="31"/>
              </w:rPr>
            </w:pPr>
          </w:p>
        </w:tc>
        <w:tc>
          <w:tcPr>
            <w:tcW w:w="1608" w:type="dxa"/>
            <w:noWrap w:val="0"/>
            <w:vAlign w:val="center"/>
          </w:tcPr>
          <w:p w14:paraId="1D71CD71">
            <w:pPr>
              <w:rPr>
                <w:rFonts w:ascii="仿宋_GB2312" w:hAnsi="仿宋_GB2312" w:eastAsia="仿宋_GB2312" w:cs="仿宋_GB2312"/>
                <w:color w:val="000000"/>
                <w:sz w:val="31"/>
                <w:szCs w:val="31"/>
              </w:rPr>
            </w:pPr>
          </w:p>
        </w:tc>
        <w:tc>
          <w:tcPr>
            <w:tcW w:w="1800" w:type="dxa"/>
            <w:noWrap w:val="0"/>
            <w:vAlign w:val="center"/>
          </w:tcPr>
          <w:p w14:paraId="3F5187BF">
            <w:pPr>
              <w:rPr>
                <w:rFonts w:ascii="仿宋_GB2312" w:hAnsi="仿宋_GB2312" w:eastAsia="仿宋_GB2312" w:cs="仿宋_GB2312"/>
                <w:color w:val="000000"/>
                <w:sz w:val="31"/>
                <w:szCs w:val="31"/>
              </w:rPr>
            </w:pPr>
          </w:p>
        </w:tc>
        <w:tc>
          <w:tcPr>
            <w:tcW w:w="1773" w:type="dxa"/>
            <w:noWrap w:val="0"/>
            <w:vAlign w:val="center"/>
          </w:tcPr>
          <w:p w14:paraId="21309531">
            <w:pPr>
              <w:rPr>
                <w:rFonts w:ascii="仿宋_GB2312" w:hAnsi="仿宋_GB2312" w:eastAsia="仿宋_GB2312" w:cs="仿宋_GB2312"/>
                <w:color w:val="000000"/>
                <w:sz w:val="31"/>
                <w:szCs w:val="31"/>
              </w:rPr>
            </w:pPr>
          </w:p>
        </w:tc>
        <w:tc>
          <w:tcPr>
            <w:tcW w:w="1899" w:type="dxa"/>
            <w:noWrap w:val="0"/>
            <w:vAlign w:val="center"/>
          </w:tcPr>
          <w:p w14:paraId="29010DB4">
            <w:pPr>
              <w:rPr>
                <w:rFonts w:ascii="仿宋_GB2312" w:hAnsi="仿宋_GB2312" w:eastAsia="仿宋_GB2312" w:cs="仿宋_GB2312"/>
                <w:color w:val="000000"/>
                <w:sz w:val="31"/>
                <w:szCs w:val="31"/>
              </w:rPr>
            </w:pPr>
          </w:p>
        </w:tc>
      </w:tr>
      <w:tr w14:paraId="4D87E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5E80C62">
            <w:pPr>
              <w:rPr>
                <w:rFonts w:ascii="仿宋_GB2312" w:hAnsi="仿宋_GB2312" w:eastAsia="仿宋_GB2312" w:cs="仿宋_GB2312"/>
                <w:color w:val="000000"/>
                <w:sz w:val="31"/>
                <w:szCs w:val="31"/>
              </w:rPr>
            </w:pPr>
          </w:p>
        </w:tc>
        <w:tc>
          <w:tcPr>
            <w:tcW w:w="1608" w:type="dxa"/>
            <w:noWrap w:val="0"/>
            <w:vAlign w:val="center"/>
          </w:tcPr>
          <w:p w14:paraId="48A1B9DB">
            <w:pPr>
              <w:rPr>
                <w:rFonts w:ascii="仿宋_GB2312" w:hAnsi="仿宋_GB2312" w:eastAsia="仿宋_GB2312" w:cs="仿宋_GB2312"/>
                <w:color w:val="000000"/>
                <w:sz w:val="31"/>
                <w:szCs w:val="31"/>
              </w:rPr>
            </w:pPr>
          </w:p>
        </w:tc>
        <w:tc>
          <w:tcPr>
            <w:tcW w:w="1800" w:type="dxa"/>
            <w:noWrap w:val="0"/>
            <w:vAlign w:val="center"/>
          </w:tcPr>
          <w:p w14:paraId="1852EC62">
            <w:pPr>
              <w:rPr>
                <w:rFonts w:ascii="仿宋_GB2312" w:hAnsi="仿宋_GB2312" w:eastAsia="仿宋_GB2312" w:cs="仿宋_GB2312"/>
                <w:color w:val="000000"/>
                <w:sz w:val="31"/>
                <w:szCs w:val="31"/>
              </w:rPr>
            </w:pPr>
          </w:p>
        </w:tc>
        <w:tc>
          <w:tcPr>
            <w:tcW w:w="1773" w:type="dxa"/>
            <w:noWrap w:val="0"/>
            <w:vAlign w:val="center"/>
          </w:tcPr>
          <w:p w14:paraId="0B8FA427">
            <w:pPr>
              <w:rPr>
                <w:rFonts w:ascii="仿宋_GB2312" w:hAnsi="仿宋_GB2312" w:eastAsia="仿宋_GB2312" w:cs="仿宋_GB2312"/>
                <w:color w:val="000000"/>
                <w:sz w:val="31"/>
                <w:szCs w:val="31"/>
              </w:rPr>
            </w:pPr>
          </w:p>
        </w:tc>
        <w:tc>
          <w:tcPr>
            <w:tcW w:w="1899" w:type="dxa"/>
            <w:noWrap w:val="0"/>
            <w:vAlign w:val="center"/>
          </w:tcPr>
          <w:p w14:paraId="210633D4">
            <w:pPr>
              <w:rPr>
                <w:rFonts w:ascii="仿宋_GB2312" w:hAnsi="仿宋_GB2312" w:eastAsia="仿宋_GB2312" w:cs="仿宋_GB2312"/>
                <w:color w:val="000000"/>
                <w:sz w:val="31"/>
                <w:szCs w:val="31"/>
              </w:rPr>
            </w:pPr>
          </w:p>
        </w:tc>
      </w:tr>
    </w:tbl>
    <w:p w14:paraId="7D5E7411">
      <w:pPr>
        <w:spacing w:line="360" w:lineRule="auto"/>
        <w:rPr>
          <w:rFonts w:hint="eastAsia" w:ascii="宋体" w:hAnsi="宋体" w:cs="宋体"/>
          <w:bCs/>
          <w:sz w:val="24"/>
        </w:rPr>
      </w:pPr>
    </w:p>
    <w:p w14:paraId="0411C8EE">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14"/>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210B920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7C3A9E5C">
            <w:pPr>
              <w:spacing w:line="338" w:lineRule="auto"/>
              <w:rPr>
                <w:rFonts w:ascii="Arial"/>
                <w:color w:val="FF0000"/>
              </w:rPr>
            </w:pPr>
          </w:p>
          <w:p w14:paraId="1ECC700A">
            <w:pPr>
              <w:pStyle w:val="18"/>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0C63E66C">
            <w:pPr>
              <w:spacing w:line="307" w:lineRule="auto"/>
              <w:rPr>
                <w:rFonts w:ascii="Arial"/>
                <w:color w:val="FF0000"/>
              </w:rPr>
            </w:pPr>
          </w:p>
          <w:p w14:paraId="0D64B8FF">
            <w:pPr>
              <w:spacing w:line="308" w:lineRule="auto"/>
              <w:rPr>
                <w:rFonts w:ascii="Arial"/>
                <w:color w:val="FF0000"/>
              </w:rPr>
            </w:pPr>
          </w:p>
          <w:p w14:paraId="71988827">
            <w:pPr>
              <w:spacing w:line="308" w:lineRule="auto"/>
              <w:rPr>
                <w:rFonts w:ascii="Arial"/>
                <w:color w:val="FF0000"/>
              </w:rPr>
            </w:pPr>
          </w:p>
          <w:p w14:paraId="2271AA2B">
            <w:pPr>
              <w:pStyle w:val="18"/>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4F028CAB">
            <w:pPr>
              <w:pStyle w:val="18"/>
              <w:spacing w:before="91" w:line="218" w:lineRule="auto"/>
              <w:ind w:left="114"/>
              <w:rPr>
                <w:color w:val="FF0000"/>
                <w:sz w:val="28"/>
                <w:szCs w:val="28"/>
              </w:rPr>
            </w:pPr>
            <w:r>
              <w:rPr>
                <w:color w:val="FF0000"/>
                <w:spacing w:val="-2"/>
                <w:sz w:val="28"/>
                <w:szCs w:val="28"/>
              </w:rPr>
              <w:t>钢结构构件</w:t>
            </w:r>
          </w:p>
        </w:tc>
      </w:tr>
      <w:tr w14:paraId="159E42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864010E">
            <w:pPr>
              <w:rPr>
                <w:rFonts w:ascii="Arial"/>
                <w:color w:val="FF0000"/>
              </w:rPr>
            </w:pPr>
          </w:p>
        </w:tc>
        <w:tc>
          <w:tcPr>
            <w:tcW w:w="3100" w:type="dxa"/>
            <w:vMerge w:val="continue"/>
            <w:tcBorders>
              <w:top w:val="nil"/>
              <w:bottom w:val="nil"/>
            </w:tcBorders>
            <w:noWrap w:val="0"/>
            <w:vAlign w:val="top"/>
          </w:tcPr>
          <w:p w14:paraId="6108CE2D">
            <w:pPr>
              <w:rPr>
                <w:rFonts w:ascii="Arial"/>
                <w:color w:val="FF0000"/>
              </w:rPr>
            </w:pPr>
          </w:p>
        </w:tc>
        <w:tc>
          <w:tcPr>
            <w:tcW w:w="3931" w:type="dxa"/>
            <w:noWrap w:val="0"/>
            <w:vAlign w:val="top"/>
          </w:tcPr>
          <w:p w14:paraId="5974B5C2">
            <w:pPr>
              <w:pStyle w:val="18"/>
              <w:spacing w:before="89" w:line="218" w:lineRule="auto"/>
              <w:ind w:left="129"/>
              <w:rPr>
                <w:color w:val="FF0000"/>
                <w:sz w:val="28"/>
                <w:szCs w:val="28"/>
              </w:rPr>
            </w:pPr>
            <w:r>
              <w:rPr>
                <w:color w:val="FF0000"/>
                <w:spacing w:val="-4"/>
                <w:sz w:val="28"/>
                <w:szCs w:val="28"/>
              </w:rPr>
              <w:t>混凝土结构构件</w:t>
            </w:r>
          </w:p>
        </w:tc>
      </w:tr>
      <w:tr w14:paraId="0E61C35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2234A170">
            <w:pPr>
              <w:rPr>
                <w:rFonts w:ascii="Arial"/>
                <w:color w:val="FF0000"/>
              </w:rPr>
            </w:pPr>
          </w:p>
        </w:tc>
        <w:tc>
          <w:tcPr>
            <w:tcW w:w="3100" w:type="dxa"/>
            <w:vMerge w:val="continue"/>
            <w:tcBorders>
              <w:top w:val="nil"/>
              <w:bottom w:val="nil"/>
            </w:tcBorders>
            <w:noWrap w:val="0"/>
            <w:vAlign w:val="top"/>
          </w:tcPr>
          <w:p w14:paraId="6B07B606">
            <w:pPr>
              <w:rPr>
                <w:rFonts w:ascii="Arial"/>
                <w:color w:val="FF0000"/>
              </w:rPr>
            </w:pPr>
          </w:p>
        </w:tc>
        <w:tc>
          <w:tcPr>
            <w:tcW w:w="3931" w:type="dxa"/>
            <w:noWrap w:val="0"/>
            <w:vAlign w:val="top"/>
          </w:tcPr>
          <w:p w14:paraId="6DD43905">
            <w:pPr>
              <w:pStyle w:val="18"/>
              <w:spacing w:before="89" w:line="218" w:lineRule="auto"/>
              <w:ind w:left="127"/>
              <w:rPr>
                <w:color w:val="FF0000"/>
                <w:sz w:val="28"/>
                <w:szCs w:val="28"/>
              </w:rPr>
            </w:pPr>
            <w:r>
              <w:rPr>
                <w:color w:val="FF0000"/>
                <w:spacing w:val="-5"/>
                <w:sz w:val="28"/>
                <w:szCs w:val="28"/>
              </w:rPr>
              <w:t>预拌混凝土</w:t>
            </w:r>
          </w:p>
        </w:tc>
      </w:tr>
      <w:tr w14:paraId="55D0024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7203B3B">
            <w:pPr>
              <w:rPr>
                <w:rFonts w:ascii="Arial"/>
                <w:color w:val="FF0000"/>
              </w:rPr>
            </w:pPr>
          </w:p>
        </w:tc>
        <w:tc>
          <w:tcPr>
            <w:tcW w:w="3100" w:type="dxa"/>
            <w:vMerge w:val="continue"/>
            <w:tcBorders>
              <w:top w:val="nil"/>
              <w:bottom w:val="nil"/>
            </w:tcBorders>
            <w:noWrap w:val="0"/>
            <w:vAlign w:val="top"/>
          </w:tcPr>
          <w:p w14:paraId="7EB926FD">
            <w:pPr>
              <w:rPr>
                <w:rFonts w:ascii="Arial"/>
                <w:color w:val="FF0000"/>
              </w:rPr>
            </w:pPr>
          </w:p>
        </w:tc>
        <w:tc>
          <w:tcPr>
            <w:tcW w:w="3931" w:type="dxa"/>
            <w:noWrap w:val="0"/>
            <w:vAlign w:val="top"/>
          </w:tcPr>
          <w:p w14:paraId="1A346FEF">
            <w:pPr>
              <w:pStyle w:val="18"/>
              <w:spacing w:before="89" w:line="218" w:lineRule="auto"/>
              <w:ind w:left="127"/>
              <w:rPr>
                <w:color w:val="FF0000"/>
                <w:sz w:val="28"/>
                <w:szCs w:val="28"/>
              </w:rPr>
            </w:pPr>
            <w:r>
              <w:rPr>
                <w:color w:val="FF0000"/>
                <w:spacing w:val="-6"/>
                <w:sz w:val="28"/>
                <w:szCs w:val="28"/>
              </w:rPr>
              <w:t>预拌砂浆</w:t>
            </w:r>
          </w:p>
        </w:tc>
      </w:tr>
      <w:tr w14:paraId="7C6363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63238503">
            <w:pPr>
              <w:rPr>
                <w:rFonts w:ascii="Arial"/>
                <w:color w:val="FF0000"/>
              </w:rPr>
            </w:pPr>
          </w:p>
        </w:tc>
        <w:tc>
          <w:tcPr>
            <w:tcW w:w="3100" w:type="dxa"/>
            <w:vMerge w:val="continue"/>
            <w:tcBorders>
              <w:top w:val="nil"/>
            </w:tcBorders>
            <w:noWrap w:val="0"/>
            <w:vAlign w:val="top"/>
          </w:tcPr>
          <w:p w14:paraId="20C8038B">
            <w:pPr>
              <w:rPr>
                <w:rFonts w:ascii="Arial"/>
                <w:color w:val="FF0000"/>
              </w:rPr>
            </w:pPr>
          </w:p>
        </w:tc>
        <w:tc>
          <w:tcPr>
            <w:tcW w:w="3931" w:type="dxa"/>
            <w:noWrap w:val="0"/>
            <w:vAlign w:val="top"/>
          </w:tcPr>
          <w:p w14:paraId="778166F1">
            <w:pPr>
              <w:pStyle w:val="18"/>
              <w:spacing w:before="91" w:line="219" w:lineRule="auto"/>
              <w:ind w:left="114"/>
              <w:rPr>
                <w:color w:val="FF0000"/>
                <w:sz w:val="28"/>
                <w:szCs w:val="28"/>
              </w:rPr>
            </w:pPr>
            <w:r>
              <w:rPr>
                <w:color w:val="FF0000"/>
                <w:spacing w:val="-4"/>
                <w:sz w:val="28"/>
                <w:szCs w:val="28"/>
              </w:rPr>
              <w:t>钢筋</w:t>
            </w:r>
          </w:p>
        </w:tc>
      </w:tr>
      <w:tr w14:paraId="27976AD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68D8E516">
            <w:pPr>
              <w:rPr>
                <w:rFonts w:ascii="Arial"/>
                <w:color w:val="FF0000"/>
              </w:rPr>
            </w:pPr>
          </w:p>
        </w:tc>
        <w:tc>
          <w:tcPr>
            <w:tcW w:w="3100" w:type="dxa"/>
            <w:vMerge w:val="restart"/>
            <w:tcBorders>
              <w:bottom w:val="nil"/>
            </w:tcBorders>
            <w:noWrap w:val="0"/>
            <w:vAlign w:val="top"/>
          </w:tcPr>
          <w:p w14:paraId="7B3678E8">
            <w:pPr>
              <w:pStyle w:val="18"/>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58B85642">
            <w:pPr>
              <w:pStyle w:val="18"/>
              <w:spacing w:before="91" w:line="217" w:lineRule="auto"/>
              <w:ind w:left="148"/>
              <w:rPr>
                <w:color w:val="FF0000"/>
                <w:sz w:val="28"/>
                <w:szCs w:val="28"/>
              </w:rPr>
            </w:pPr>
            <w:r>
              <w:rPr>
                <w:color w:val="FF0000"/>
                <w:spacing w:val="-21"/>
                <w:sz w:val="28"/>
                <w:szCs w:val="28"/>
              </w:rPr>
              <w:t>门窗</w:t>
            </w:r>
          </w:p>
        </w:tc>
      </w:tr>
      <w:tr w14:paraId="3B4E49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255B070E">
            <w:pPr>
              <w:rPr>
                <w:rFonts w:ascii="Arial"/>
                <w:color w:val="FF0000"/>
              </w:rPr>
            </w:pPr>
          </w:p>
        </w:tc>
        <w:tc>
          <w:tcPr>
            <w:tcW w:w="3100" w:type="dxa"/>
            <w:vMerge w:val="continue"/>
            <w:tcBorders>
              <w:top w:val="nil"/>
            </w:tcBorders>
            <w:noWrap w:val="0"/>
            <w:vAlign w:val="top"/>
          </w:tcPr>
          <w:p w14:paraId="07BB8719">
            <w:pPr>
              <w:rPr>
                <w:rFonts w:ascii="Arial"/>
                <w:color w:val="FF0000"/>
              </w:rPr>
            </w:pPr>
          </w:p>
        </w:tc>
        <w:tc>
          <w:tcPr>
            <w:tcW w:w="3931" w:type="dxa"/>
            <w:noWrap w:val="0"/>
            <w:vAlign w:val="top"/>
          </w:tcPr>
          <w:p w14:paraId="49DE1560">
            <w:pPr>
              <w:pStyle w:val="18"/>
              <w:spacing w:before="90" w:line="216" w:lineRule="auto"/>
              <w:ind w:left="112"/>
              <w:rPr>
                <w:color w:val="FF0000"/>
                <w:sz w:val="28"/>
                <w:szCs w:val="28"/>
              </w:rPr>
            </w:pPr>
            <w:r>
              <w:rPr>
                <w:color w:val="FF0000"/>
                <w:spacing w:val="-1"/>
                <w:sz w:val="28"/>
                <w:szCs w:val="28"/>
              </w:rPr>
              <w:t>保温隔热材料</w:t>
            </w:r>
          </w:p>
        </w:tc>
      </w:tr>
      <w:tr w14:paraId="512B441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576B381">
            <w:pPr>
              <w:rPr>
                <w:rFonts w:ascii="Arial"/>
                <w:color w:val="FF0000"/>
              </w:rPr>
            </w:pPr>
          </w:p>
        </w:tc>
        <w:tc>
          <w:tcPr>
            <w:tcW w:w="3100" w:type="dxa"/>
            <w:vMerge w:val="restart"/>
            <w:tcBorders>
              <w:bottom w:val="nil"/>
            </w:tcBorders>
            <w:noWrap w:val="0"/>
            <w:vAlign w:val="top"/>
          </w:tcPr>
          <w:p w14:paraId="3DF7B279">
            <w:pPr>
              <w:pStyle w:val="18"/>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09CAAE6A">
            <w:pPr>
              <w:pStyle w:val="18"/>
              <w:spacing w:before="93" w:line="216" w:lineRule="auto"/>
              <w:ind w:left="139"/>
              <w:rPr>
                <w:color w:val="FF0000"/>
                <w:sz w:val="28"/>
                <w:szCs w:val="28"/>
              </w:rPr>
            </w:pPr>
            <w:r>
              <w:rPr>
                <w:color w:val="FF0000"/>
                <w:spacing w:val="-9"/>
                <w:sz w:val="28"/>
                <w:szCs w:val="28"/>
              </w:rPr>
              <w:t>隔墙材料</w:t>
            </w:r>
          </w:p>
        </w:tc>
      </w:tr>
      <w:tr w14:paraId="4EF632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0C4076FF">
            <w:pPr>
              <w:rPr>
                <w:rFonts w:ascii="Arial"/>
                <w:color w:val="FF0000"/>
              </w:rPr>
            </w:pPr>
          </w:p>
        </w:tc>
        <w:tc>
          <w:tcPr>
            <w:tcW w:w="3100" w:type="dxa"/>
            <w:vMerge w:val="continue"/>
            <w:tcBorders>
              <w:top w:val="nil"/>
              <w:bottom w:val="single" w:color="auto" w:sz="4" w:space="0"/>
            </w:tcBorders>
            <w:noWrap w:val="0"/>
            <w:vAlign w:val="top"/>
          </w:tcPr>
          <w:p w14:paraId="194AB749">
            <w:pPr>
              <w:rPr>
                <w:rFonts w:ascii="Arial"/>
                <w:color w:val="FF0000"/>
              </w:rPr>
            </w:pPr>
          </w:p>
        </w:tc>
        <w:tc>
          <w:tcPr>
            <w:tcW w:w="3931" w:type="dxa"/>
            <w:tcBorders>
              <w:bottom w:val="single" w:color="auto" w:sz="4" w:space="0"/>
            </w:tcBorders>
            <w:noWrap w:val="0"/>
            <w:vAlign w:val="top"/>
          </w:tcPr>
          <w:p w14:paraId="615919FC">
            <w:pPr>
              <w:pStyle w:val="18"/>
              <w:spacing w:before="92" w:line="216" w:lineRule="auto"/>
              <w:ind w:left="123"/>
              <w:rPr>
                <w:color w:val="FF0000"/>
                <w:sz w:val="28"/>
                <w:szCs w:val="28"/>
              </w:rPr>
            </w:pPr>
            <w:r>
              <w:rPr>
                <w:color w:val="FF0000"/>
                <w:spacing w:val="-8"/>
                <w:sz w:val="28"/>
                <w:szCs w:val="28"/>
              </w:rPr>
              <w:t>涂料</w:t>
            </w:r>
          </w:p>
        </w:tc>
      </w:tr>
      <w:tr w14:paraId="3C72040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44979FDA">
            <w:pPr>
              <w:spacing w:line="338" w:lineRule="auto"/>
              <w:rPr>
                <w:rFonts w:ascii="Arial"/>
                <w:color w:val="FF0000"/>
              </w:rPr>
            </w:pPr>
          </w:p>
          <w:p w14:paraId="5DAEEAFD">
            <w:pPr>
              <w:pStyle w:val="18"/>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F978C53">
            <w:pPr>
              <w:spacing w:line="251" w:lineRule="auto"/>
              <w:rPr>
                <w:rFonts w:ascii="Arial"/>
                <w:color w:val="FF0000"/>
              </w:rPr>
            </w:pPr>
          </w:p>
          <w:p w14:paraId="72854723">
            <w:pPr>
              <w:spacing w:line="251" w:lineRule="auto"/>
              <w:rPr>
                <w:rFonts w:ascii="Arial"/>
                <w:color w:val="FF0000"/>
              </w:rPr>
            </w:pPr>
          </w:p>
          <w:p w14:paraId="52F28912">
            <w:pPr>
              <w:spacing w:line="251" w:lineRule="auto"/>
              <w:rPr>
                <w:rFonts w:ascii="Arial"/>
                <w:color w:val="FF0000"/>
              </w:rPr>
            </w:pPr>
          </w:p>
          <w:p w14:paraId="36047867">
            <w:pPr>
              <w:spacing w:line="252" w:lineRule="auto"/>
              <w:rPr>
                <w:rFonts w:ascii="Arial"/>
                <w:color w:val="FF0000"/>
              </w:rPr>
            </w:pPr>
          </w:p>
          <w:p w14:paraId="67DC4289">
            <w:pPr>
              <w:spacing w:line="252" w:lineRule="auto"/>
              <w:rPr>
                <w:rFonts w:ascii="Arial"/>
                <w:color w:val="FF0000"/>
              </w:rPr>
            </w:pPr>
          </w:p>
          <w:p w14:paraId="7C8D4563">
            <w:pPr>
              <w:spacing w:line="252" w:lineRule="auto"/>
              <w:rPr>
                <w:rFonts w:ascii="Arial"/>
                <w:color w:val="FF0000"/>
              </w:rPr>
            </w:pPr>
          </w:p>
          <w:p w14:paraId="3C4C5001">
            <w:pPr>
              <w:spacing w:line="252" w:lineRule="auto"/>
              <w:rPr>
                <w:rFonts w:ascii="Arial"/>
                <w:color w:val="FF0000"/>
              </w:rPr>
            </w:pPr>
          </w:p>
          <w:p w14:paraId="073D5E3A">
            <w:pPr>
              <w:spacing w:line="252" w:lineRule="auto"/>
              <w:rPr>
                <w:rFonts w:ascii="Arial"/>
                <w:color w:val="FF0000"/>
              </w:rPr>
            </w:pPr>
          </w:p>
          <w:p w14:paraId="3C9B6B6D">
            <w:pPr>
              <w:spacing w:line="252" w:lineRule="auto"/>
              <w:rPr>
                <w:rFonts w:ascii="Arial"/>
                <w:color w:val="FF0000"/>
              </w:rPr>
            </w:pPr>
          </w:p>
          <w:p w14:paraId="67B3CCBC">
            <w:pPr>
              <w:spacing w:line="252" w:lineRule="auto"/>
              <w:rPr>
                <w:rFonts w:ascii="Arial"/>
                <w:color w:val="FF0000"/>
              </w:rPr>
            </w:pPr>
          </w:p>
          <w:p w14:paraId="6F49C410">
            <w:pPr>
              <w:spacing w:line="252" w:lineRule="auto"/>
              <w:rPr>
                <w:rFonts w:ascii="Arial"/>
                <w:color w:val="FF0000"/>
              </w:rPr>
            </w:pPr>
          </w:p>
          <w:p w14:paraId="7A76EB68">
            <w:pPr>
              <w:pStyle w:val="18"/>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19D5A5F3">
            <w:pPr>
              <w:pStyle w:val="18"/>
              <w:spacing w:before="93" w:line="216" w:lineRule="auto"/>
              <w:ind w:left="123"/>
              <w:rPr>
                <w:color w:val="FF0000"/>
                <w:sz w:val="28"/>
                <w:szCs w:val="28"/>
              </w:rPr>
            </w:pPr>
            <w:r>
              <w:rPr>
                <w:color w:val="FF0000"/>
                <w:spacing w:val="-5"/>
                <w:sz w:val="28"/>
                <w:szCs w:val="28"/>
              </w:rPr>
              <w:t>砌体材料</w:t>
            </w:r>
          </w:p>
        </w:tc>
      </w:tr>
      <w:tr w14:paraId="4396737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A1517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E73E38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557D376">
            <w:pPr>
              <w:pStyle w:val="18"/>
              <w:spacing w:before="88" w:line="218" w:lineRule="auto"/>
              <w:ind w:left="129"/>
              <w:rPr>
                <w:color w:val="FF0000"/>
                <w:sz w:val="28"/>
                <w:szCs w:val="28"/>
              </w:rPr>
            </w:pPr>
            <w:r>
              <w:rPr>
                <w:color w:val="FF0000"/>
                <w:spacing w:val="-8"/>
                <w:sz w:val="28"/>
                <w:szCs w:val="28"/>
              </w:rPr>
              <w:t>外墙板</w:t>
            </w:r>
          </w:p>
        </w:tc>
      </w:tr>
      <w:tr w14:paraId="2DE12D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9579E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54536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AC3269B">
            <w:pPr>
              <w:pStyle w:val="18"/>
              <w:spacing w:before="87" w:line="219" w:lineRule="auto"/>
              <w:ind w:left="141"/>
              <w:rPr>
                <w:color w:val="FF0000"/>
                <w:sz w:val="28"/>
                <w:szCs w:val="28"/>
              </w:rPr>
            </w:pPr>
            <w:r>
              <w:rPr>
                <w:color w:val="FF0000"/>
                <w:spacing w:val="-9"/>
                <w:sz w:val="28"/>
                <w:szCs w:val="28"/>
              </w:rPr>
              <w:t>防水卷材</w:t>
            </w:r>
          </w:p>
        </w:tc>
      </w:tr>
      <w:tr w14:paraId="763CEF1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17CD4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ACD381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FB92F9">
            <w:pPr>
              <w:pStyle w:val="18"/>
              <w:spacing w:before="90" w:line="216" w:lineRule="auto"/>
              <w:ind w:left="141"/>
              <w:rPr>
                <w:color w:val="FF0000"/>
                <w:sz w:val="28"/>
                <w:szCs w:val="28"/>
              </w:rPr>
            </w:pPr>
            <w:r>
              <w:rPr>
                <w:color w:val="FF0000"/>
                <w:spacing w:val="-9"/>
                <w:sz w:val="28"/>
                <w:szCs w:val="28"/>
              </w:rPr>
              <w:t>防水涂料</w:t>
            </w:r>
          </w:p>
        </w:tc>
      </w:tr>
      <w:tr w14:paraId="7DD797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01D28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9018F7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CA151CD">
            <w:pPr>
              <w:pStyle w:val="18"/>
              <w:spacing w:before="90" w:line="216" w:lineRule="auto"/>
              <w:ind w:left="141"/>
              <w:rPr>
                <w:color w:val="FF0000"/>
                <w:sz w:val="28"/>
                <w:szCs w:val="28"/>
              </w:rPr>
            </w:pPr>
            <w:r>
              <w:rPr>
                <w:color w:val="FF0000"/>
                <w:spacing w:val="-9"/>
                <w:sz w:val="28"/>
                <w:szCs w:val="28"/>
              </w:rPr>
              <w:t>防火涂料</w:t>
            </w:r>
          </w:p>
        </w:tc>
      </w:tr>
      <w:tr w14:paraId="76D4C59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F24CF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FD02C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DB4255C">
            <w:pPr>
              <w:pStyle w:val="18"/>
              <w:spacing w:before="89" w:line="216" w:lineRule="auto"/>
              <w:ind w:left="134"/>
              <w:rPr>
                <w:color w:val="FF0000"/>
                <w:sz w:val="28"/>
                <w:szCs w:val="28"/>
              </w:rPr>
            </w:pPr>
            <w:r>
              <w:rPr>
                <w:color w:val="FF0000"/>
                <w:spacing w:val="-5"/>
                <w:sz w:val="28"/>
                <w:szCs w:val="28"/>
              </w:rPr>
              <w:t>刚性防水材料</w:t>
            </w:r>
          </w:p>
        </w:tc>
      </w:tr>
      <w:tr w14:paraId="67760A5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B672B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EDB72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AA9C468">
            <w:pPr>
              <w:pStyle w:val="18"/>
              <w:spacing w:before="92" w:line="216" w:lineRule="auto"/>
              <w:ind w:left="141"/>
              <w:rPr>
                <w:color w:val="FF0000"/>
                <w:sz w:val="28"/>
                <w:szCs w:val="28"/>
              </w:rPr>
            </w:pPr>
            <w:r>
              <w:rPr>
                <w:color w:val="FF0000"/>
                <w:spacing w:val="-9"/>
                <w:sz w:val="28"/>
                <w:szCs w:val="28"/>
              </w:rPr>
              <w:t>防腐材料</w:t>
            </w:r>
          </w:p>
        </w:tc>
      </w:tr>
      <w:tr w14:paraId="435DEC7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51F266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E799F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909A5A3">
            <w:pPr>
              <w:pStyle w:val="18"/>
              <w:spacing w:before="91" w:line="219" w:lineRule="auto"/>
              <w:ind w:left="111"/>
              <w:rPr>
                <w:color w:val="FF0000"/>
                <w:sz w:val="28"/>
                <w:szCs w:val="28"/>
              </w:rPr>
            </w:pPr>
            <w:r>
              <w:rPr>
                <w:color w:val="FF0000"/>
                <w:spacing w:val="-1"/>
                <w:sz w:val="28"/>
                <w:szCs w:val="28"/>
              </w:rPr>
              <w:t>硅酮密封胶</w:t>
            </w:r>
          </w:p>
        </w:tc>
      </w:tr>
      <w:tr w14:paraId="2BC650B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5D3D1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37FA7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B20A882">
            <w:pPr>
              <w:pStyle w:val="18"/>
              <w:spacing w:before="91" w:line="219" w:lineRule="auto"/>
              <w:ind w:left="116"/>
              <w:rPr>
                <w:color w:val="FF0000"/>
                <w:sz w:val="28"/>
                <w:szCs w:val="28"/>
              </w:rPr>
            </w:pPr>
            <w:r>
              <w:rPr>
                <w:color w:val="FF0000"/>
                <w:spacing w:val="-2"/>
                <w:sz w:val="28"/>
                <w:szCs w:val="28"/>
              </w:rPr>
              <w:t>其它密封胶</w:t>
            </w:r>
          </w:p>
        </w:tc>
      </w:tr>
      <w:tr w14:paraId="207601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5D97F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C5E5F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3F1AAB">
            <w:pPr>
              <w:pStyle w:val="18"/>
              <w:spacing w:before="93" w:line="219" w:lineRule="auto"/>
              <w:ind w:left="116"/>
              <w:rPr>
                <w:color w:val="FF0000"/>
                <w:sz w:val="28"/>
                <w:szCs w:val="28"/>
              </w:rPr>
            </w:pPr>
            <w:r>
              <w:rPr>
                <w:color w:val="FF0000"/>
                <w:spacing w:val="-3"/>
                <w:sz w:val="28"/>
                <w:szCs w:val="28"/>
              </w:rPr>
              <w:t>遮阳产品</w:t>
            </w:r>
          </w:p>
        </w:tc>
      </w:tr>
      <w:tr w14:paraId="44811C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93583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112FA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FD3C838">
            <w:pPr>
              <w:pStyle w:val="18"/>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C245D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A6E101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F5EE7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F561537">
            <w:pPr>
              <w:pStyle w:val="18"/>
              <w:spacing w:before="91" w:line="219" w:lineRule="auto"/>
              <w:ind w:left="114"/>
              <w:rPr>
                <w:color w:val="FF0000"/>
                <w:sz w:val="28"/>
                <w:szCs w:val="28"/>
              </w:rPr>
            </w:pPr>
            <w:r>
              <w:rPr>
                <w:color w:val="FF0000"/>
                <w:spacing w:val="-2"/>
                <w:sz w:val="28"/>
                <w:szCs w:val="28"/>
              </w:rPr>
              <w:t>建筑结构加固胶</w:t>
            </w:r>
          </w:p>
        </w:tc>
      </w:tr>
      <w:tr w14:paraId="49B3392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81F8A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DABFB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FAE8017">
            <w:pPr>
              <w:pStyle w:val="18"/>
              <w:spacing w:before="93" w:line="216" w:lineRule="auto"/>
              <w:ind w:left="123"/>
              <w:rPr>
                <w:color w:val="FF0000"/>
                <w:sz w:val="28"/>
                <w:szCs w:val="28"/>
              </w:rPr>
            </w:pPr>
            <w:r>
              <w:rPr>
                <w:color w:val="FF0000"/>
                <w:spacing w:val="-3"/>
                <w:sz w:val="28"/>
                <w:szCs w:val="28"/>
              </w:rPr>
              <w:t>工程修复材料</w:t>
            </w:r>
          </w:p>
        </w:tc>
      </w:tr>
      <w:tr w14:paraId="37F2B70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FF96678">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E337773">
            <w:pPr>
              <w:spacing w:line="249" w:lineRule="auto"/>
              <w:rPr>
                <w:rFonts w:ascii="Arial"/>
                <w:color w:val="FF0000"/>
              </w:rPr>
            </w:pPr>
          </w:p>
          <w:p w14:paraId="0A95CC7C">
            <w:pPr>
              <w:spacing w:line="250" w:lineRule="auto"/>
              <w:rPr>
                <w:rFonts w:ascii="Arial"/>
                <w:color w:val="FF0000"/>
              </w:rPr>
            </w:pPr>
          </w:p>
          <w:p w14:paraId="1AC34656">
            <w:pPr>
              <w:spacing w:line="250" w:lineRule="auto"/>
              <w:rPr>
                <w:rFonts w:ascii="Arial"/>
                <w:color w:val="FF0000"/>
              </w:rPr>
            </w:pPr>
          </w:p>
          <w:p w14:paraId="3A7F00F2">
            <w:pPr>
              <w:spacing w:line="250" w:lineRule="auto"/>
              <w:rPr>
                <w:rFonts w:ascii="Arial"/>
                <w:color w:val="FF0000"/>
              </w:rPr>
            </w:pPr>
          </w:p>
          <w:p w14:paraId="29C16ADA">
            <w:pPr>
              <w:spacing w:line="250" w:lineRule="auto"/>
              <w:rPr>
                <w:rFonts w:ascii="Arial"/>
                <w:color w:val="FF0000"/>
              </w:rPr>
            </w:pPr>
          </w:p>
          <w:p w14:paraId="6161A221">
            <w:pPr>
              <w:spacing w:line="250" w:lineRule="auto"/>
              <w:rPr>
                <w:rFonts w:ascii="Arial"/>
                <w:color w:val="FF0000"/>
              </w:rPr>
            </w:pPr>
          </w:p>
          <w:p w14:paraId="240B11D9">
            <w:pPr>
              <w:spacing w:line="250" w:lineRule="auto"/>
              <w:rPr>
                <w:rFonts w:ascii="Arial"/>
                <w:color w:val="FF0000"/>
              </w:rPr>
            </w:pPr>
          </w:p>
          <w:p w14:paraId="17FD518B">
            <w:pPr>
              <w:spacing w:line="250" w:lineRule="auto"/>
              <w:rPr>
                <w:rFonts w:ascii="Arial"/>
                <w:color w:val="FF0000"/>
              </w:rPr>
            </w:pPr>
          </w:p>
          <w:p w14:paraId="13F904D4">
            <w:pPr>
              <w:spacing w:line="250" w:lineRule="auto"/>
              <w:rPr>
                <w:rFonts w:ascii="Arial"/>
                <w:color w:val="FF0000"/>
              </w:rPr>
            </w:pPr>
          </w:p>
          <w:p w14:paraId="6EAE839A">
            <w:pPr>
              <w:spacing w:line="250" w:lineRule="auto"/>
              <w:rPr>
                <w:rFonts w:ascii="Arial"/>
                <w:color w:val="FF0000"/>
              </w:rPr>
            </w:pPr>
          </w:p>
          <w:p w14:paraId="5F25273E">
            <w:pPr>
              <w:spacing w:line="250" w:lineRule="auto"/>
              <w:rPr>
                <w:rFonts w:ascii="Arial"/>
                <w:color w:val="FF0000"/>
              </w:rPr>
            </w:pPr>
          </w:p>
          <w:p w14:paraId="0F8635F8">
            <w:pPr>
              <w:spacing w:line="250" w:lineRule="auto"/>
              <w:rPr>
                <w:rFonts w:ascii="Arial"/>
                <w:color w:val="FF0000"/>
              </w:rPr>
            </w:pPr>
          </w:p>
          <w:p w14:paraId="1F7FEAA3">
            <w:pPr>
              <w:pStyle w:val="18"/>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363E19B1">
            <w:pPr>
              <w:pStyle w:val="18"/>
              <w:spacing w:before="92" w:line="218" w:lineRule="auto"/>
              <w:ind w:left="123"/>
              <w:rPr>
                <w:color w:val="FF0000"/>
                <w:sz w:val="28"/>
                <w:szCs w:val="28"/>
              </w:rPr>
            </w:pPr>
            <w:r>
              <w:rPr>
                <w:color w:val="FF0000"/>
                <w:spacing w:val="-4"/>
                <w:sz w:val="28"/>
                <w:szCs w:val="28"/>
              </w:rPr>
              <w:t>纸面石膏板</w:t>
            </w:r>
          </w:p>
        </w:tc>
      </w:tr>
      <w:tr w14:paraId="51F513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DA706C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835AE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771DE34">
            <w:pPr>
              <w:pStyle w:val="18"/>
              <w:spacing w:before="91" w:line="216" w:lineRule="auto"/>
              <w:ind w:left="154"/>
              <w:rPr>
                <w:color w:val="FF0000"/>
                <w:sz w:val="28"/>
                <w:szCs w:val="28"/>
              </w:rPr>
            </w:pPr>
            <w:r>
              <w:rPr>
                <w:color w:val="FF0000"/>
                <w:spacing w:val="-13"/>
                <w:sz w:val="28"/>
                <w:szCs w:val="28"/>
              </w:rPr>
              <w:t>吊顶材料</w:t>
            </w:r>
          </w:p>
        </w:tc>
      </w:tr>
      <w:tr w14:paraId="1345C4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1FE6A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BC1A16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FF4288">
            <w:pPr>
              <w:pStyle w:val="18"/>
              <w:spacing w:before="93" w:line="217" w:lineRule="auto"/>
              <w:ind w:left="125"/>
              <w:rPr>
                <w:color w:val="FF0000"/>
                <w:sz w:val="28"/>
                <w:szCs w:val="28"/>
              </w:rPr>
            </w:pPr>
            <w:r>
              <w:rPr>
                <w:color w:val="FF0000"/>
                <w:spacing w:val="-5"/>
                <w:sz w:val="28"/>
                <w:szCs w:val="28"/>
              </w:rPr>
              <w:t>泡沫铝板</w:t>
            </w:r>
          </w:p>
        </w:tc>
      </w:tr>
      <w:tr w14:paraId="028F26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0EB3B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69F65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53999E2">
            <w:pPr>
              <w:pStyle w:val="18"/>
              <w:spacing w:before="92" w:line="216" w:lineRule="auto"/>
              <w:ind w:left="116"/>
              <w:rPr>
                <w:color w:val="FF0000"/>
                <w:sz w:val="28"/>
                <w:szCs w:val="28"/>
              </w:rPr>
            </w:pPr>
            <w:r>
              <w:rPr>
                <w:color w:val="FF0000"/>
                <w:spacing w:val="-2"/>
                <w:sz w:val="28"/>
                <w:szCs w:val="28"/>
              </w:rPr>
              <w:t>其他隔墙隔断材料</w:t>
            </w:r>
          </w:p>
        </w:tc>
      </w:tr>
      <w:tr w14:paraId="4585F1D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ECCCB5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F2928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08F18CF">
            <w:pPr>
              <w:pStyle w:val="18"/>
              <w:spacing w:before="91" w:line="218" w:lineRule="auto"/>
              <w:ind w:left="118"/>
              <w:rPr>
                <w:color w:val="FF0000"/>
                <w:sz w:val="28"/>
                <w:szCs w:val="28"/>
              </w:rPr>
            </w:pPr>
            <w:r>
              <w:rPr>
                <w:color w:val="FF0000"/>
                <w:spacing w:val="-2"/>
                <w:sz w:val="28"/>
                <w:szCs w:val="28"/>
              </w:rPr>
              <w:t>墙面陶瓷砖（板）</w:t>
            </w:r>
          </w:p>
        </w:tc>
      </w:tr>
      <w:tr w14:paraId="68974ED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73158D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3CD247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8F463CB">
            <w:pPr>
              <w:pStyle w:val="18"/>
              <w:spacing w:before="93" w:line="216" w:lineRule="auto"/>
              <w:ind w:left="137"/>
              <w:rPr>
                <w:color w:val="FF0000"/>
                <w:sz w:val="28"/>
                <w:szCs w:val="28"/>
              </w:rPr>
            </w:pPr>
            <w:r>
              <w:rPr>
                <w:color w:val="FF0000"/>
                <w:spacing w:val="-5"/>
                <w:sz w:val="28"/>
                <w:szCs w:val="28"/>
              </w:rPr>
              <w:t>空气净化材料</w:t>
            </w:r>
          </w:p>
        </w:tc>
      </w:tr>
      <w:tr w14:paraId="347D68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B672A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EF7F13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6422700">
            <w:pPr>
              <w:pStyle w:val="18"/>
              <w:spacing w:before="92" w:line="216" w:lineRule="auto"/>
              <w:ind w:left="117"/>
              <w:rPr>
                <w:color w:val="FF0000"/>
                <w:sz w:val="28"/>
                <w:szCs w:val="28"/>
              </w:rPr>
            </w:pPr>
            <w:r>
              <w:rPr>
                <w:color w:val="FF0000"/>
                <w:spacing w:val="-2"/>
                <w:sz w:val="28"/>
                <w:szCs w:val="28"/>
              </w:rPr>
              <w:t>反射隔热涂料</w:t>
            </w:r>
          </w:p>
        </w:tc>
      </w:tr>
      <w:tr w14:paraId="3D1E9EE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8DBD7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52649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D551C5">
            <w:pPr>
              <w:pStyle w:val="18"/>
              <w:spacing w:before="91" w:line="216" w:lineRule="auto"/>
              <w:ind w:left="117"/>
              <w:rPr>
                <w:color w:val="FF0000"/>
                <w:sz w:val="28"/>
                <w:szCs w:val="28"/>
              </w:rPr>
            </w:pPr>
            <w:r>
              <w:rPr>
                <w:color w:val="FF0000"/>
                <w:spacing w:val="-3"/>
                <w:sz w:val="28"/>
                <w:szCs w:val="28"/>
              </w:rPr>
              <w:t>壁纸壁布</w:t>
            </w:r>
          </w:p>
        </w:tc>
      </w:tr>
      <w:tr w14:paraId="6E643DE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F7B80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4151EC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DC5325">
            <w:pPr>
              <w:pStyle w:val="18"/>
              <w:spacing w:before="93" w:line="219" w:lineRule="auto"/>
              <w:ind w:left="127"/>
              <w:rPr>
                <w:color w:val="FF0000"/>
                <w:sz w:val="28"/>
                <w:szCs w:val="28"/>
              </w:rPr>
            </w:pPr>
            <w:r>
              <w:rPr>
                <w:color w:val="FF0000"/>
                <w:spacing w:val="-11"/>
                <w:sz w:val="28"/>
                <w:szCs w:val="28"/>
              </w:rPr>
              <w:t>石材</w:t>
            </w:r>
          </w:p>
        </w:tc>
      </w:tr>
      <w:tr w14:paraId="1AE26DA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4722D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77945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5D1AA4">
            <w:pPr>
              <w:pStyle w:val="18"/>
              <w:spacing w:before="92" w:line="216" w:lineRule="auto"/>
              <w:ind w:left="111"/>
              <w:rPr>
                <w:color w:val="FF0000"/>
                <w:sz w:val="28"/>
                <w:szCs w:val="28"/>
              </w:rPr>
            </w:pPr>
            <w:r>
              <w:rPr>
                <w:color w:val="FF0000"/>
                <w:spacing w:val="-1"/>
                <w:sz w:val="28"/>
                <w:szCs w:val="28"/>
              </w:rPr>
              <w:t>镁质装饰材料</w:t>
            </w:r>
          </w:p>
        </w:tc>
      </w:tr>
      <w:tr w14:paraId="36B8372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3968D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F1989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16B491">
            <w:pPr>
              <w:pStyle w:val="18"/>
              <w:spacing w:before="92" w:line="217" w:lineRule="auto"/>
              <w:ind w:left="116"/>
              <w:rPr>
                <w:color w:val="FF0000"/>
                <w:sz w:val="28"/>
                <w:szCs w:val="28"/>
              </w:rPr>
            </w:pPr>
            <w:r>
              <w:rPr>
                <w:color w:val="FF0000"/>
                <w:spacing w:val="-2"/>
                <w:sz w:val="28"/>
                <w:szCs w:val="28"/>
              </w:rPr>
              <w:t>镀锌轻钢龙骨</w:t>
            </w:r>
          </w:p>
        </w:tc>
      </w:tr>
      <w:tr w14:paraId="6FC98B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DA97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E6F8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1127DE">
            <w:pPr>
              <w:pStyle w:val="18"/>
              <w:spacing w:before="93" w:line="219" w:lineRule="auto"/>
              <w:ind w:left="128"/>
              <w:rPr>
                <w:color w:val="FF0000"/>
                <w:sz w:val="28"/>
                <w:szCs w:val="28"/>
              </w:rPr>
            </w:pPr>
            <w:r>
              <w:rPr>
                <w:color w:val="FF0000"/>
                <w:spacing w:val="-8"/>
                <w:sz w:val="28"/>
                <w:szCs w:val="28"/>
              </w:rPr>
              <w:t>重组材</w:t>
            </w:r>
          </w:p>
        </w:tc>
      </w:tr>
      <w:tr w14:paraId="5D5CF3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0465F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E0EB5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7E986C">
            <w:pPr>
              <w:pStyle w:val="18"/>
              <w:spacing w:before="92" w:line="218" w:lineRule="auto"/>
              <w:ind w:left="114"/>
              <w:rPr>
                <w:color w:val="FF0000"/>
                <w:sz w:val="28"/>
                <w:szCs w:val="28"/>
              </w:rPr>
            </w:pPr>
            <w:r>
              <w:rPr>
                <w:color w:val="FF0000"/>
                <w:spacing w:val="-1"/>
                <w:sz w:val="28"/>
                <w:szCs w:val="28"/>
              </w:rPr>
              <w:t>地面陶瓷砖（板）</w:t>
            </w:r>
          </w:p>
        </w:tc>
      </w:tr>
      <w:tr w14:paraId="48BB62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DCBEC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0530FD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DC57BA3">
            <w:pPr>
              <w:pStyle w:val="18"/>
              <w:spacing w:before="92" w:line="217" w:lineRule="auto"/>
              <w:ind w:left="123"/>
              <w:rPr>
                <w:color w:val="FF0000"/>
                <w:sz w:val="28"/>
                <w:szCs w:val="28"/>
              </w:rPr>
            </w:pPr>
            <w:r>
              <w:rPr>
                <w:color w:val="FF0000"/>
                <w:spacing w:val="-6"/>
                <w:sz w:val="28"/>
                <w:szCs w:val="28"/>
              </w:rPr>
              <w:t>木地板</w:t>
            </w:r>
          </w:p>
        </w:tc>
      </w:tr>
      <w:tr w14:paraId="2E1BA2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714B24F8">
            <w:pPr>
              <w:spacing w:line="335" w:lineRule="auto"/>
              <w:rPr>
                <w:rFonts w:ascii="Arial"/>
                <w:color w:val="FF0000"/>
              </w:rPr>
            </w:pPr>
          </w:p>
          <w:p w14:paraId="33ECF05B">
            <w:pPr>
              <w:pStyle w:val="18"/>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049F84D">
            <w:pPr>
              <w:spacing w:line="277" w:lineRule="auto"/>
              <w:rPr>
                <w:rFonts w:ascii="Arial"/>
                <w:color w:val="FF0000"/>
              </w:rPr>
            </w:pPr>
          </w:p>
          <w:p w14:paraId="58C91750">
            <w:pPr>
              <w:spacing w:line="277" w:lineRule="auto"/>
              <w:rPr>
                <w:rFonts w:ascii="Arial"/>
                <w:color w:val="FF0000"/>
              </w:rPr>
            </w:pPr>
          </w:p>
          <w:p w14:paraId="1E7411DA">
            <w:pPr>
              <w:spacing w:line="277" w:lineRule="auto"/>
              <w:rPr>
                <w:rFonts w:ascii="Arial"/>
                <w:color w:val="FF0000"/>
              </w:rPr>
            </w:pPr>
          </w:p>
          <w:p w14:paraId="50997042">
            <w:pPr>
              <w:spacing w:line="277" w:lineRule="auto"/>
              <w:rPr>
                <w:rFonts w:ascii="Arial"/>
                <w:color w:val="FF0000"/>
              </w:rPr>
            </w:pPr>
          </w:p>
          <w:p w14:paraId="43C58665">
            <w:pPr>
              <w:spacing w:line="277" w:lineRule="auto"/>
              <w:rPr>
                <w:rFonts w:ascii="Arial"/>
                <w:color w:val="FF0000"/>
              </w:rPr>
            </w:pPr>
          </w:p>
          <w:p w14:paraId="2E3EFA00">
            <w:pPr>
              <w:pStyle w:val="18"/>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4AACED11">
            <w:pPr>
              <w:pStyle w:val="18"/>
              <w:spacing w:before="93" w:line="217" w:lineRule="auto"/>
              <w:ind w:left="117"/>
              <w:rPr>
                <w:color w:val="FF0000"/>
                <w:sz w:val="28"/>
                <w:szCs w:val="28"/>
              </w:rPr>
            </w:pPr>
            <w:r>
              <w:rPr>
                <w:color w:val="FF0000"/>
                <w:spacing w:val="-2"/>
                <w:sz w:val="28"/>
                <w:szCs w:val="28"/>
              </w:rPr>
              <w:t>竹集成材地板</w:t>
            </w:r>
          </w:p>
        </w:tc>
      </w:tr>
      <w:tr w14:paraId="7778DFF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280B2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592DE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9AA8C0F">
            <w:pPr>
              <w:pStyle w:val="18"/>
              <w:spacing w:before="89" w:line="217" w:lineRule="auto"/>
              <w:ind w:left="117"/>
              <w:rPr>
                <w:color w:val="FF0000"/>
                <w:sz w:val="28"/>
                <w:szCs w:val="28"/>
              </w:rPr>
            </w:pPr>
            <w:r>
              <w:rPr>
                <w:color w:val="FF0000"/>
                <w:spacing w:val="-2"/>
                <w:sz w:val="28"/>
                <w:szCs w:val="28"/>
              </w:rPr>
              <w:t>竹材饰面木质地板</w:t>
            </w:r>
          </w:p>
        </w:tc>
      </w:tr>
      <w:tr w14:paraId="7A4A2D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342B4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9EB73E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D7A72B5">
            <w:pPr>
              <w:pStyle w:val="18"/>
              <w:spacing w:before="87" w:line="216" w:lineRule="auto"/>
              <w:ind w:left="128"/>
              <w:rPr>
                <w:color w:val="FF0000"/>
                <w:sz w:val="28"/>
                <w:szCs w:val="28"/>
              </w:rPr>
            </w:pPr>
            <w:r>
              <w:rPr>
                <w:color w:val="FF0000"/>
                <w:spacing w:val="-6"/>
                <w:sz w:val="28"/>
                <w:szCs w:val="28"/>
              </w:rPr>
              <w:t>弹性地板</w:t>
            </w:r>
          </w:p>
        </w:tc>
      </w:tr>
      <w:tr w14:paraId="469086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33333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BD0618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4DDAB5E">
            <w:pPr>
              <w:pStyle w:val="18"/>
              <w:spacing w:before="90" w:line="216" w:lineRule="auto"/>
              <w:ind w:left="114"/>
              <w:rPr>
                <w:color w:val="FF0000"/>
                <w:sz w:val="28"/>
                <w:szCs w:val="28"/>
              </w:rPr>
            </w:pPr>
            <w:r>
              <w:rPr>
                <w:color w:val="FF0000"/>
                <w:spacing w:val="-2"/>
                <w:sz w:val="28"/>
                <w:szCs w:val="28"/>
              </w:rPr>
              <w:t>透水铺装材料</w:t>
            </w:r>
          </w:p>
        </w:tc>
      </w:tr>
      <w:tr w14:paraId="6E903C9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8AD6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D2F2D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DA17438">
            <w:pPr>
              <w:pStyle w:val="18"/>
              <w:spacing w:before="90" w:line="218" w:lineRule="auto"/>
              <w:ind w:left="123"/>
              <w:rPr>
                <w:color w:val="FF0000"/>
                <w:sz w:val="28"/>
                <w:szCs w:val="28"/>
              </w:rPr>
            </w:pPr>
            <w:r>
              <w:rPr>
                <w:color w:val="FF0000"/>
                <w:spacing w:val="-5"/>
                <w:sz w:val="28"/>
                <w:szCs w:val="28"/>
              </w:rPr>
              <w:t>卫生洁具</w:t>
            </w:r>
          </w:p>
        </w:tc>
      </w:tr>
      <w:tr w14:paraId="18D661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DA39C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9EA51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792853">
            <w:pPr>
              <w:pStyle w:val="18"/>
              <w:spacing w:before="89" w:line="218" w:lineRule="auto"/>
              <w:ind w:left="126"/>
              <w:rPr>
                <w:color w:val="FF0000"/>
                <w:sz w:val="28"/>
                <w:szCs w:val="28"/>
              </w:rPr>
            </w:pPr>
            <w:r>
              <w:rPr>
                <w:color w:val="FF0000"/>
                <w:spacing w:val="-5"/>
                <w:sz w:val="28"/>
                <w:szCs w:val="28"/>
              </w:rPr>
              <w:t>五金配件</w:t>
            </w:r>
          </w:p>
        </w:tc>
      </w:tr>
      <w:tr w14:paraId="44202A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B4784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A7460A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78C75A8">
            <w:pPr>
              <w:pStyle w:val="18"/>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24E339B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4C84883">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CC61192">
            <w:pPr>
              <w:spacing w:line="251" w:lineRule="auto"/>
              <w:rPr>
                <w:rFonts w:ascii="Arial"/>
                <w:color w:val="FF0000"/>
              </w:rPr>
            </w:pPr>
          </w:p>
          <w:p w14:paraId="2244F05C">
            <w:pPr>
              <w:spacing w:line="251" w:lineRule="auto"/>
              <w:rPr>
                <w:rFonts w:ascii="Arial"/>
                <w:color w:val="FF0000"/>
              </w:rPr>
            </w:pPr>
          </w:p>
          <w:p w14:paraId="735A0302">
            <w:pPr>
              <w:spacing w:line="251" w:lineRule="auto"/>
              <w:rPr>
                <w:rFonts w:ascii="Arial"/>
                <w:color w:val="FF0000"/>
              </w:rPr>
            </w:pPr>
          </w:p>
          <w:p w14:paraId="6D38CFB1">
            <w:pPr>
              <w:spacing w:line="251" w:lineRule="auto"/>
              <w:rPr>
                <w:rFonts w:ascii="Arial"/>
                <w:color w:val="FF0000"/>
              </w:rPr>
            </w:pPr>
          </w:p>
          <w:p w14:paraId="2516CF8C">
            <w:pPr>
              <w:spacing w:line="252" w:lineRule="auto"/>
              <w:rPr>
                <w:rFonts w:ascii="Arial"/>
                <w:color w:val="FF0000"/>
              </w:rPr>
            </w:pPr>
          </w:p>
          <w:p w14:paraId="54EF6C39">
            <w:pPr>
              <w:spacing w:line="252" w:lineRule="auto"/>
              <w:rPr>
                <w:rFonts w:ascii="Arial"/>
                <w:color w:val="FF0000"/>
              </w:rPr>
            </w:pPr>
          </w:p>
          <w:p w14:paraId="03D014EA">
            <w:pPr>
              <w:spacing w:line="252" w:lineRule="auto"/>
              <w:rPr>
                <w:rFonts w:ascii="Arial"/>
                <w:color w:val="FF0000"/>
              </w:rPr>
            </w:pPr>
          </w:p>
          <w:p w14:paraId="2BF8904B">
            <w:pPr>
              <w:spacing w:line="252" w:lineRule="auto"/>
              <w:rPr>
                <w:rFonts w:ascii="Arial"/>
                <w:color w:val="FF0000"/>
              </w:rPr>
            </w:pPr>
          </w:p>
          <w:p w14:paraId="2BD9BEA8">
            <w:pPr>
              <w:spacing w:line="252" w:lineRule="auto"/>
              <w:rPr>
                <w:rFonts w:ascii="Arial"/>
                <w:color w:val="FF0000"/>
              </w:rPr>
            </w:pPr>
          </w:p>
          <w:p w14:paraId="38236087">
            <w:pPr>
              <w:spacing w:line="252" w:lineRule="auto"/>
              <w:rPr>
                <w:rFonts w:ascii="Arial"/>
                <w:color w:val="FF0000"/>
              </w:rPr>
            </w:pPr>
          </w:p>
          <w:p w14:paraId="786B52C0">
            <w:pPr>
              <w:spacing w:line="252" w:lineRule="auto"/>
              <w:rPr>
                <w:rFonts w:ascii="Arial"/>
                <w:color w:val="FF0000"/>
              </w:rPr>
            </w:pPr>
          </w:p>
          <w:p w14:paraId="05BB0F4B">
            <w:pPr>
              <w:pStyle w:val="18"/>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774F97A8">
            <w:pPr>
              <w:pStyle w:val="18"/>
              <w:spacing w:before="91" w:line="218" w:lineRule="auto"/>
              <w:ind w:left="117"/>
              <w:rPr>
                <w:color w:val="FF0000"/>
                <w:sz w:val="28"/>
                <w:szCs w:val="28"/>
              </w:rPr>
            </w:pPr>
            <w:r>
              <w:rPr>
                <w:color w:val="FF0000"/>
                <w:spacing w:val="-3"/>
                <w:sz w:val="28"/>
                <w:szCs w:val="28"/>
              </w:rPr>
              <w:t>管材管件</w:t>
            </w:r>
          </w:p>
        </w:tc>
      </w:tr>
      <w:tr w14:paraId="2AC4A67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2C3B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84F106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41748B">
            <w:pPr>
              <w:pStyle w:val="18"/>
              <w:spacing w:before="92" w:line="217" w:lineRule="auto"/>
              <w:ind w:left="140"/>
              <w:rPr>
                <w:color w:val="FF0000"/>
                <w:sz w:val="28"/>
                <w:szCs w:val="28"/>
              </w:rPr>
            </w:pPr>
            <w:r>
              <w:rPr>
                <w:color w:val="FF0000"/>
                <w:spacing w:val="-17"/>
                <w:sz w:val="28"/>
                <w:szCs w:val="28"/>
              </w:rPr>
              <w:t>阀门</w:t>
            </w:r>
          </w:p>
        </w:tc>
      </w:tr>
      <w:tr w14:paraId="433217C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0E2264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7E1DA0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6B19A1F">
            <w:pPr>
              <w:pStyle w:val="18"/>
              <w:spacing w:before="93" w:line="218" w:lineRule="auto"/>
              <w:ind w:left="149"/>
              <w:rPr>
                <w:color w:val="FF0000"/>
                <w:sz w:val="28"/>
                <w:szCs w:val="28"/>
              </w:rPr>
            </w:pPr>
            <w:r>
              <w:rPr>
                <w:color w:val="FF0000"/>
                <w:spacing w:val="-8"/>
                <w:sz w:val="28"/>
                <w:szCs w:val="28"/>
              </w:rPr>
              <w:t>中水处理设备</w:t>
            </w:r>
          </w:p>
        </w:tc>
      </w:tr>
      <w:tr w14:paraId="4D660C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80DCE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6CB4A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7F5880D">
            <w:pPr>
              <w:pStyle w:val="18"/>
              <w:spacing w:before="92" w:line="219" w:lineRule="auto"/>
              <w:ind w:left="123"/>
              <w:rPr>
                <w:color w:val="FF0000"/>
                <w:sz w:val="28"/>
                <w:szCs w:val="28"/>
              </w:rPr>
            </w:pPr>
            <w:r>
              <w:rPr>
                <w:color w:val="FF0000"/>
                <w:spacing w:val="-5"/>
                <w:sz w:val="28"/>
                <w:szCs w:val="28"/>
              </w:rPr>
              <w:t>净水设备</w:t>
            </w:r>
          </w:p>
        </w:tc>
      </w:tr>
      <w:tr w14:paraId="42A66B0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80C30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CFBAC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7C08C70">
            <w:pPr>
              <w:pStyle w:val="18"/>
              <w:spacing w:before="91" w:line="218" w:lineRule="auto"/>
              <w:ind w:left="125"/>
              <w:rPr>
                <w:color w:val="FF0000"/>
                <w:sz w:val="28"/>
                <w:szCs w:val="28"/>
              </w:rPr>
            </w:pPr>
            <w:r>
              <w:rPr>
                <w:color w:val="FF0000"/>
                <w:spacing w:val="-5"/>
                <w:sz w:val="28"/>
                <w:szCs w:val="28"/>
              </w:rPr>
              <w:t>软化设备</w:t>
            </w:r>
          </w:p>
        </w:tc>
      </w:tr>
      <w:tr w14:paraId="7E5AA5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5E250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6BAC5E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1D3ED33">
            <w:pPr>
              <w:pStyle w:val="18"/>
              <w:spacing w:before="93" w:line="219" w:lineRule="auto"/>
              <w:ind w:left="131"/>
              <w:rPr>
                <w:color w:val="FF0000"/>
                <w:sz w:val="28"/>
                <w:szCs w:val="28"/>
              </w:rPr>
            </w:pPr>
            <w:r>
              <w:rPr>
                <w:color w:val="FF0000"/>
                <w:spacing w:val="-5"/>
                <w:sz w:val="28"/>
                <w:szCs w:val="28"/>
              </w:rPr>
              <w:t>雨水回收系统</w:t>
            </w:r>
          </w:p>
        </w:tc>
      </w:tr>
      <w:tr w14:paraId="276BA9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4D19E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C27EF1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0D64480">
            <w:pPr>
              <w:pStyle w:val="18"/>
              <w:spacing w:before="92" w:line="219" w:lineRule="auto"/>
              <w:ind w:left="131"/>
              <w:rPr>
                <w:color w:val="FF0000"/>
                <w:sz w:val="28"/>
                <w:szCs w:val="28"/>
              </w:rPr>
            </w:pPr>
            <w:r>
              <w:rPr>
                <w:color w:val="FF0000"/>
                <w:spacing w:val="-5"/>
                <w:sz w:val="28"/>
                <w:szCs w:val="28"/>
              </w:rPr>
              <w:t>二次供水设备</w:t>
            </w:r>
          </w:p>
        </w:tc>
      </w:tr>
      <w:tr w14:paraId="31995F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4D28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C5857B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0D8D740">
            <w:pPr>
              <w:pStyle w:val="18"/>
              <w:spacing w:before="91" w:line="219" w:lineRule="auto"/>
              <w:ind w:left="119"/>
              <w:rPr>
                <w:color w:val="FF0000"/>
                <w:sz w:val="28"/>
                <w:szCs w:val="28"/>
              </w:rPr>
            </w:pPr>
            <w:r>
              <w:rPr>
                <w:color w:val="FF0000"/>
                <w:spacing w:val="-3"/>
                <w:sz w:val="28"/>
                <w:szCs w:val="28"/>
              </w:rPr>
              <w:t>冷热源设备</w:t>
            </w:r>
          </w:p>
        </w:tc>
      </w:tr>
      <w:tr w14:paraId="1CA4D5F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9F99F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F54DE7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BDCE622">
            <w:pPr>
              <w:pStyle w:val="18"/>
              <w:spacing w:before="94" w:line="219" w:lineRule="auto"/>
              <w:ind w:left="123"/>
              <w:rPr>
                <w:color w:val="FF0000"/>
                <w:sz w:val="28"/>
                <w:szCs w:val="28"/>
              </w:rPr>
            </w:pPr>
            <w:r>
              <w:rPr>
                <w:color w:val="FF0000"/>
                <w:spacing w:val="-3"/>
                <w:sz w:val="28"/>
                <w:szCs w:val="28"/>
              </w:rPr>
              <w:t>通风系统设备</w:t>
            </w:r>
          </w:p>
        </w:tc>
      </w:tr>
      <w:tr w14:paraId="0A9B0A9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61A8D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E60093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757A52A">
            <w:pPr>
              <w:pStyle w:val="18"/>
              <w:spacing w:before="93" w:line="217" w:lineRule="auto"/>
              <w:ind w:left="126"/>
              <w:rPr>
                <w:color w:val="FF0000"/>
                <w:sz w:val="28"/>
                <w:szCs w:val="28"/>
              </w:rPr>
            </w:pPr>
            <w:r>
              <w:rPr>
                <w:color w:val="FF0000"/>
                <w:spacing w:val="-3"/>
                <w:sz w:val="28"/>
                <w:szCs w:val="28"/>
              </w:rPr>
              <w:t>太阳能光伏发电系统</w:t>
            </w:r>
          </w:p>
        </w:tc>
      </w:tr>
      <w:tr w14:paraId="0A74FEB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27E52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1451A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D91CA09">
            <w:pPr>
              <w:pStyle w:val="18"/>
              <w:spacing w:before="92" w:line="219" w:lineRule="auto"/>
              <w:ind w:left="149"/>
              <w:rPr>
                <w:color w:val="FF0000"/>
                <w:sz w:val="28"/>
                <w:szCs w:val="28"/>
              </w:rPr>
            </w:pPr>
            <w:r>
              <w:rPr>
                <w:color w:val="FF0000"/>
                <w:spacing w:val="-11"/>
                <w:sz w:val="28"/>
                <w:szCs w:val="28"/>
              </w:rPr>
              <w:t>电气照明</w:t>
            </w:r>
          </w:p>
        </w:tc>
      </w:tr>
      <w:tr w14:paraId="7E314A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A97A1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2F527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3888C25">
            <w:pPr>
              <w:pStyle w:val="18"/>
              <w:spacing w:before="93" w:line="216" w:lineRule="auto"/>
              <w:ind w:left="128"/>
              <w:rPr>
                <w:color w:val="FF0000"/>
                <w:sz w:val="28"/>
                <w:szCs w:val="28"/>
              </w:rPr>
            </w:pPr>
            <w:r>
              <w:rPr>
                <w:color w:val="FF0000"/>
                <w:spacing w:val="-4"/>
                <w:sz w:val="28"/>
                <w:szCs w:val="28"/>
              </w:rPr>
              <w:t>高低压配电柜</w:t>
            </w:r>
          </w:p>
        </w:tc>
      </w:tr>
      <w:tr w14:paraId="4FD3B86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681451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24B97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8BE9C7B">
            <w:pPr>
              <w:pStyle w:val="18"/>
              <w:spacing w:before="92" w:line="218" w:lineRule="auto"/>
              <w:ind w:left="119"/>
              <w:rPr>
                <w:color w:val="FF0000"/>
                <w:sz w:val="28"/>
                <w:szCs w:val="28"/>
              </w:rPr>
            </w:pPr>
            <w:r>
              <w:rPr>
                <w:color w:val="FF0000"/>
                <w:spacing w:val="-5"/>
                <w:sz w:val="28"/>
                <w:szCs w:val="28"/>
              </w:rPr>
              <w:t>母线槽</w:t>
            </w:r>
          </w:p>
        </w:tc>
      </w:tr>
      <w:tr w14:paraId="531EA5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5A259CAF">
            <w:pPr>
              <w:pStyle w:val="18"/>
              <w:spacing w:before="92" w:line="217" w:lineRule="auto"/>
              <w:ind w:left="119"/>
              <w:rPr>
                <w:color w:val="FF0000"/>
                <w:sz w:val="28"/>
                <w:szCs w:val="28"/>
              </w:rPr>
            </w:pPr>
            <w:r>
              <w:rPr>
                <w:color w:val="FF0000"/>
                <w:spacing w:val="-5"/>
                <w:sz w:val="28"/>
                <w:szCs w:val="28"/>
              </w:rPr>
              <w:t>其他</w:t>
            </w:r>
          </w:p>
        </w:tc>
      </w:tr>
    </w:tbl>
    <w:p w14:paraId="4DA346EC">
      <w:pPr>
        <w:pStyle w:val="11"/>
        <w:bidi w:val="0"/>
        <w:rPr>
          <w:rFonts w:hint="eastAsia"/>
        </w:rPr>
      </w:pPr>
    </w:p>
    <w:p w14:paraId="15F1426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EF471">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828A1A">
                          <w:pPr>
                            <w:pStyle w:val="1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1828A1A">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CC428">
    <w:pPr>
      <w:pStyle w:val="13"/>
      <w:jc w:val="center"/>
      <w:rPr>
        <w:rFonts w:hint="eastAsia"/>
      </w:rPr>
    </w:pPr>
    <w:r>
      <w:fldChar w:fldCharType="begin"/>
    </w:r>
    <w:r>
      <w:instrText xml:space="preserve">PAGE   \* MERGEFORMAT</w:instrText>
    </w:r>
    <w:r>
      <w:fldChar w:fldCharType="separate"/>
    </w:r>
    <w:r>
      <w:rPr>
        <w:lang w:val="zh-CN"/>
      </w:rPr>
      <w:t>2</w:t>
    </w:r>
    <w:r>
      <w:fldChar w:fldCharType="end"/>
    </w:r>
  </w:p>
  <w:p w14:paraId="4E6A1BB0">
    <w:pPr>
      <w:pStyle w:val="13"/>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1FE7B">
    <w:pPr>
      <w:pStyle w:val="13"/>
      <w:jc w:val="center"/>
      <w:rPr>
        <w:rFonts w:hint="eastAsia"/>
      </w:rPr>
    </w:pPr>
    <w:r>
      <w:fldChar w:fldCharType="begin"/>
    </w:r>
    <w:r>
      <w:instrText xml:space="preserve">PAGE   \* MERGEFORMAT</w:instrText>
    </w:r>
    <w:r>
      <w:fldChar w:fldCharType="separate"/>
    </w:r>
    <w:r>
      <w:rPr>
        <w:lang w:val="zh-CN"/>
      </w:rPr>
      <w:t>2</w:t>
    </w:r>
    <w:r>
      <w:fldChar w:fldCharType="end"/>
    </w:r>
  </w:p>
  <w:p w14:paraId="4D45D09B">
    <w:pPr>
      <w:pStyle w:val="13"/>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abstractNum w:abstractNumId="1">
    <w:nsid w:val="2D06655F"/>
    <w:multiLevelType w:val="singleLevel"/>
    <w:tmpl w:val="2D06655F"/>
    <w:lvl w:ilvl="0" w:tentative="0">
      <w:start w:val="9"/>
      <w:numFmt w:val="chineseCounting"/>
      <w:suff w:val="nothing"/>
      <w:lvlText w:val="%1、"/>
      <w:lvlJc w:val="left"/>
      <w:rPr>
        <w:rFonts w:hint="eastAsia"/>
        <w:b/>
        <w:bCs/>
        <w:color w:val="auto"/>
      </w:rPr>
    </w:lvl>
  </w:abstractNum>
  <w:abstractNum w:abstractNumId="2">
    <w:nsid w:val="55D462AD"/>
    <w:multiLevelType w:val="multilevel"/>
    <w:tmpl w:val="55D462AD"/>
    <w:lvl w:ilvl="0" w:tentative="0">
      <w:start w:val="1"/>
      <w:numFmt w:val="decimal"/>
      <w:pStyle w:val="3"/>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6"/>
      <w:lvlText w:val="%1.%2.%3.%4.%5."/>
      <w:lvlJc w:val="left"/>
      <w:pPr>
        <w:tabs>
          <w:tab w:val="left" w:pos="992"/>
        </w:tabs>
        <w:ind w:left="992" w:hanging="992"/>
      </w:pPr>
      <w:rPr>
        <w:rFonts w:hint="eastAsia"/>
        <w:b/>
        <w:i w:val="0"/>
        <w:sz w:val="24"/>
        <w:szCs w:val="24"/>
      </w:rPr>
    </w:lvl>
    <w:lvl w:ilvl="5" w:tentative="0">
      <w:start w:val="1"/>
      <w:numFmt w:val="decimal"/>
      <w:pStyle w:val="7"/>
      <w:lvlText w:val="%1.%2.%3.%4.%5.%6."/>
      <w:lvlJc w:val="left"/>
      <w:pPr>
        <w:tabs>
          <w:tab w:val="left" w:pos="1134"/>
        </w:tabs>
        <w:ind w:left="1134" w:hanging="1134"/>
      </w:pPr>
      <w:rPr>
        <w:rFonts w:hint="eastAsia" w:ascii="宋体" w:hAnsi="宋体" w:eastAsia="宋体"/>
      </w:rPr>
    </w:lvl>
    <w:lvl w:ilvl="6" w:tentative="0">
      <w:start w:val="1"/>
      <w:numFmt w:val="decimal"/>
      <w:pStyle w:val="8"/>
      <w:lvlText w:val="%1.%2.%3.%4.%5.%6.%7."/>
      <w:lvlJc w:val="left"/>
      <w:pPr>
        <w:tabs>
          <w:tab w:val="left" w:pos="1276"/>
        </w:tabs>
        <w:ind w:left="1276" w:hanging="1276"/>
      </w:pPr>
      <w:rPr>
        <w:rFonts w:hint="eastAsia" w:ascii="宋体" w:hAnsi="宋体" w:eastAsia="宋体"/>
      </w:rPr>
    </w:lvl>
    <w:lvl w:ilvl="7" w:tentative="0">
      <w:start w:val="1"/>
      <w:numFmt w:val="decimal"/>
      <w:pStyle w:val="9"/>
      <w:lvlText w:val="%1.%2.%3.%4.%5.%6.%7.%8."/>
      <w:lvlJc w:val="left"/>
      <w:pPr>
        <w:tabs>
          <w:tab w:val="left" w:pos="1418"/>
        </w:tabs>
        <w:ind w:left="1418" w:hanging="1418"/>
      </w:pPr>
      <w:rPr>
        <w:rFonts w:hint="eastAsia"/>
      </w:rPr>
    </w:lvl>
    <w:lvl w:ilvl="8" w:tentative="0">
      <w:start w:val="1"/>
      <w:numFmt w:val="decimal"/>
      <w:pStyle w:val="10"/>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73F20"/>
    <w:rsid w:val="1EB573ED"/>
    <w:rsid w:val="20473F20"/>
    <w:rsid w:val="2B7D3C27"/>
    <w:rsid w:val="34765FA0"/>
    <w:rsid w:val="443D37DF"/>
    <w:rsid w:val="47A00955"/>
    <w:rsid w:val="4C883D82"/>
    <w:rsid w:val="60CF045C"/>
    <w:rsid w:val="67C14DF2"/>
    <w:rsid w:val="7CDE0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4">
    <w:name w:val="heading 2"/>
    <w:basedOn w:val="1"/>
    <w:next w:val="1"/>
    <w:link w:val="16"/>
    <w:semiHidden/>
    <w:unhideWhenUsed/>
    <w:qFormat/>
    <w:uiPriority w:val="0"/>
    <w:pPr>
      <w:keepNext/>
      <w:keepLines/>
      <w:spacing w:before="260" w:after="260" w:line="360" w:lineRule="auto"/>
      <w:outlineLvl w:val="1"/>
    </w:pPr>
    <w:rPr>
      <w:rFonts w:ascii="宋体" w:hAnsi="宋体" w:eastAsia="宋体"/>
      <w:b/>
      <w:bCs/>
      <w:sz w:val="24"/>
      <w:szCs w:val="18"/>
    </w:rPr>
  </w:style>
  <w:style w:type="paragraph" w:styleId="5">
    <w:name w:val="heading 3"/>
    <w:basedOn w:val="1"/>
    <w:next w:val="1"/>
    <w:link w:val="17"/>
    <w:semiHidden/>
    <w:unhideWhenUsed/>
    <w:qFormat/>
    <w:uiPriority w:val="0"/>
    <w:pPr>
      <w:keepNext/>
      <w:keepLines/>
      <w:spacing w:before="260" w:after="260" w:line="360" w:lineRule="auto"/>
      <w:ind w:left="0" w:firstLine="0"/>
      <w:outlineLvl w:val="2"/>
    </w:pPr>
    <w:rPr>
      <w:rFonts w:ascii="Times New Roman" w:hAnsi="Times New Roman" w:eastAsia="宋体"/>
      <w:b/>
      <w:bCs/>
      <w:sz w:val="24"/>
      <w:szCs w:val="32"/>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2" w:hanging="99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5">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Plain Text"/>
    <w:basedOn w:val="1"/>
    <w:unhideWhenUsed/>
    <w:qFormat/>
    <w:uiPriority w:val="99"/>
    <w:rPr>
      <w:rFonts w:ascii="宋体" w:hAnsi="Courier New"/>
      <w:szCs w:val="21"/>
    </w:rPr>
  </w:style>
  <w:style w:type="paragraph" w:styleId="12">
    <w:name w:val="Body Text Indent 2"/>
    <w:basedOn w:val="1"/>
    <w:qFormat/>
    <w:uiPriority w:val="0"/>
    <w:pPr>
      <w:ind w:left="555"/>
    </w:pPr>
    <w:rPr>
      <w:sz w:val="28"/>
      <w:szCs w:val="20"/>
    </w:rPr>
  </w:style>
  <w:style w:type="paragraph" w:styleId="13">
    <w:name w:val="footer"/>
    <w:basedOn w:val="1"/>
    <w:qFormat/>
    <w:uiPriority w:val="99"/>
    <w:pPr>
      <w:tabs>
        <w:tab w:val="center" w:pos="4153"/>
        <w:tab w:val="right" w:pos="8306"/>
      </w:tabs>
      <w:snapToGrid w:val="0"/>
      <w:jc w:val="left"/>
    </w:pPr>
    <w:rPr>
      <w:sz w:val="18"/>
      <w:szCs w:val="18"/>
    </w:rPr>
  </w:style>
  <w:style w:type="character" w:customStyle="1" w:styleId="16">
    <w:name w:val="标题 2 Char"/>
    <w:link w:val="4"/>
    <w:qFormat/>
    <w:uiPriority w:val="0"/>
    <w:rPr>
      <w:rFonts w:ascii="宋体" w:hAnsi="宋体" w:eastAsia="宋体"/>
      <w:b/>
      <w:bCs/>
      <w:kern w:val="2"/>
      <w:sz w:val="24"/>
      <w:szCs w:val="18"/>
    </w:rPr>
  </w:style>
  <w:style w:type="character" w:customStyle="1" w:styleId="17">
    <w:name w:val="标题 3 Char"/>
    <w:link w:val="5"/>
    <w:qFormat/>
    <w:uiPriority w:val="0"/>
    <w:rPr>
      <w:rFonts w:ascii="Times New Roman" w:hAnsi="Times New Roman" w:eastAsia="宋体"/>
      <w:b/>
      <w:bCs/>
      <w:kern w:val="2"/>
      <w:sz w:val="24"/>
      <w:szCs w:val="32"/>
    </w:rPr>
  </w:style>
  <w:style w:type="paragraph" w:customStyle="1" w:styleId="18">
    <w:name w:val="Table Text"/>
    <w:basedOn w:val="1"/>
    <w:semiHidden/>
    <w:qFormat/>
    <w:uiPriority w:val="0"/>
    <w:rPr>
      <w:rFonts w:ascii="仿宋" w:hAnsi="仿宋" w:eastAsia="仿宋" w:cs="仿宋"/>
      <w:sz w:val="24"/>
      <w:szCs w:val="24"/>
      <w:lang w:val="en-US" w:eastAsia="en-US" w:bidi="ar-SA"/>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3464</Words>
  <Characters>3539</Characters>
  <Lines>0</Lines>
  <Paragraphs>0</Paragraphs>
  <TotalTime>0</TotalTime>
  <ScaleCrop>false</ScaleCrop>
  <LinksUpToDate>false</LinksUpToDate>
  <CharactersWithSpaces>3685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2025-10-31T09:18:00Z</dcterms:created>
  <dc:creator>起点</dc:creator>
  <cp:lastModifiedBy>起点</cp:lastModifiedBy>
  <dcterms:modified xsi:type="dcterms:W3CDTF">2025-12-08T06:04:16Z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4C775A0538854E7BBF792815C8BFE213_11</vt:lpwstr>
  </property>
  <property fmtid="{D5CDD505-2E9C-101B-9397-08002B2CF9AE}" pid="4" name="KSOTemplateDocerSaveRecord">
    <vt:lpwstr>eyJoZGlkIjoiNzQ2Y2ZmOTBkMTUyODBhYTJmYzM2MWM5NGIxYjkxMDYiLCJ1c2VySWQiOiI2Mjk5OTE3MzAifQ==</vt:lpwstr>
  </property>
</Properties>
</file>