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CA604">
      <w:pPr>
        <w:pStyle w:val="3"/>
        <w:rPr>
          <w:rFonts w:ascii="仿宋" w:hAnsi="仿宋" w:eastAsia="仿宋"/>
          <w:b/>
          <w:snapToGrid w:val="0"/>
          <w:kern w:val="0"/>
          <w:sz w:val="40"/>
        </w:rPr>
      </w:pPr>
      <w:bookmarkStart w:id="0" w:name="_Toc216513788"/>
      <w:bookmarkStart w:id="1" w:name="_Toc487900382"/>
    </w:p>
    <w:p w14:paraId="7042F778">
      <w:pPr>
        <w:jc w:val="center"/>
        <w:rPr>
          <w:rFonts w:ascii="仿宋" w:hAnsi="仿宋" w:eastAsia="仿宋"/>
          <w:b/>
          <w:snapToGrid w:val="0"/>
          <w:kern w:val="0"/>
          <w:sz w:val="72"/>
          <w:szCs w:val="72"/>
        </w:rPr>
      </w:pPr>
      <w:r>
        <w:rPr>
          <w:rFonts w:hint="eastAsia" w:ascii="仿宋" w:hAnsi="仿宋" w:eastAsia="仿宋"/>
          <w:b/>
          <w:snapToGrid w:val="0"/>
          <w:kern w:val="0"/>
          <w:sz w:val="72"/>
          <w:szCs w:val="72"/>
        </w:rPr>
        <w:t>建设工程监理合同</w:t>
      </w:r>
    </w:p>
    <w:p w14:paraId="5F3DB2E9">
      <w:pPr>
        <w:pStyle w:val="3"/>
        <w:rPr>
          <w:rFonts w:ascii="仿宋" w:hAnsi="仿宋" w:eastAsia="仿宋"/>
          <w:b/>
          <w:snapToGrid w:val="0"/>
          <w:kern w:val="0"/>
          <w:sz w:val="20"/>
        </w:rPr>
      </w:pPr>
    </w:p>
    <w:p w14:paraId="670D9F19">
      <w:pPr>
        <w:pStyle w:val="3"/>
        <w:rPr>
          <w:rFonts w:ascii="仿宋" w:hAnsi="仿宋" w:eastAsia="仿宋"/>
          <w:b/>
          <w:snapToGrid w:val="0"/>
          <w:kern w:val="0"/>
          <w:sz w:val="20"/>
        </w:rPr>
      </w:pPr>
    </w:p>
    <w:p w14:paraId="72F22E87">
      <w:pPr>
        <w:pStyle w:val="3"/>
        <w:rPr>
          <w:rFonts w:ascii="仿宋" w:hAnsi="仿宋" w:eastAsia="仿宋"/>
          <w:b/>
          <w:snapToGrid w:val="0"/>
          <w:kern w:val="0"/>
          <w:sz w:val="20"/>
        </w:rPr>
      </w:pPr>
    </w:p>
    <w:p w14:paraId="7B267CEC">
      <w:pPr>
        <w:pStyle w:val="3"/>
        <w:rPr>
          <w:rFonts w:ascii="仿宋" w:hAnsi="仿宋" w:eastAsia="仿宋"/>
          <w:b/>
          <w:snapToGrid w:val="0"/>
          <w:kern w:val="0"/>
          <w:sz w:val="20"/>
        </w:rPr>
      </w:pPr>
    </w:p>
    <w:p w14:paraId="7C439408">
      <w:pPr>
        <w:pStyle w:val="3"/>
        <w:rPr>
          <w:rFonts w:ascii="仿宋" w:hAnsi="仿宋" w:eastAsia="仿宋"/>
          <w:b/>
          <w:snapToGrid w:val="0"/>
          <w:kern w:val="0"/>
          <w:sz w:val="20"/>
        </w:rPr>
      </w:pPr>
    </w:p>
    <w:p w14:paraId="1ED854A7">
      <w:pPr>
        <w:pStyle w:val="3"/>
        <w:rPr>
          <w:rFonts w:ascii="仿宋" w:hAnsi="仿宋" w:eastAsia="仿宋"/>
          <w:b/>
          <w:snapToGrid w:val="0"/>
          <w:kern w:val="0"/>
          <w:sz w:val="20"/>
        </w:rPr>
      </w:pPr>
    </w:p>
    <w:p w14:paraId="10CAA1A9">
      <w:pPr>
        <w:pStyle w:val="3"/>
        <w:rPr>
          <w:rFonts w:ascii="仿宋" w:hAnsi="仿宋" w:eastAsia="仿宋"/>
          <w:b/>
          <w:snapToGrid w:val="0"/>
          <w:kern w:val="0"/>
          <w:sz w:val="20"/>
        </w:rPr>
      </w:pPr>
    </w:p>
    <w:p w14:paraId="3FE4C5B0">
      <w:pPr>
        <w:pStyle w:val="3"/>
        <w:rPr>
          <w:rFonts w:ascii="仿宋" w:hAnsi="仿宋" w:eastAsia="仿宋"/>
          <w:b/>
          <w:snapToGrid w:val="0"/>
          <w:kern w:val="0"/>
          <w:sz w:val="20"/>
        </w:rPr>
      </w:pPr>
    </w:p>
    <w:p w14:paraId="30E109FD">
      <w:pPr>
        <w:pStyle w:val="3"/>
        <w:rPr>
          <w:rFonts w:ascii="仿宋" w:hAnsi="仿宋" w:eastAsia="仿宋"/>
          <w:b/>
          <w:snapToGrid w:val="0"/>
          <w:kern w:val="0"/>
          <w:sz w:val="20"/>
        </w:rPr>
      </w:pPr>
    </w:p>
    <w:p w14:paraId="6DF92A5B">
      <w:pPr>
        <w:pStyle w:val="3"/>
        <w:rPr>
          <w:rFonts w:ascii="仿宋" w:hAnsi="仿宋" w:eastAsia="仿宋"/>
          <w:b/>
          <w:snapToGrid w:val="0"/>
          <w:kern w:val="0"/>
          <w:sz w:val="20"/>
        </w:rPr>
      </w:pPr>
    </w:p>
    <w:p w14:paraId="585A534B">
      <w:pPr>
        <w:pStyle w:val="3"/>
        <w:rPr>
          <w:rFonts w:ascii="仿宋" w:hAnsi="仿宋" w:eastAsia="仿宋"/>
          <w:b/>
          <w:snapToGrid w:val="0"/>
          <w:kern w:val="0"/>
          <w:sz w:val="20"/>
        </w:rPr>
      </w:pPr>
    </w:p>
    <w:p w14:paraId="0BD7A50E">
      <w:pPr>
        <w:pStyle w:val="3"/>
        <w:rPr>
          <w:rFonts w:ascii="仿宋" w:hAnsi="仿宋" w:eastAsia="仿宋"/>
          <w:b/>
          <w:snapToGrid w:val="0"/>
          <w:kern w:val="0"/>
          <w:sz w:val="20"/>
        </w:rPr>
      </w:pPr>
    </w:p>
    <w:p w14:paraId="6AA44108">
      <w:pPr>
        <w:pStyle w:val="3"/>
        <w:rPr>
          <w:rFonts w:ascii="仿宋" w:hAnsi="仿宋" w:eastAsia="仿宋"/>
          <w:b/>
          <w:snapToGrid w:val="0"/>
          <w:kern w:val="0"/>
          <w:sz w:val="20"/>
        </w:rPr>
      </w:pPr>
    </w:p>
    <w:p w14:paraId="1472BC6C">
      <w:pPr>
        <w:pStyle w:val="3"/>
        <w:rPr>
          <w:rFonts w:ascii="仿宋" w:hAnsi="仿宋" w:eastAsia="仿宋"/>
          <w:b/>
          <w:snapToGrid w:val="0"/>
          <w:kern w:val="0"/>
          <w:sz w:val="20"/>
        </w:rPr>
      </w:pPr>
    </w:p>
    <w:p w14:paraId="0F3F34C3">
      <w:pPr>
        <w:pStyle w:val="3"/>
        <w:rPr>
          <w:rFonts w:ascii="仿宋" w:hAnsi="仿宋" w:eastAsia="仿宋"/>
          <w:b/>
          <w:snapToGrid w:val="0"/>
          <w:kern w:val="0"/>
          <w:sz w:val="20"/>
        </w:rPr>
      </w:pPr>
    </w:p>
    <w:p w14:paraId="2322B9B1">
      <w:pPr>
        <w:pStyle w:val="3"/>
        <w:rPr>
          <w:rFonts w:ascii="仿宋" w:hAnsi="仿宋" w:eastAsia="仿宋"/>
          <w:b/>
          <w:snapToGrid w:val="0"/>
          <w:kern w:val="0"/>
          <w:sz w:val="20"/>
        </w:rPr>
      </w:pPr>
    </w:p>
    <w:p w14:paraId="02374828">
      <w:pPr>
        <w:pStyle w:val="3"/>
        <w:rPr>
          <w:rFonts w:ascii="仿宋" w:hAnsi="仿宋" w:eastAsia="仿宋"/>
          <w:b/>
          <w:snapToGrid w:val="0"/>
          <w:kern w:val="0"/>
          <w:sz w:val="20"/>
        </w:rPr>
      </w:pPr>
    </w:p>
    <w:p w14:paraId="2BAF1CAB">
      <w:pPr>
        <w:pStyle w:val="3"/>
        <w:rPr>
          <w:rFonts w:ascii="仿宋" w:hAnsi="仿宋" w:eastAsia="仿宋"/>
          <w:b/>
          <w:snapToGrid w:val="0"/>
          <w:kern w:val="0"/>
          <w:sz w:val="20"/>
        </w:rPr>
      </w:pPr>
    </w:p>
    <w:p w14:paraId="7FF96DD5">
      <w:pPr>
        <w:pStyle w:val="3"/>
        <w:rPr>
          <w:rFonts w:ascii="仿宋" w:hAnsi="仿宋" w:eastAsia="仿宋"/>
          <w:b/>
          <w:snapToGrid w:val="0"/>
          <w:kern w:val="0"/>
          <w:sz w:val="20"/>
        </w:rPr>
      </w:pPr>
    </w:p>
    <w:p w14:paraId="34C664C9">
      <w:pPr>
        <w:pStyle w:val="3"/>
        <w:rPr>
          <w:rFonts w:ascii="仿宋" w:hAnsi="仿宋" w:eastAsia="仿宋"/>
          <w:b/>
          <w:snapToGrid w:val="0"/>
          <w:kern w:val="0"/>
          <w:sz w:val="20"/>
        </w:rPr>
      </w:pPr>
    </w:p>
    <w:p w14:paraId="60FBF493">
      <w:pPr>
        <w:pStyle w:val="3"/>
        <w:rPr>
          <w:rFonts w:ascii="仿宋" w:hAnsi="仿宋" w:eastAsia="仿宋"/>
          <w:b/>
          <w:snapToGrid w:val="0"/>
          <w:kern w:val="0"/>
          <w:sz w:val="20"/>
        </w:rPr>
      </w:pPr>
    </w:p>
    <w:p w14:paraId="2E659AF7">
      <w:pPr>
        <w:pStyle w:val="3"/>
        <w:rPr>
          <w:rFonts w:ascii="仿宋" w:hAnsi="仿宋" w:eastAsia="仿宋"/>
          <w:b/>
          <w:snapToGrid w:val="0"/>
          <w:kern w:val="0"/>
          <w:sz w:val="20"/>
        </w:rPr>
      </w:pPr>
    </w:p>
    <w:p w14:paraId="737D71CF">
      <w:pPr>
        <w:pStyle w:val="3"/>
        <w:rPr>
          <w:rFonts w:ascii="仿宋" w:hAnsi="仿宋" w:eastAsia="仿宋"/>
          <w:b/>
          <w:snapToGrid w:val="0"/>
          <w:kern w:val="0"/>
          <w:sz w:val="20"/>
        </w:rPr>
      </w:pPr>
    </w:p>
    <w:p w14:paraId="601B8891">
      <w:pPr>
        <w:pStyle w:val="3"/>
        <w:rPr>
          <w:rFonts w:ascii="仿宋" w:hAnsi="仿宋" w:eastAsia="仿宋"/>
          <w:b/>
          <w:snapToGrid w:val="0"/>
          <w:kern w:val="0"/>
          <w:sz w:val="20"/>
        </w:rPr>
      </w:pPr>
    </w:p>
    <w:p w14:paraId="24072626">
      <w:pPr>
        <w:pStyle w:val="3"/>
        <w:rPr>
          <w:rFonts w:ascii="仿宋" w:hAnsi="仿宋" w:eastAsia="仿宋"/>
          <w:b/>
          <w:snapToGrid w:val="0"/>
          <w:kern w:val="0"/>
          <w:sz w:val="20"/>
        </w:rPr>
      </w:pPr>
    </w:p>
    <w:p w14:paraId="5E5CC73A">
      <w:pPr>
        <w:pStyle w:val="3"/>
        <w:spacing w:before="9"/>
        <w:rPr>
          <w:rFonts w:ascii="仿宋" w:hAnsi="仿宋" w:eastAsia="仿宋"/>
          <w:b/>
          <w:snapToGrid w:val="0"/>
          <w:kern w:val="0"/>
          <w:sz w:val="29"/>
        </w:rPr>
      </w:pPr>
    </w:p>
    <w:p w14:paraId="3772A06D">
      <w:pPr>
        <w:pStyle w:val="3"/>
        <w:spacing w:before="62" w:line="335" w:lineRule="exact"/>
        <w:ind w:right="2145"/>
        <w:jc w:val="center"/>
        <w:rPr>
          <w:rFonts w:ascii="仿宋" w:hAnsi="仿宋" w:eastAsia="仿宋"/>
          <w:snapToGrid w:val="0"/>
          <w:kern w:val="0"/>
        </w:rPr>
      </w:pPr>
      <w:r>
        <w:rPr>
          <w:rFonts w:hint="eastAsia" w:ascii="仿宋" w:hAnsi="仿宋" w:eastAsia="仿宋"/>
          <w:snapToGrid w:val="0"/>
          <w:kern w:val="0"/>
        </w:rPr>
        <w:t>住房和城乡建设部</w:t>
      </w:r>
    </w:p>
    <w:p w14:paraId="1E4DED1D">
      <w:pPr>
        <w:pStyle w:val="3"/>
        <w:spacing w:line="312" w:lineRule="exact"/>
        <w:ind w:left="2990" w:right="775"/>
        <w:jc w:val="center"/>
        <w:rPr>
          <w:rFonts w:ascii="仿宋" w:hAnsi="仿宋" w:eastAsia="仿宋"/>
          <w:snapToGrid w:val="0"/>
          <w:kern w:val="0"/>
        </w:rPr>
      </w:pPr>
      <w:r>
        <w:rPr>
          <w:rFonts w:hint="eastAsia" w:ascii="仿宋" w:hAnsi="仿宋" w:eastAsia="仿宋"/>
          <w:snapToGrid w:val="0"/>
          <w:kern w:val="0"/>
        </w:rPr>
        <w:t>制定</w:t>
      </w:r>
    </w:p>
    <w:p w14:paraId="2A97B0A0">
      <w:pPr>
        <w:pStyle w:val="3"/>
        <w:spacing w:line="335" w:lineRule="exact"/>
        <w:ind w:right="2148"/>
        <w:jc w:val="center"/>
        <w:rPr>
          <w:rFonts w:ascii="仿宋" w:hAnsi="仿宋" w:eastAsia="仿宋"/>
          <w:snapToGrid w:val="0"/>
          <w:kern w:val="0"/>
        </w:rPr>
      </w:pPr>
      <w:r>
        <w:rPr>
          <w:rFonts w:hint="eastAsia" w:ascii="仿宋" w:hAnsi="仿宋" w:eastAsia="仿宋"/>
          <w:snapToGrid w:val="0"/>
          <w:kern w:val="0"/>
        </w:rPr>
        <w:t>国家工商行政管理总局</w:t>
      </w:r>
    </w:p>
    <w:p w14:paraId="5B125644">
      <w:pPr>
        <w:spacing w:line="335" w:lineRule="exact"/>
        <w:jc w:val="center"/>
        <w:rPr>
          <w:rFonts w:ascii="仿宋" w:hAnsi="仿宋" w:eastAsia="仿宋"/>
          <w:snapToGrid w:val="0"/>
          <w:kern w:val="0"/>
        </w:rPr>
        <w:sectPr>
          <w:pgSz w:w="11910" w:h="16840"/>
          <w:pgMar w:top="1474" w:right="1474" w:bottom="1474" w:left="1474" w:header="0" w:footer="210" w:gutter="0"/>
          <w:cols w:space="720" w:num="1"/>
        </w:sectPr>
      </w:pPr>
    </w:p>
    <w:p w14:paraId="6563C401">
      <w:pPr>
        <w:pStyle w:val="2"/>
        <w:ind w:left="3468"/>
        <w:rPr>
          <w:rFonts w:ascii="仿宋" w:hAnsi="仿宋" w:eastAsia="仿宋"/>
          <w:snapToGrid w:val="0"/>
        </w:rPr>
      </w:pPr>
      <w:r>
        <w:rPr>
          <w:rFonts w:hint="eastAsia" w:ascii="仿宋" w:hAnsi="仿宋" w:eastAsia="仿宋"/>
          <w:snapToGrid w:val="0"/>
        </w:rPr>
        <w:t>第一部分 协议书</w:t>
      </w:r>
    </w:p>
    <w:p w14:paraId="0C3A3E57">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657"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委托人（全称） :</w:t>
      </w:r>
      <w:r>
        <w:rPr>
          <w:rFonts w:hint="eastAsia" w:ascii="仿宋" w:hAnsi="仿宋" w:eastAsia="仿宋" w:cs="仿宋"/>
          <w:snapToGrid w:val="0"/>
          <w:kern w:val="0"/>
          <w:sz w:val="19"/>
          <w:szCs w:val="19"/>
          <w:lang w:eastAsia="zh-CN"/>
        </w:rPr>
        <w:t>陕西省人大常委会办公厅</w:t>
      </w:r>
      <w:r>
        <w:rPr>
          <w:rFonts w:hint="eastAsia" w:ascii="仿宋" w:hAnsi="仿宋" w:eastAsia="仿宋" w:cs="仿宋"/>
          <w:snapToGrid w:val="0"/>
          <w:kern w:val="0"/>
          <w:sz w:val="19"/>
          <w:szCs w:val="19"/>
        </w:rPr>
        <w:t xml:space="preserve">             </w:t>
      </w:r>
    </w:p>
    <w:p w14:paraId="4968E357">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657"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 xml:space="preserve">监理人（全称） :    </w:t>
      </w:r>
    </w:p>
    <w:p w14:paraId="53A59CE7">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根据《中华人民共和国民法典》《中华人民共和国建筑法》及其他有关法律、法规，遵循平等、自愿、公平和诚信的原则，双方就下述工程委托监理与相关服务事项协商一致，订立本合同。</w:t>
      </w:r>
    </w:p>
    <w:p w14:paraId="6271EA60">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一、工程概况</w:t>
      </w:r>
    </w:p>
    <w:p w14:paraId="55E73178">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u w:val="single"/>
        </w:rPr>
      </w:pPr>
      <w:r>
        <w:rPr>
          <w:rFonts w:hint="default" w:ascii="宋体" w:hAnsi="宋体" w:eastAsia="宋体" w:cs="宋体"/>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工程名称</w:t>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lang w:eastAsia="zh-CN"/>
        </w:rPr>
        <w:t>陕西省人大常委会办公厅机关院落设施设备维修项目工程监理</w:t>
      </w:r>
      <w:r>
        <w:rPr>
          <w:rFonts w:hint="eastAsia" w:ascii="仿宋" w:hAnsi="仿宋" w:eastAsia="仿宋" w:cs="仿宋"/>
          <w:snapToGrid w:val="0"/>
          <w:kern w:val="0"/>
          <w:sz w:val="19"/>
          <w:szCs w:val="19"/>
          <w:u w:val="single"/>
        </w:rPr>
        <w:t>；</w:t>
      </w:r>
    </w:p>
    <w:p w14:paraId="18375CC8">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rPr>
        <w:t>工程地点：</w:t>
      </w:r>
      <w:r>
        <w:rPr>
          <w:rFonts w:hint="eastAsia" w:ascii="仿宋" w:hAnsi="仿宋" w:eastAsia="仿宋" w:cs="仿宋"/>
          <w:snapToGrid w:val="0"/>
          <w:kern w:val="0"/>
          <w:sz w:val="19"/>
          <w:szCs w:val="19"/>
          <w:u w:val="single"/>
          <w:lang w:eastAsia="zh-CN"/>
        </w:rPr>
        <w:t>陕西省人大常委会办公厅</w:t>
      </w:r>
      <w:r>
        <w:rPr>
          <w:rFonts w:hint="eastAsia" w:ascii="仿宋" w:hAnsi="仿宋" w:eastAsia="仿宋" w:cs="仿宋"/>
          <w:snapToGrid w:val="0"/>
          <w:kern w:val="0"/>
          <w:sz w:val="19"/>
          <w:szCs w:val="19"/>
          <w:u w:val="single"/>
        </w:rPr>
        <w:t>未央校区</w:t>
      </w:r>
      <w:r>
        <w:rPr>
          <w:rFonts w:hint="eastAsia" w:ascii="仿宋" w:hAnsi="仿宋" w:eastAsia="仿宋" w:cs="仿宋"/>
          <w:snapToGrid w:val="0"/>
          <w:kern w:val="0"/>
          <w:sz w:val="19"/>
          <w:szCs w:val="19"/>
        </w:rPr>
        <w:t>；</w:t>
      </w:r>
    </w:p>
    <w:p w14:paraId="6072D4A3">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3.</w:t>
      </w:r>
      <w:r>
        <w:rPr>
          <w:rFonts w:hint="eastAsia" w:ascii="仿宋" w:hAnsi="仿宋" w:eastAsia="仿宋" w:cs="仿宋"/>
          <w:snapToGrid w:val="0"/>
          <w:kern w:val="0"/>
          <w:sz w:val="19"/>
          <w:szCs w:val="19"/>
        </w:rPr>
        <w:t>工程规模：</w:t>
      </w:r>
      <w:r>
        <w:rPr>
          <w:rFonts w:hint="eastAsia" w:ascii="仿宋" w:hAnsi="仿宋" w:eastAsia="仿宋" w:cs="仿宋"/>
          <w:snapToGrid w:val="0"/>
          <w:kern w:val="0"/>
          <w:sz w:val="19"/>
          <w:szCs w:val="19"/>
          <w:u w:val="single"/>
          <w:lang w:eastAsia="zh-CN"/>
        </w:rPr>
        <w:t>本项目</w:t>
      </w:r>
      <w:r>
        <w:rPr>
          <w:rFonts w:hint="eastAsia" w:ascii="仿宋" w:hAnsi="仿宋" w:eastAsia="仿宋" w:cs="仿宋"/>
          <w:snapToGrid w:val="0"/>
          <w:kern w:val="0"/>
          <w:sz w:val="19"/>
          <w:szCs w:val="19"/>
          <w:u w:val="single"/>
          <w:lang w:val="en-US" w:eastAsia="zh-CN"/>
        </w:rPr>
        <w:t>建筑规模：地上18层，地下2层，建筑高度83.70米，总建筑面积</w:t>
      </w:r>
      <w:r>
        <w:rPr>
          <w:rFonts w:hint="eastAsia" w:ascii="仿宋" w:hAnsi="仿宋" w:eastAsia="仿宋" w:cs="仿宋"/>
          <w:snapToGrid w:val="0"/>
          <w:kern w:val="0"/>
          <w:sz w:val="19"/>
          <w:szCs w:val="19"/>
          <w:u w:val="single"/>
          <w:lang w:val="en-US" w:eastAsia="zh"/>
        </w:rPr>
        <w:t>35139.96</w:t>
      </w:r>
      <w:r>
        <w:rPr>
          <w:rFonts w:hint="eastAsia" w:ascii="仿宋" w:hAnsi="仿宋" w:eastAsia="仿宋" w:cs="仿宋"/>
          <w:snapToGrid w:val="0"/>
          <w:kern w:val="0"/>
          <w:sz w:val="19"/>
          <w:szCs w:val="19"/>
          <w:u w:val="single"/>
          <w:lang w:val="en-US" w:eastAsia="zh-CN"/>
        </w:rPr>
        <w:t>平方米。</w:t>
      </w:r>
      <w:r>
        <w:rPr>
          <w:rFonts w:hint="eastAsia" w:ascii="仿宋" w:hAnsi="仿宋" w:eastAsia="仿宋" w:cs="仿宋"/>
          <w:snapToGrid w:val="0"/>
          <w:kern w:val="0"/>
          <w:sz w:val="19"/>
          <w:szCs w:val="19"/>
          <w:u w:val="single"/>
          <w:lang w:val="en-US" w:eastAsia="zh"/>
        </w:rPr>
        <w:t>其中主楼及裙房建筑面积为</w:t>
      </w:r>
      <w:r>
        <w:rPr>
          <w:rFonts w:hint="eastAsia" w:ascii="仿宋" w:hAnsi="仿宋" w:eastAsia="仿宋" w:cs="仿宋"/>
          <w:snapToGrid w:val="0"/>
          <w:kern w:val="0"/>
          <w:sz w:val="19"/>
          <w:szCs w:val="19"/>
          <w:u w:val="single"/>
          <w:lang w:val="en-US" w:eastAsia="zh-CN"/>
        </w:rPr>
        <w:t>34479.24平方米</w:t>
      </w:r>
      <w:r>
        <w:rPr>
          <w:rFonts w:hint="eastAsia" w:ascii="仿宋" w:hAnsi="仿宋" w:eastAsia="仿宋" w:cs="仿宋"/>
          <w:snapToGrid w:val="0"/>
          <w:kern w:val="0"/>
          <w:sz w:val="19"/>
          <w:szCs w:val="19"/>
          <w:u w:val="single"/>
          <w:lang w:val="en-US" w:eastAsia="zh"/>
        </w:rPr>
        <w:t>，附属楼（南）</w:t>
      </w:r>
      <w:r>
        <w:rPr>
          <w:rFonts w:hint="eastAsia" w:ascii="仿宋" w:hAnsi="仿宋" w:eastAsia="仿宋" w:cs="仿宋"/>
          <w:snapToGrid w:val="0"/>
          <w:kern w:val="0"/>
          <w:sz w:val="19"/>
          <w:szCs w:val="19"/>
          <w:u w:val="single"/>
          <w:lang w:val="en-US" w:eastAsia="zh-CN"/>
        </w:rPr>
        <w:t>建筑面积为330.36平方米</w:t>
      </w:r>
      <w:r>
        <w:rPr>
          <w:rFonts w:hint="eastAsia" w:ascii="仿宋" w:hAnsi="仿宋" w:eastAsia="仿宋" w:cs="仿宋"/>
          <w:snapToGrid w:val="0"/>
          <w:kern w:val="0"/>
          <w:sz w:val="19"/>
          <w:szCs w:val="19"/>
          <w:u w:val="single"/>
          <w:lang w:val="en-US" w:eastAsia="zh"/>
        </w:rPr>
        <w:t>、附属楼（北）</w:t>
      </w:r>
      <w:r>
        <w:rPr>
          <w:rFonts w:hint="eastAsia" w:ascii="仿宋" w:hAnsi="仿宋" w:eastAsia="仿宋" w:cs="仿宋"/>
          <w:snapToGrid w:val="0"/>
          <w:kern w:val="0"/>
          <w:sz w:val="19"/>
          <w:szCs w:val="19"/>
          <w:u w:val="single"/>
          <w:lang w:val="en-US" w:eastAsia="zh-CN"/>
        </w:rPr>
        <w:t>建筑面积为330.36平方米</w:t>
      </w:r>
      <w:r>
        <w:rPr>
          <w:rFonts w:hint="eastAsia" w:ascii="仿宋" w:hAnsi="仿宋" w:eastAsia="仿宋" w:cs="仿宋"/>
          <w:snapToGrid w:val="0"/>
          <w:kern w:val="0"/>
          <w:sz w:val="19"/>
          <w:szCs w:val="19"/>
          <w:u w:val="single"/>
          <w:lang w:val="en-US" w:eastAsia="zh"/>
        </w:rPr>
        <w:t>。</w:t>
      </w:r>
      <w:r>
        <w:rPr>
          <w:rFonts w:hint="eastAsia" w:ascii="仿宋" w:hAnsi="仿宋" w:eastAsia="仿宋" w:cs="仿宋"/>
          <w:snapToGrid w:val="0"/>
          <w:kern w:val="0"/>
          <w:sz w:val="19"/>
          <w:szCs w:val="19"/>
          <w:u w:val="single"/>
          <w:lang w:eastAsia="zh-CN"/>
        </w:rPr>
        <w:t xml:space="preserve"> </w:t>
      </w:r>
    </w:p>
    <w:p w14:paraId="40B1F4FA">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4.</w:t>
      </w:r>
      <w:r>
        <w:rPr>
          <w:rFonts w:hint="eastAsia" w:ascii="仿宋" w:hAnsi="仿宋" w:eastAsia="仿宋" w:cs="仿宋"/>
          <w:snapToGrid w:val="0"/>
          <w:kern w:val="0"/>
          <w:sz w:val="19"/>
          <w:szCs w:val="19"/>
          <w:highlight w:val="none"/>
          <w:lang w:val="en-US" w:eastAsia="zh-CN"/>
        </w:rPr>
        <w:t>项目投资额</w:t>
      </w:r>
      <w:r>
        <w:rPr>
          <w:rFonts w:hint="eastAsia" w:ascii="仿宋" w:hAnsi="仿宋" w:eastAsia="仿宋" w:cs="仿宋"/>
          <w:snapToGrid w:val="0"/>
          <w:kern w:val="0"/>
          <w:sz w:val="19"/>
          <w:szCs w:val="19"/>
          <w:highlight w:val="none"/>
        </w:rPr>
        <w:t>：</w:t>
      </w:r>
      <w:r>
        <w:rPr>
          <w:rFonts w:hint="eastAsia" w:ascii="仿宋" w:hAnsi="仿宋" w:eastAsia="仿宋" w:cs="仿宋"/>
          <w:snapToGrid w:val="0"/>
          <w:kern w:val="0"/>
          <w:sz w:val="19"/>
          <w:szCs w:val="19"/>
          <w:highlight w:val="none"/>
          <w:u w:val="single"/>
          <w:lang w:val="en-US" w:eastAsia="zh-CN"/>
        </w:rPr>
        <w:t>1</w:t>
      </w:r>
      <w:r>
        <w:rPr>
          <w:rFonts w:hint="eastAsia" w:ascii="仿宋" w:hAnsi="仿宋" w:eastAsia="仿宋" w:cs="仿宋"/>
          <w:snapToGrid w:val="0"/>
          <w:kern w:val="0"/>
          <w:sz w:val="19"/>
          <w:szCs w:val="19"/>
          <w:u w:val="single"/>
          <w:lang w:val="en-US" w:eastAsia="zh-CN"/>
        </w:rPr>
        <w:t>835.33</w:t>
      </w:r>
      <w:r>
        <w:rPr>
          <w:rFonts w:hint="eastAsia" w:ascii="仿宋" w:hAnsi="仿宋" w:eastAsia="仿宋" w:cs="仿宋"/>
          <w:snapToGrid w:val="0"/>
          <w:kern w:val="0"/>
          <w:sz w:val="19"/>
          <w:szCs w:val="19"/>
          <w:u w:val="single"/>
          <w:lang w:val="en-US" w:eastAsia="zh"/>
        </w:rPr>
        <w:t>万元。</w:t>
      </w:r>
    </w:p>
    <w:p w14:paraId="3DDC2A04">
      <w:pPr>
        <w:keepNext w:val="0"/>
        <w:keepLines w:val="0"/>
        <w:pageBreakBefore w:val="0"/>
        <w:widowControl/>
        <w:numPr>
          <w:ilvl w:val="0"/>
          <w:numId w:val="0"/>
        </w:numPr>
        <w:pBdr>
          <w:top w:val="none" w:color="auto" w:sz="0" w:space="1"/>
          <w:left w:val="none" w:color="auto" w:sz="0" w:space="4"/>
          <w:bottom w:val="none" w:color="auto" w:sz="0" w:space="1"/>
          <w:right w:val="none" w:color="auto" w:sz="0" w:space="4"/>
          <w:between w:val="none" w:color="auto" w:sz="0" w:space="0"/>
        </w:pBdr>
        <w:kinsoku w:val="0"/>
        <w:wordWrap/>
        <w:overflowPunct/>
        <w:topLinePunct w:val="0"/>
        <w:autoSpaceDE w:val="0"/>
        <w:autoSpaceDN w:val="0"/>
        <w:bidi w:val="0"/>
        <w:adjustRightInd w:val="0"/>
        <w:snapToGrid w:val="0"/>
        <w:spacing w:beforeAutospacing="0" w:afterAutospacing="0" w:line="360" w:lineRule="auto"/>
        <w:ind w:left="0" w:right="0" w:firstLine="380" w:firstLineChars="200"/>
        <w:textAlignment w:val="baseline"/>
        <w:rPr>
          <w:rFonts w:hint="eastAsia"/>
          <w:color w:val="auto"/>
          <w:sz w:val="19"/>
          <w:szCs w:val="19"/>
          <w:lang w:val="en-US" w:eastAsia="zh-CN"/>
        </w:rPr>
      </w:pPr>
      <w:r>
        <w:rPr>
          <w:rFonts w:hint="eastAsia" w:ascii="仿宋" w:hAnsi="仿宋" w:eastAsia="仿宋" w:cs="仿宋"/>
          <w:snapToGrid w:val="0"/>
          <w:kern w:val="0"/>
          <w:sz w:val="19"/>
          <w:szCs w:val="19"/>
        </w:rPr>
        <w:t>服务范围：</w:t>
      </w:r>
      <w:r>
        <w:rPr>
          <w:rFonts w:hint="eastAsia" w:ascii="仿宋" w:hAnsi="仿宋" w:eastAsia="仿宋" w:cs="仿宋"/>
          <w:snapToGrid w:val="0"/>
          <w:color w:val="000000"/>
          <w:kern w:val="0"/>
          <w:sz w:val="19"/>
          <w:szCs w:val="19"/>
          <w:u w:val="single"/>
          <w:lang w:val="en-US" w:eastAsia="zh-CN" w:bidi="ar-SA"/>
        </w:rPr>
        <w:t>陕西省人大常委会办公厅机关院落设施设备维修项目工程监理，含本次维修内容包括办公会议楼主楼、裙房、附属楼(南)、附属楼(北)的内部维修以及室外工程及管线维修等。</w:t>
      </w:r>
    </w:p>
    <w:p w14:paraId="0B34F8BC">
      <w:pPr>
        <w:pStyle w:val="10"/>
        <w:keepNext w:val="0"/>
        <w:keepLines w:val="0"/>
        <w:pageBreakBefore w:val="0"/>
        <w:widowControl/>
        <w:numPr>
          <w:ilvl w:val="0"/>
          <w:numId w:val="0"/>
        </w:numPr>
        <w:tabs>
          <w:tab w:val="left" w:pos="941"/>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5.</w:t>
      </w:r>
      <w:r>
        <w:rPr>
          <w:rFonts w:hint="eastAsia" w:ascii="仿宋" w:hAnsi="仿宋" w:eastAsia="仿宋" w:cs="仿宋"/>
          <w:snapToGrid w:val="0"/>
          <w:kern w:val="0"/>
          <w:sz w:val="19"/>
          <w:szCs w:val="19"/>
        </w:rPr>
        <w:t>监理人进行全过程的监理服务工作。</w:t>
      </w:r>
    </w:p>
    <w:p w14:paraId="1607F4A2">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二、词语限定</w:t>
      </w:r>
    </w:p>
    <w:p w14:paraId="72B776AA">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协议书中相关词语的含义与通用条件中的定义与解释相同。</w:t>
      </w:r>
    </w:p>
    <w:p w14:paraId="4698EED9">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三、组成本合同的文件</w:t>
      </w:r>
    </w:p>
    <w:p w14:paraId="22ACFF22">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协议书；</w:t>
      </w:r>
    </w:p>
    <w:p w14:paraId="4C26F817">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rPr>
        <w:t>中标通知书；</w:t>
      </w:r>
    </w:p>
    <w:p w14:paraId="1FAD10C0">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3.</w:t>
      </w:r>
      <w:r>
        <w:rPr>
          <w:rFonts w:hint="eastAsia" w:ascii="仿宋" w:hAnsi="仿宋" w:eastAsia="仿宋" w:cs="仿宋"/>
          <w:snapToGrid w:val="0"/>
          <w:kern w:val="0"/>
          <w:sz w:val="19"/>
          <w:szCs w:val="19"/>
        </w:rPr>
        <w:t>专用条件；</w:t>
      </w:r>
    </w:p>
    <w:p w14:paraId="686C95AD">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4.</w:t>
      </w:r>
      <w:r>
        <w:rPr>
          <w:rFonts w:hint="eastAsia" w:ascii="仿宋" w:hAnsi="仿宋" w:eastAsia="仿宋" w:cs="仿宋"/>
          <w:snapToGrid w:val="0"/>
          <w:kern w:val="0"/>
          <w:sz w:val="19"/>
          <w:szCs w:val="19"/>
        </w:rPr>
        <w:t>通用条件；</w:t>
      </w:r>
    </w:p>
    <w:p w14:paraId="5C060BF7">
      <w:pPr>
        <w:pStyle w:val="10"/>
        <w:keepNext w:val="0"/>
        <w:keepLines w:val="0"/>
        <w:pageBreakBefore w:val="0"/>
        <w:widowControl/>
        <w:numPr>
          <w:ilvl w:val="0"/>
          <w:numId w:val="0"/>
        </w:numPr>
        <w:tabs>
          <w:tab w:val="left" w:pos="1085"/>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5.</w:t>
      </w:r>
      <w:r>
        <w:rPr>
          <w:rFonts w:hint="eastAsia" w:ascii="仿宋" w:hAnsi="仿宋" w:eastAsia="仿宋" w:cs="仿宋"/>
          <w:snapToGrid w:val="0"/>
          <w:kern w:val="0"/>
          <w:sz w:val="19"/>
          <w:szCs w:val="19"/>
        </w:rPr>
        <w:t>招标文件；</w:t>
      </w:r>
    </w:p>
    <w:p w14:paraId="3D75BB67">
      <w:pPr>
        <w:pStyle w:val="10"/>
        <w:keepNext w:val="0"/>
        <w:keepLines w:val="0"/>
        <w:pageBreakBefore w:val="0"/>
        <w:widowControl/>
        <w:numPr>
          <w:ilvl w:val="0"/>
          <w:numId w:val="0"/>
        </w:numPr>
        <w:tabs>
          <w:tab w:val="left" w:pos="1078"/>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6.</w:t>
      </w:r>
      <w:r>
        <w:rPr>
          <w:rFonts w:hint="eastAsia" w:ascii="仿宋" w:hAnsi="仿宋" w:eastAsia="仿宋" w:cs="仿宋"/>
          <w:snapToGrid w:val="0"/>
          <w:kern w:val="0"/>
          <w:sz w:val="19"/>
          <w:szCs w:val="19"/>
        </w:rPr>
        <w:t>投标文件；</w:t>
      </w:r>
    </w:p>
    <w:p w14:paraId="7CCEAD75">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本合同签订后，双方依法签订的补充协议也是本合同文件的组成部分。</w:t>
      </w:r>
    </w:p>
    <w:p w14:paraId="163984E7">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四、总监理工程师</w:t>
      </w:r>
    </w:p>
    <w:p w14:paraId="44EC9691">
      <w:pPr>
        <w:pStyle w:val="3"/>
        <w:keepNext w:val="0"/>
        <w:keepLines w:val="0"/>
        <w:pageBreakBefore w:val="0"/>
        <w:widowControl/>
        <w:tabs>
          <w:tab w:val="left" w:pos="3043"/>
          <w:tab w:val="left" w:pos="4816"/>
          <w:tab w:val="left" w:pos="8551"/>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u w:val="single"/>
        </w:rPr>
      </w:pPr>
      <w:r>
        <w:rPr>
          <w:rFonts w:hint="eastAsia" w:ascii="仿宋" w:hAnsi="仿宋" w:eastAsia="仿宋" w:cs="仿宋"/>
          <w:snapToGrid w:val="0"/>
          <w:kern w:val="0"/>
          <w:sz w:val="19"/>
          <w:szCs w:val="19"/>
        </w:rPr>
        <w:t>总监理工程师姓名：</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身份证号码：</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，注册号：</w:t>
      </w:r>
      <w:r>
        <w:rPr>
          <w:rFonts w:hint="eastAsia" w:ascii="仿宋" w:hAnsi="仿宋" w:eastAsia="仿宋" w:cs="仿宋"/>
          <w:snapToGrid w:val="0"/>
          <w:kern w:val="0"/>
          <w:sz w:val="19"/>
          <w:szCs w:val="19"/>
          <w:u w:val="single"/>
          <w:lang w:val="en-US" w:eastAsia="zh-CN"/>
        </w:rPr>
        <w:t xml:space="preserve">  </w:t>
      </w:r>
      <w:r>
        <w:rPr>
          <w:rFonts w:hint="eastAsia" w:ascii="仿宋" w:hAnsi="仿宋" w:eastAsia="仿宋" w:cs="仿宋"/>
          <w:snapToGrid w:val="0"/>
          <w:kern w:val="0"/>
          <w:sz w:val="19"/>
          <w:szCs w:val="19"/>
          <w:u w:val="single"/>
        </w:rPr>
        <w:t xml:space="preserve"> </w:t>
      </w:r>
    </w:p>
    <w:p w14:paraId="26696FB4">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五、签约酬金</w:t>
      </w:r>
    </w:p>
    <w:p w14:paraId="27F5AC6B">
      <w:pPr>
        <w:pStyle w:val="3"/>
        <w:keepNext w:val="0"/>
        <w:keepLines w:val="0"/>
        <w:pageBreakBefore w:val="0"/>
        <w:widowControl/>
        <w:tabs>
          <w:tab w:val="left" w:pos="6957"/>
          <w:tab w:val="left" w:pos="8498"/>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签约酬金（大写）：</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w:t>
      </w:r>
    </w:p>
    <w:p w14:paraId="753D8170">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六、期限</w:t>
      </w:r>
    </w:p>
    <w:p w14:paraId="161F7780">
      <w:pPr>
        <w:pStyle w:val="10"/>
        <w:keepNext w:val="0"/>
        <w:keepLines w:val="0"/>
        <w:pageBreakBefore w:val="0"/>
        <w:widowControl/>
        <w:numPr>
          <w:ilvl w:val="1"/>
          <w:numId w:val="0"/>
        </w:numPr>
        <w:tabs>
          <w:tab w:val="left" w:pos="1224"/>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监理期限：</w:t>
      </w:r>
    </w:p>
    <w:p w14:paraId="3946A6F7">
      <w:pPr>
        <w:pStyle w:val="3"/>
        <w:keepNext w:val="0"/>
        <w:keepLines w:val="0"/>
        <w:pageBreakBefore w:val="0"/>
        <w:widowControl/>
        <w:tabs>
          <w:tab w:val="left" w:pos="2063"/>
          <w:tab w:val="left" w:pos="3043"/>
          <w:tab w:val="left" w:pos="3475"/>
          <w:tab w:val="left" w:pos="5704"/>
          <w:tab w:val="left" w:pos="6683"/>
          <w:tab w:val="left" w:pos="7943"/>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自</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年</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月</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日始，至</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年</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月</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日止（具体以全部监理服务工作完成为准）。</w:t>
      </w:r>
    </w:p>
    <w:p w14:paraId="59E765B1">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七、双方承诺</w:t>
      </w:r>
    </w:p>
    <w:p w14:paraId="77067F92">
      <w:pPr>
        <w:pStyle w:val="10"/>
        <w:keepNext w:val="0"/>
        <w:keepLines w:val="0"/>
        <w:pageBreakBefore w:val="0"/>
        <w:widowControl/>
        <w:numPr>
          <w:ilvl w:val="0"/>
          <w:numId w:val="0"/>
        </w:numPr>
        <w:tabs>
          <w:tab w:val="left" w:pos="1224"/>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监理人向委托人承诺，按照本合同约定提供监理与相关服务。</w:t>
      </w:r>
    </w:p>
    <w:p w14:paraId="61B8D912">
      <w:pPr>
        <w:pStyle w:val="10"/>
        <w:keepNext w:val="0"/>
        <w:keepLines w:val="0"/>
        <w:pageBreakBefore w:val="0"/>
        <w:widowControl/>
        <w:numPr>
          <w:ilvl w:val="0"/>
          <w:numId w:val="0"/>
        </w:numPr>
        <w:tabs>
          <w:tab w:val="left" w:pos="1224"/>
          <w:tab w:val="left" w:pos="9000"/>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rPr>
        <w:t>委托人向监理人承诺，按照本合同约定派遣相应的人员，提供房屋、资料、设备，并按本合同约定支付酬金。</w:t>
      </w:r>
    </w:p>
    <w:p w14:paraId="470577F1">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left="0" w:right="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八、其他</w:t>
      </w:r>
    </w:p>
    <w:p w14:paraId="05546C98">
      <w:pPr>
        <w:pStyle w:val="10"/>
        <w:keepNext w:val="0"/>
        <w:keepLines w:val="0"/>
        <w:pageBreakBefore w:val="0"/>
        <w:widowControl/>
        <w:numPr>
          <w:ilvl w:val="0"/>
          <w:numId w:val="0"/>
        </w:numPr>
        <w:tabs>
          <w:tab w:val="left" w:pos="1224"/>
          <w:tab w:val="left" w:pos="1560"/>
          <w:tab w:val="left" w:pos="5704"/>
          <w:tab w:val="left" w:pos="9000"/>
        </w:tabs>
        <w:kinsoku w:val="0"/>
        <w:wordWrap/>
        <w:overflowPunct/>
        <w:topLinePunct w:val="0"/>
        <w:autoSpaceDE w:val="0"/>
        <w:autoSpaceDN w:val="0"/>
        <w:bidi w:val="0"/>
        <w:adjustRightInd w:val="0"/>
        <w:snapToGrid w:val="0"/>
        <w:spacing w:line="360" w:lineRule="auto"/>
        <w:ind w:leftChars="200" w:right="0" w:rightChars="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val="en-US" w:eastAsia="zh-CN"/>
        </w:rPr>
        <w:t>1.</w:t>
      </w:r>
      <w:r>
        <w:rPr>
          <w:rFonts w:hint="eastAsia" w:ascii="仿宋" w:hAnsi="仿宋" w:eastAsia="仿宋" w:cs="仿宋"/>
          <w:snapToGrid w:val="0"/>
          <w:kern w:val="0"/>
          <w:sz w:val="19"/>
          <w:szCs w:val="19"/>
        </w:rPr>
        <w:t>订立时间：</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年</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月</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lang w:val="en-US" w:eastAsia="zh-CN"/>
        </w:rPr>
        <w:t xml:space="preserve">  </w:t>
      </w:r>
      <w:r>
        <w:rPr>
          <w:rFonts w:hint="eastAsia" w:ascii="仿宋" w:hAnsi="仿宋" w:eastAsia="仿宋" w:cs="仿宋"/>
          <w:snapToGrid w:val="0"/>
          <w:kern w:val="0"/>
          <w:sz w:val="19"/>
          <w:szCs w:val="19"/>
        </w:rPr>
        <w:t>日。</w:t>
      </w:r>
    </w:p>
    <w:p w14:paraId="15AF2EF6">
      <w:pPr>
        <w:pStyle w:val="10"/>
        <w:keepNext w:val="0"/>
        <w:keepLines w:val="0"/>
        <w:pageBreakBefore w:val="0"/>
        <w:widowControl/>
        <w:numPr>
          <w:ilvl w:val="0"/>
          <w:numId w:val="0"/>
        </w:numPr>
        <w:tabs>
          <w:tab w:val="left" w:pos="1224"/>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zh-CN" w:bidi="ar-SA"/>
        </w:rPr>
        <w:t>2</w:t>
      </w:r>
      <w:r>
        <w:rPr>
          <w:rFonts w:hint="eastAsia" w:ascii="仿宋" w:hAnsi="仿宋" w:eastAsia="仿宋" w:cs="仿宋"/>
          <w:snapToGrid w:val="0"/>
          <w:color w:val="000000"/>
          <w:kern w:val="0"/>
          <w:sz w:val="19"/>
          <w:szCs w:val="19"/>
          <w:lang w:val="en-US" w:eastAsia="en-US" w:bidi="ar-SA"/>
        </w:rPr>
        <w:t>.</w:t>
      </w:r>
      <w:r>
        <w:rPr>
          <w:rFonts w:hint="eastAsia" w:ascii="仿宋" w:hAnsi="仿宋" w:eastAsia="仿宋" w:cs="仿宋"/>
          <w:snapToGrid w:val="0"/>
          <w:kern w:val="0"/>
          <w:sz w:val="19"/>
          <w:szCs w:val="19"/>
        </w:rPr>
        <w:t>订立地点：</w:t>
      </w:r>
      <w:r>
        <w:rPr>
          <w:rFonts w:hint="eastAsia" w:ascii="仿宋" w:hAnsi="仿宋" w:eastAsia="仿宋" w:cs="仿宋"/>
          <w:snapToGrid w:val="0"/>
          <w:kern w:val="0"/>
          <w:sz w:val="19"/>
          <w:szCs w:val="19"/>
          <w:u w:val="single"/>
        </w:rPr>
        <w:t xml:space="preserve"> 西安市</w:t>
      </w:r>
      <w:r>
        <w:rPr>
          <w:rFonts w:hint="eastAsia" w:ascii="仿宋" w:hAnsi="仿宋" w:eastAsia="仿宋" w:cs="仿宋"/>
          <w:snapToGrid w:val="0"/>
          <w:kern w:val="0"/>
          <w:sz w:val="19"/>
          <w:szCs w:val="19"/>
        </w:rPr>
        <w:t xml:space="preserve"> 。</w:t>
      </w:r>
    </w:p>
    <w:p w14:paraId="0B6A2131">
      <w:pPr>
        <w:pStyle w:val="10"/>
        <w:keepNext w:val="0"/>
        <w:keepLines w:val="0"/>
        <w:pageBreakBefore w:val="0"/>
        <w:widowControl/>
        <w:numPr>
          <w:ilvl w:val="0"/>
          <w:numId w:val="0"/>
        </w:numPr>
        <w:tabs>
          <w:tab w:val="left" w:pos="1224"/>
          <w:tab w:val="left" w:pos="1276"/>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zh-CN" w:bidi="ar-SA"/>
        </w:rPr>
        <w:t>3</w:t>
      </w:r>
      <w:r>
        <w:rPr>
          <w:rFonts w:hint="eastAsia" w:ascii="仿宋" w:hAnsi="仿宋" w:eastAsia="仿宋" w:cs="仿宋"/>
          <w:snapToGrid w:val="0"/>
          <w:color w:val="000000"/>
          <w:kern w:val="0"/>
          <w:sz w:val="19"/>
          <w:szCs w:val="19"/>
          <w:lang w:val="en-US" w:eastAsia="en-US" w:bidi="ar-SA"/>
        </w:rPr>
        <w:t>.</w:t>
      </w:r>
      <w:r>
        <w:rPr>
          <w:rFonts w:hint="eastAsia" w:ascii="仿宋" w:hAnsi="仿宋" w:eastAsia="仿宋" w:cs="仿宋"/>
          <w:snapToGrid w:val="0"/>
          <w:kern w:val="0"/>
          <w:sz w:val="19"/>
          <w:szCs w:val="19"/>
        </w:rPr>
        <w:t>本合同一式</w:t>
      </w:r>
      <w:r>
        <w:rPr>
          <w:rFonts w:hint="eastAsia" w:ascii="仿宋" w:hAnsi="仿宋" w:eastAsia="仿宋" w:cs="仿宋"/>
          <w:snapToGrid w:val="0"/>
          <w:kern w:val="0"/>
          <w:sz w:val="19"/>
          <w:szCs w:val="19"/>
          <w:u w:val="single"/>
        </w:rPr>
        <w:t>拾贰</w:t>
      </w:r>
      <w:r>
        <w:rPr>
          <w:rFonts w:hint="eastAsia" w:ascii="仿宋" w:hAnsi="仿宋" w:eastAsia="仿宋" w:cs="仿宋"/>
          <w:snapToGrid w:val="0"/>
          <w:kern w:val="0"/>
          <w:sz w:val="19"/>
          <w:szCs w:val="19"/>
        </w:rPr>
        <w:t>份，具有同等法律效力，委托人执</w:t>
      </w:r>
      <w:r>
        <w:rPr>
          <w:rFonts w:hint="eastAsia" w:ascii="仿宋" w:hAnsi="仿宋" w:eastAsia="仿宋" w:cs="仿宋"/>
          <w:snapToGrid w:val="0"/>
          <w:kern w:val="0"/>
          <w:sz w:val="19"/>
          <w:szCs w:val="19"/>
          <w:u w:val="single"/>
        </w:rPr>
        <w:t>捌</w:t>
      </w:r>
      <w:r>
        <w:rPr>
          <w:rFonts w:hint="eastAsia" w:ascii="仿宋" w:hAnsi="仿宋" w:eastAsia="仿宋" w:cs="仿宋"/>
          <w:snapToGrid w:val="0"/>
          <w:kern w:val="0"/>
          <w:sz w:val="19"/>
          <w:szCs w:val="19"/>
        </w:rPr>
        <w:t>份，监理人执</w:t>
      </w:r>
      <w:r>
        <w:rPr>
          <w:rFonts w:hint="eastAsia" w:ascii="仿宋" w:hAnsi="仿宋" w:eastAsia="仿宋" w:cs="仿宋"/>
          <w:snapToGrid w:val="0"/>
          <w:kern w:val="0"/>
          <w:sz w:val="19"/>
          <w:szCs w:val="19"/>
          <w:u w:val="single"/>
        </w:rPr>
        <w:t xml:space="preserve"> 肆</w:t>
      </w:r>
      <w:r>
        <w:rPr>
          <w:rFonts w:hint="eastAsia" w:ascii="仿宋" w:hAnsi="仿宋" w:eastAsia="仿宋" w:cs="仿宋"/>
          <w:snapToGrid w:val="0"/>
          <w:kern w:val="0"/>
          <w:sz w:val="19"/>
          <w:szCs w:val="19"/>
        </w:rPr>
        <w:t xml:space="preserve"> 份。</w:t>
      </w:r>
    </w:p>
    <w:p w14:paraId="53C4B55F">
      <w:pPr>
        <w:pStyle w:val="10"/>
        <w:keepNext w:val="0"/>
        <w:keepLines w:val="0"/>
        <w:pageBreakBefore w:val="0"/>
        <w:widowControl/>
        <w:tabs>
          <w:tab w:val="left" w:pos="1224"/>
          <w:tab w:val="left" w:pos="9000"/>
        </w:tabs>
        <w:kinsoku w:val="0"/>
        <w:wordWrap/>
        <w:overflowPunct/>
        <w:topLinePunct w:val="0"/>
        <w:autoSpaceDE w:val="0"/>
        <w:autoSpaceDN w:val="0"/>
        <w:bidi w:val="0"/>
        <w:adjustRightInd w:val="0"/>
        <w:snapToGrid w:val="0"/>
        <w:spacing w:line="360" w:lineRule="auto"/>
        <w:ind w:left="0" w:right="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4.本合同自双方法定代表人或委托代理人签字并加盖公章之日起生效。</w:t>
      </w:r>
    </w:p>
    <w:p w14:paraId="39BA61F0">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p>
    <w:p w14:paraId="08570345">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p>
    <w:p w14:paraId="1F1474E5">
      <w:pPr>
        <w:pStyle w:val="3"/>
        <w:keepNext w:val="0"/>
        <w:keepLines w:val="0"/>
        <w:pageBreakBefore w:val="0"/>
        <w:widowControl/>
        <w:tabs>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p>
    <w:p w14:paraId="502E5F9F">
      <w:pPr>
        <w:pStyle w:val="3"/>
        <w:keepNext w:val="0"/>
        <w:keepLines w:val="0"/>
        <w:pageBreakBefore w:val="0"/>
        <w:widowControl/>
        <w:tabs>
          <w:tab w:val="left" w:pos="1643"/>
          <w:tab w:val="left" w:pos="5003"/>
          <w:tab w:val="left" w:pos="6544"/>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w:t>
      </w:r>
      <w:r>
        <w:rPr>
          <w:rFonts w:hint="eastAsia" w:ascii="仿宋" w:hAnsi="仿宋" w:eastAsia="仿宋" w:cs="仿宋"/>
          <w:snapToGrid w:val="0"/>
          <w:kern w:val="0"/>
          <w:sz w:val="19"/>
          <w:szCs w:val="19"/>
        </w:rPr>
        <w:tab/>
      </w:r>
      <w:r>
        <w:rPr>
          <w:rFonts w:hint="eastAsia" w:ascii="仿宋" w:hAnsi="仿宋" w:eastAsia="仿宋" w:cs="仿宋"/>
          <w:snapToGrid w:val="0"/>
          <w:kern w:val="0"/>
          <w:sz w:val="19"/>
          <w:szCs w:val="19"/>
        </w:rPr>
        <w:t>（盖章）   监理人：（盖章）</w:t>
      </w:r>
    </w:p>
    <w:p w14:paraId="0450F4AC">
      <w:pPr>
        <w:pStyle w:val="3"/>
        <w:keepNext w:val="0"/>
        <w:keepLines w:val="0"/>
        <w:pageBreakBefore w:val="0"/>
        <w:widowControl/>
        <w:tabs>
          <w:tab w:val="left" w:pos="4465"/>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法定代表人            法定代表人</w:t>
      </w:r>
    </w:p>
    <w:p w14:paraId="6238278E">
      <w:pPr>
        <w:pStyle w:val="3"/>
        <w:keepNext w:val="0"/>
        <w:keepLines w:val="0"/>
        <w:pageBreakBefore w:val="0"/>
        <w:widowControl/>
        <w:tabs>
          <w:tab w:val="left" w:pos="5003"/>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或其授权的代理人：    或其授权的代理人：</w:t>
      </w:r>
    </w:p>
    <w:p w14:paraId="26023A2A">
      <w:pPr>
        <w:pStyle w:val="3"/>
        <w:keepNext w:val="0"/>
        <w:keepLines w:val="0"/>
        <w:pageBreakBefore w:val="0"/>
        <w:widowControl/>
        <w:tabs>
          <w:tab w:val="left" w:pos="4735"/>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住所：                住所：</w:t>
      </w:r>
      <w:r>
        <w:rPr>
          <w:rFonts w:hint="eastAsia" w:ascii="仿宋" w:hAnsi="仿宋" w:eastAsia="仿宋" w:cs="仿宋"/>
          <w:snapToGrid w:val="0"/>
          <w:kern w:val="0"/>
          <w:sz w:val="19"/>
          <w:szCs w:val="19"/>
          <w:u w:val="single"/>
        </w:rPr>
        <w:t xml:space="preserve">                 </w:t>
      </w:r>
    </w:p>
    <w:p w14:paraId="6CAF1439">
      <w:pPr>
        <w:pStyle w:val="3"/>
        <w:keepNext w:val="0"/>
        <w:keepLines w:val="0"/>
        <w:pageBreakBefore w:val="0"/>
        <w:widowControl/>
        <w:tabs>
          <w:tab w:val="left" w:pos="4870"/>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电话：                电话</w:t>
      </w:r>
      <w:r>
        <w:rPr>
          <w:rFonts w:hint="eastAsia" w:ascii="仿宋" w:hAnsi="仿宋" w:eastAsia="仿宋" w:cs="仿宋"/>
          <w:snapToGrid w:val="0"/>
          <w:kern w:val="0"/>
          <w:sz w:val="19"/>
          <w:szCs w:val="19"/>
          <w:u w:val="single"/>
        </w:rPr>
        <w:t xml:space="preserve">                   </w:t>
      </w:r>
    </w:p>
    <w:p w14:paraId="13BE8E2E">
      <w:pPr>
        <w:pStyle w:val="3"/>
        <w:keepNext w:val="0"/>
        <w:keepLines w:val="0"/>
        <w:pageBreakBefore w:val="0"/>
        <w:widowControl/>
        <w:tabs>
          <w:tab w:val="left" w:pos="5003"/>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开户银行：            开户银行：</w:t>
      </w:r>
      <w:r>
        <w:rPr>
          <w:rFonts w:hint="eastAsia" w:ascii="仿宋" w:hAnsi="仿宋" w:eastAsia="仿宋" w:cs="仿宋"/>
          <w:snapToGrid w:val="0"/>
          <w:kern w:val="0"/>
          <w:sz w:val="19"/>
          <w:szCs w:val="19"/>
          <w:u w:val="single"/>
        </w:rPr>
        <w:t xml:space="preserve">\                     </w:t>
      </w:r>
    </w:p>
    <w:p w14:paraId="74CFB4CA">
      <w:pPr>
        <w:pStyle w:val="3"/>
        <w:keepNext w:val="0"/>
        <w:keepLines w:val="0"/>
        <w:pageBreakBefore w:val="0"/>
        <w:widowControl/>
        <w:tabs>
          <w:tab w:val="left" w:pos="5003"/>
          <w:tab w:val="left" w:pos="9000"/>
        </w:tabs>
        <w:kinsoku w:val="0"/>
        <w:wordWrap/>
        <w:overflowPunct/>
        <w:topLinePunct w:val="0"/>
        <w:autoSpaceDE w:val="0"/>
        <w:autoSpaceDN w:val="0"/>
        <w:bidi w:val="0"/>
        <w:adjustRightInd w:val="0"/>
        <w:snapToGrid w:val="0"/>
        <w:spacing w:line="360" w:lineRule="auto"/>
        <w:ind w:right="-38"/>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账号：                账号：</w:t>
      </w:r>
      <w:r>
        <w:rPr>
          <w:rFonts w:hint="eastAsia" w:ascii="仿宋" w:hAnsi="仿宋" w:eastAsia="仿宋" w:cs="仿宋"/>
          <w:snapToGrid w:val="0"/>
          <w:kern w:val="0"/>
          <w:sz w:val="19"/>
          <w:szCs w:val="19"/>
          <w:u w:val="single"/>
        </w:rPr>
        <w:t xml:space="preserve">                          </w:t>
      </w:r>
    </w:p>
    <w:p w14:paraId="69DB581E">
      <w:pPr>
        <w:pStyle w:val="3"/>
        <w:pageBreakBefore w:val="0"/>
        <w:tabs>
          <w:tab w:val="left" w:pos="5003"/>
          <w:tab w:val="left" w:pos="9000"/>
        </w:tabs>
        <w:kinsoku w:val="0"/>
        <w:wordWrap/>
        <w:overflowPunct/>
        <w:topLinePunct w:val="0"/>
        <w:bidi w:val="0"/>
        <w:snapToGrid w:val="0"/>
        <w:spacing w:line="240" w:lineRule="auto"/>
        <w:ind w:right="-38"/>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 xml:space="preserve"> </w:t>
      </w:r>
    </w:p>
    <w:p w14:paraId="2805A065">
      <w:pPr>
        <w:rPr>
          <w:rFonts w:hint="eastAsia" w:ascii="仿宋" w:hAnsi="仿宋" w:eastAsia="仿宋" w:cs="仿宋"/>
          <w:snapToGrid w:val="0"/>
          <w:sz w:val="19"/>
          <w:szCs w:val="19"/>
        </w:rPr>
      </w:pPr>
      <w:r>
        <w:rPr>
          <w:rFonts w:hint="eastAsia" w:ascii="仿宋" w:hAnsi="仿宋" w:eastAsia="仿宋" w:cs="仿宋"/>
          <w:snapToGrid w:val="0"/>
          <w:sz w:val="19"/>
          <w:szCs w:val="19"/>
        </w:rPr>
        <w:br w:type="page"/>
      </w:r>
    </w:p>
    <w:p w14:paraId="247620CB">
      <w:pPr>
        <w:pStyle w:val="2"/>
        <w:pageBreakBefore w:val="0"/>
        <w:tabs>
          <w:tab w:val="left" w:pos="4915"/>
        </w:tabs>
        <w:kinsoku w:val="0"/>
        <w:wordWrap/>
        <w:overflowPunct/>
        <w:topLinePunct w:val="0"/>
        <w:bidi w:val="0"/>
        <w:snapToGrid w:val="0"/>
        <w:spacing w:before="0" w:after="0" w:line="240" w:lineRule="auto"/>
        <w:ind w:right="57" w:rightChars="27" w:firstLine="2733" w:firstLineChars="1433"/>
        <w:rPr>
          <w:rFonts w:hint="eastAsia" w:ascii="仿宋" w:hAnsi="仿宋" w:eastAsia="仿宋" w:cs="仿宋"/>
          <w:snapToGrid w:val="0"/>
          <w:sz w:val="19"/>
          <w:szCs w:val="19"/>
        </w:rPr>
      </w:pPr>
      <w:r>
        <w:rPr>
          <w:rFonts w:hint="eastAsia" w:ascii="仿宋" w:hAnsi="仿宋" w:eastAsia="仿宋" w:cs="仿宋"/>
          <w:snapToGrid w:val="0"/>
          <w:sz w:val="19"/>
          <w:szCs w:val="19"/>
        </w:rPr>
        <w:t>第二部分</w:t>
      </w:r>
      <w:r>
        <w:rPr>
          <w:rFonts w:hint="eastAsia" w:ascii="仿宋" w:hAnsi="仿宋" w:eastAsia="仿宋" w:cs="仿宋"/>
          <w:snapToGrid w:val="0"/>
          <w:sz w:val="19"/>
          <w:szCs w:val="19"/>
        </w:rPr>
        <w:tab/>
      </w:r>
      <w:r>
        <w:rPr>
          <w:rFonts w:hint="eastAsia" w:ascii="仿宋" w:hAnsi="仿宋" w:eastAsia="仿宋" w:cs="仿宋"/>
          <w:snapToGrid w:val="0"/>
          <w:sz w:val="19"/>
          <w:szCs w:val="19"/>
        </w:rPr>
        <w:t>通用条件</w:t>
      </w:r>
    </w:p>
    <w:p w14:paraId="32171D72">
      <w:pPr>
        <w:pStyle w:val="10"/>
        <w:keepNext w:val="0"/>
        <w:keepLines w:val="0"/>
        <w:pageBreakBefore w:val="0"/>
        <w:widowControl/>
        <w:numPr>
          <w:ilvl w:val="0"/>
          <w:numId w:val="0"/>
        </w:numPr>
        <w:tabs>
          <w:tab w:val="left" w:pos="524"/>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定义与解释</w:t>
      </w:r>
    </w:p>
    <w:p w14:paraId="2631CBB8">
      <w:pPr>
        <w:pStyle w:val="10"/>
        <w:keepNext w:val="0"/>
        <w:keepLines w:val="0"/>
        <w:pageBreakBefore w:val="0"/>
        <w:widowControl/>
        <w:numPr>
          <w:ilvl w:val="1"/>
          <w:numId w:val="0"/>
        </w:numPr>
        <w:tabs>
          <w:tab w:val="left" w:pos="1224"/>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w:t>
      </w:r>
      <w:r>
        <w:rPr>
          <w:rFonts w:hint="eastAsia" w:ascii="仿宋" w:hAnsi="仿宋" w:eastAsia="仿宋" w:cs="仿宋"/>
          <w:snapToGrid w:val="0"/>
          <w:kern w:val="0"/>
          <w:sz w:val="19"/>
          <w:szCs w:val="19"/>
        </w:rPr>
        <w:t>定义</w:t>
      </w:r>
    </w:p>
    <w:p w14:paraId="41641F3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除根据上下文另有其意义外，组成本合同的全部文件中的下列名词和用语应具有本款所赋予的含义：</w:t>
      </w:r>
    </w:p>
    <w:p w14:paraId="66F72717">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w:t>
      </w:r>
      <w:r>
        <w:rPr>
          <w:rFonts w:hint="eastAsia" w:ascii="仿宋" w:hAnsi="仿宋" w:eastAsia="仿宋" w:cs="仿宋"/>
          <w:snapToGrid w:val="0"/>
          <w:kern w:val="0"/>
          <w:sz w:val="19"/>
          <w:szCs w:val="19"/>
        </w:rPr>
        <w:t>“工程”是指按照本合同约定实施监理与相关服务的建设工程。</w:t>
      </w:r>
    </w:p>
    <w:p w14:paraId="0276265F">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1.1.2</w:t>
      </w:r>
      <w:r>
        <w:rPr>
          <w:rFonts w:hint="eastAsia" w:ascii="仿宋" w:hAnsi="仿宋" w:eastAsia="仿宋" w:cs="仿宋"/>
          <w:snapToGrid w:val="0"/>
          <w:kern w:val="0"/>
          <w:sz w:val="19"/>
          <w:szCs w:val="19"/>
        </w:rPr>
        <w:t>“委托人”是指本合同中委托监理与相关服务的一方，及其合法的继承人或受让人。</w:t>
      </w:r>
    </w:p>
    <w:p w14:paraId="5404FDF5">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1.1.3</w:t>
      </w:r>
      <w:r>
        <w:rPr>
          <w:rFonts w:hint="eastAsia" w:ascii="仿宋" w:hAnsi="仿宋" w:eastAsia="仿宋" w:cs="仿宋"/>
          <w:snapToGrid w:val="0"/>
          <w:kern w:val="0"/>
          <w:sz w:val="19"/>
          <w:szCs w:val="19"/>
        </w:rPr>
        <w:t>“监理人”是指本合同中提供监理与相关服务的一方，及其合法的继承人。</w:t>
      </w:r>
    </w:p>
    <w:p w14:paraId="4D14DDF9">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1.1.4</w:t>
      </w:r>
      <w:r>
        <w:rPr>
          <w:rFonts w:hint="eastAsia" w:ascii="仿宋" w:hAnsi="仿宋" w:eastAsia="仿宋" w:cs="仿宋"/>
          <w:snapToGrid w:val="0"/>
          <w:kern w:val="0"/>
          <w:sz w:val="19"/>
          <w:szCs w:val="19"/>
        </w:rPr>
        <w:t>“承包人”是指在工程范围内与委托人签订勘察、设计、施工等有关合同的当事人，及其合法的继承人。</w:t>
      </w:r>
    </w:p>
    <w:p w14:paraId="5590203E">
      <w:pPr>
        <w:pStyle w:val="10"/>
        <w:keepNext w:val="0"/>
        <w:keepLines w:val="0"/>
        <w:pageBreakBefore w:val="0"/>
        <w:widowControl/>
        <w:numPr>
          <w:ilvl w:val="2"/>
          <w:numId w:val="0"/>
        </w:numPr>
        <w:tabs>
          <w:tab w:val="left" w:pos="1484"/>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1.1.5</w:t>
      </w:r>
      <w:r>
        <w:rPr>
          <w:rFonts w:hint="eastAsia" w:ascii="仿宋" w:hAnsi="仿宋" w:eastAsia="仿宋" w:cs="仿宋"/>
          <w:snapToGrid w:val="0"/>
          <w:kern w:val="0"/>
          <w:sz w:val="19"/>
          <w:szCs w:val="19"/>
        </w:rPr>
        <w:t>“监理”是指监理人受委托人的委托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5E003F2">
      <w:pPr>
        <w:pStyle w:val="10"/>
        <w:keepNext w:val="0"/>
        <w:keepLines w:val="0"/>
        <w:pageBreakBefore w:val="0"/>
        <w:widowControl/>
        <w:numPr>
          <w:ilvl w:val="2"/>
          <w:numId w:val="0"/>
        </w:numPr>
        <w:tabs>
          <w:tab w:val="left" w:pos="1484"/>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1.1.6</w:t>
      </w:r>
      <w:r>
        <w:rPr>
          <w:rFonts w:hint="eastAsia" w:ascii="仿宋" w:hAnsi="仿宋" w:eastAsia="仿宋" w:cs="仿宋"/>
          <w:snapToGrid w:val="0"/>
          <w:kern w:val="0"/>
          <w:sz w:val="19"/>
          <w:szCs w:val="19"/>
        </w:rPr>
        <w:t>“相关服务”是指监理人受委托人的委托 ，按照本合同约定，在勘察、设计、保修等阶段提供的服务活动。</w:t>
      </w:r>
    </w:p>
    <w:p w14:paraId="5E06D2CB">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1.1.7</w:t>
      </w:r>
      <w:r>
        <w:rPr>
          <w:rFonts w:hint="eastAsia" w:ascii="仿宋" w:hAnsi="仿宋" w:eastAsia="仿宋" w:cs="仿宋"/>
          <w:snapToGrid w:val="0"/>
          <w:kern w:val="0"/>
          <w:sz w:val="19"/>
          <w:szCs w:val="19"/>
        </w:rPr>
        <w:t>“正常工作”指本合同订立时通用条件和专用条件中约定的监理人的工作。</w:t>
      </w:r>
    </w:p>
    <w:p w14:paraId="4C16E06F">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1.1.8</w:t>
      </w:r>
      <w:r>
        <w:rPr>
          <w:rFonts w:hint="eastAsia" w:ascii="仿宋" w:hAnsi="仿宋" w:eastAsia="仿宋" w:cs="仿宋"/>
          <w:snapToGrid w:val="0"/>
          <w:kern w:val="0"/>
          <w:sz w:val="19"/>
          <w:szCs w:val="19"/>
        </w:rPr>
        <w:t>“附加工作”是指本合同约定的正常工作以外监理人的工作。</w:t>
      </w:r>
    </w:p>
    <w:p w14:paraId="730D8BA8">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1.1.9</w:t>
      </w:r>
      <w:r>
        <w:rPr>
          <w:rFonts w:hint="eastAsia" w:ascii="仿宋" w:hAnsi="仿宋" w:eastAsia="仿宋" w:cs="仿宋"/>
          <w:snapToGrid w:val="0"/>
          <w:kern w:val="0"/>
          <w:sz w:val="19"/>
          <w:szCs w:val="19"/>
        </w:rPr>
        <w:t>“项目监理机构”是指监理人派驻工程负责履行本合同的组织机构。</w:t>
      </w:r>
    </w:p>
    <w:p w14:paraId="766AE8B3">
      <w:pPr>
        <w:pStyle w:val="10"/>
        <w:keepNext w:val="0"/>
        <w:keepLines w:val="0"/>
        <w:pageBreakBefore w:val="0"/>
        <w:widowControl/>
        <w:numPr>
          <w:ilvl w:val="2"/>
          <w:numId w:val="0"/>
        </w:numPr>
        <w:tabs>
          <w:tab w:val="left" w:pos="161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1.1.10</w:t>
      </w:r>
      <w:r>
        <w:rPr>
          <w:rFonts w:hint="eastAsia" w:ascii="仿宋" w:hAnsi="仿宋" w:eastAsia="仿宋" w:cs="仿宋"/>
          <w:snapToGrid w:val="0"/>
          <w:kern w:val="0"/>
          <w:sz w:val="19"/>
          <w:szCs w:val="19"/>
        </w:rPr>
        <w:t>“总监理工程师”是指由监理人的法定代表人书面授权，全面负责履行本合同、主持项目监理机构工作的注册监理工程师。</w:t>
      </w:r>
    </w:p>
    <w:p w14:paraId="4CE850AD">
      <w:pPr>
        <w:pStyle w:val="10"/>
        <w:keepNext w:val="0"/>
        <w:keepLines w:val="0"/>
        <w:pageBreakBefore w:val="0"/>
        <w:widowControl/>
        <w:numPr>
          <w:ilvl w:val="2"/>
          <w:numId w:val="0"/>
        </w:numPr>
        <w:tabs>
          <w:tab w:val="left" w:pos="161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1.1.11</w:t>
      </w:r>
      <w:r>
        <w:rPr>
          <w:rFonts w:hint="eastAsia" w:ascii="仿宋" w:hAnsi="仿宋" w:eastAsia="仿宋" w:cs="仿宋"/>
          <w:snapToGrid w:val="0"/>
          <w:kern w:val="0"/>
          <w:sz w:val="19"/>
          <w:szCs w:val="19"/>
        </w:rPr>
        <w:t xml:space="preserve"> “酬金”是指监理人履行本合同义务，委托人按照本合同约定给付监理人的金额。</w:t>
      </w:r>
    </w:p>
    <w:p w14:paraId="51E6DD32">
      <w:pPr>
        <w:pStyle w:val="10"/>
        <w:keepNext w:val="0"/>
        <w:keepLines w:val="0"/>
        <w:pageBreakBefore w:val="0"/>
        <w:widowControl/>
        <w:numPr>
          <w:ilvl w:val="2"/>
          <w:numId w:val="0"/>
        </w:numPr>
        <w:tabs>
          <w:tab w:val="left" w:pos="161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1.1.12</w:t>
      </w:r>
      <w:r>
        <w:rPr>
          <w:rFonts w:hint="eastAsia" w:ascii="仿宋" w:hAnsi="仿宋" w:eastAsia="仿宋" w:cs="仿宋"/>
          <w:snapToGrid w:val="0"/>
          <w:kern w:val="0"/>
          <w:sz w:val="19"/>
          <w:szCs w:val="19"/>
        </w:rPr>
        <w:t>“正常工作酬金”是指监理人完成正常工作，委托人应给付监理人并在协议书中载明的签约酬金额。</w:t>
      </w:r>
    </w:p>
    <w:p w14:paraId="3BD3DA6D">
      <w:pPr>
        <w:pStyle w:val="10"/>
        <w:keepNext w:val="0"/>
        <w:keepLines w:val="0"/>
        <w:pageBreakBefore w:val="0"/>
        <w:widowControl/>
        <w:numPr>
          <w:ilvl w:val="2"/>
          <w:numId w:val="0"/>
        </w:numPr>
        <w:tabs>
          <w:tab w:val="left" w:pos="161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1.1.13</w:t>
      </w:r>
      <w:r>
        <w:rPr>
          <w:rFonts w:hint="eastAsia" w:ascii="仿宋" w:hAnsi="仿宋" w:eastAsia="仿宋" w:cs="仿宋"/>
          <w:snapToGrid w:val="0"/>
          <w:kern w:val="0"/>
          <w:sz w:val="19"/>
          <w:szCs w:val="19"/>
        </w:rPr>
        <w:t>“附加工作酬金”是指监理人完成附加工作，委托人应给付监理人的金额。</w:t>
      </w:r>
    </w:p>
    <w:p w14:paraId="0C41DF78">
      <w:pPr>
        <w:pStyle w:val="10"/>
        <w:keepNext w:val="0"/>
        <w:keepLines w:val="0"/>
        <w:pageBreakBefore w:val="0"/>
        <w:widowControl/>
        <w:numPr>
          <w:ilvl w:val="2"/>
          <w:numId w:val="0"/>
        </w:numPr>
        <w:tabs>
          <w:tab w:val="left" w:pos="1644"/>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1.1.14</w:t>
      </w:r>
      <w:r>
        <w:rPr>
          <w:rFonts w:hint="eastAsia" w:ascii="仿宋" w:hAnsi="仿宋" w:eastAsia="仿宋" w:cs="仿宋"/>
          <w:snapToGrid w:val="0"/>
          <w:kern w:val="0"/>
          <w:sz w:val="19"/>
          <w:szCs w:val="19"/>
        </w:rPr>
        <w:t>“一方”是指委托人或监理人；“双方”是指委托人和监理人； “第三方”是指除委托人和监理人以外的有关方。</w:t>
      </w:r>
    </w:p>
    <w:p w14:paraId="53163E58">
      <w:pPr>
        <w:pStyle w:val="10"/>
        <w:keepNext w:val="0"/>
        <w:keepLines w:val="0"/>
        <w:pageBreakBefore w:val="0"/>
        <w:widowControl/>
        <w:numPr>
          <w:ilvl w:val="2"/>
          <w:numId w:val="0"/>
        </w:numPr>
        <w:tabs>
          <w:tab w:val="left" w:pos="1644"/>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1.1.15</w:t>
      </w:r>
      <w:r>
        <w:rPr>
          <w:rFonts w:hint="eastAsia" w:ascii="仿宋" w:hAnsi="仿宋" w:eastAsia="仿宋" w:cs="仿宋"/>
          <w:snapToGrid w:val="0"/>
          <w:kern w:val="0"/>
          <w:sz w:val="19"/>
          <w:szCs w:val="19"/>
        </w:rPr>
        <w:t>“书面形式”是指合同书、信件和数据电文（包括电报、电传、传真、电子数据交换和电子邮件）等可以有形地表现所载内容的形式。</w:t>
      </w:r>
    </w:p>
    <w:p w14:paraId="52F7F490">
      <w:pPr>
        <w:pStyle w:val="10"/>
        <w:keepNext w:val="0"/>
        <w:keepLines w:val="0"/>
        <w:pageBreakBefore w:val="0"/>
        <w:widowControl/>
        <w:numPr>
          <w:ilvl w:val="2"/>
          <w:numId w:val="0"/>
        </w:numPr>
        <w:tabs>
          <w:tab w:val="left" w:pos="1644"/>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1.1.16</w:t>
      </w:r>
      <w:r>
        <w:rPr>
          <w:rFonts w:hint="eastAsia" w:ascii="仿宋" w:hAnsi="仿宋" w:eastAsia="仿宋" w:cs="仿宋"/>
          <w:snapToGrid w:val="0"/>
          <w:kern w:val="0"/>
          <w:sz w:val="19"/>
          <w:szCs w:val="19"/>
        </w:rPr>
        <w:t>“天”是指第一天零时至第二天零时的时间。</w:t>
      </w:r>
    </w:p>
    <w:p w14:paraId="083D48B4">
      <w:pPr>
        <w:pStyle w:val="10"/>
        <w:keepNext w:val="0"/>
        <w:keepLines w:val="0"/>
        <w:pageBreakBefore w:val="0"/>
        <w:widowControl/>
        <w:numPr>
          <w:ilvl w:val="2"/>
          <w:numId w:val="0"/>
        </w:numPr>
        <w:tabs>
          <w:tab w:val="left" w:pos="150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1.1.17</w:t>
      </w:r>
      <w:r>
        <w:rPr>
          <w:rFonts w:hint="eastAsia" w:ascii="仿宋" w:hAnsi="仿宋" w:eastAsia="仿宋" w:cs="仿宋"/>
          <w:snapToGrid w:val="0"/>
          <w:kern w:val="0"/>
          <w:sz w:val="19"/>
          <w:szCs w:val="19"/>
        </w:rPr>
        <w:t>“月”是指按公历从一个月中任何一天开始的一个公历月时间。</w:t>
      </w:r>
    </w:p>
    <w:p w14:paraId="31378A0A">
      <w:pPr>
        <w:pStyle w:val="10"/>
        <w:keepNext w:val="0"/>
        <w:keepLines w:val="0"/>
        <w:pageBreakBefore w:val="0"/>
        <w:widowControl/>
        <w:numPr>
          <w:ilvl w:val="2"/>
          <w:numId w:val="0"/>
        </w:numPr>
        <w:tabs>
          <w:tab w:val="left" w:pos="161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1.1.18</w:t>
      </w:r>
      <w:r>
        <w:rPr>
          <w:rFonts w:hint="eastAsia" w:ascii="仿宋" w:hAnsi="仿宋" w:eastAsia="仿宋" w:cs="仿宋"/>
          <w:snapToGrid w:val="0"/>
          <w:kern w:val="0"/>
          <w:sz w:val="19"/>
          <w:szCs w:val="19"/>
        </w:rPr>
        <w:t>“不可抗力”是指委托人和监理人在订立本合同时不可预见，在工程施工过程中不可避免发生并不能克服的自然灾害和社会性突发事件，如地震、海啸、瘟疫、水灾、骚乱、暴动、战争和专用条件约定的其他情形。</w:t>
      </w:r>
    </w:p>
    <w:p w14:paraId="1FB27633">
      <w:pPr>
        <w:pStyle w:val="10"/>
        <w:keepNext w:val="0"/>
        <w:keepLines w:val="0"/>
        <w:pageBreakBefore w:val="0"/>
        <w:widowControl/>
        <w:numPr>
          <w:ilvl w:val="1"/>
          <w:numId w:val="0"/>
        </w:numPr>
        <w:tabs>
          <w:tab w:val="left" w:pos="1224"/>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w:t>
      </w:r>
      <w:r>
        <w:rPr>
          <w:rFonts w:hint="eastAsia" w:ascii="仿宋" w:hAnsi="仿宋" w:eastAsia="仿宋" w:cs="仿宋"/>
          <w:snapToGrid w:val="0"/>
          <w:kern w:val="0"/>
          <w:sz w:val="19"/>
          <w:szCs w:val="19"/>
        </w:rPr>
        <w:t>解释</w:t>
      </w:r>
    </w:p>
    <w:p w14:paraId="5C7B876F">
      <w:pPr>
        <w:pStyle w:val="10"/>
        <w:keepNext w:val="0"/>
        <w:keepLines w:val="0"/>
        <w:pageBreakBefore w:val="0"/>
        <w:widowControl/>
        <w:numPr>
          <w:ilvl w:val="2"/>
          <w:numId w:val="0"/>
        </w:numPr>
        <w:tabs>
          <w:tab w:val="left" w:pos="1433"/>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1.2.1</w:t>
      </w:r>
      <w:r>
        <w:rPr>
          <w:rFonts w:hint="eastAsia" w:ascii="仿宋" w:hAnsi="仿宋" w:eastAsia="仿宋" w:cs="仿宋"/>
          <w:snapToGrid w:val="0"/>
          <w:kern w:val="0"/>
          <w:sz w:val="19"/>
          <w:szCs w:val="19"/>
        </w:rPr>
        <w:t>本合同使用中文书写、解释和说明。如专用条件约定使用两种及以上语言文字时，应以中文为准。</w:t>
      </w:r>
    </w:p>
    <w:p w14:paraId="5674EF18">
      <w:pPr>
        <w:pStyle w:val="10"/>
        <w:keepNext w:val="0"/>
        <w:keepLines w:val="0"/>
        <w:pageBreakBefore w:val="0"/>
        <w:widowControl/>
        <w:numPr>
          <w:ilvl w:val="2"/>
          <w:numId w:val="0"/>
        </w:numPr>
        <w:tabs>
          <w:tab w:val="left" w:pos="1505"/>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1.2.2</w:t>
      </w:r>
      <w:r>
        <w:rPr>
          <w:rFonts w:hint="eastAsia" w:ascii="仿宋" w:hAnsi="仿宋" w:eastAsia="仿宋" w:cs="仿宋"/>
          <w:snapToGrid w:val="0"/>
          <w:kern w:val="0"/>
          <w:sz w:val="19"/>
          <w:szCs w:val="19"/>
        </w:rPr>
        <w:t>组成本合同的下列文件彼此应能相互解释、互为说明。除专用条件另有约定外，本合同文件的解释顺序如下：</w:t>
      </w:r>
    </w:p>
    <w:p w14:paraId="35E08AB9">
      <w:pPr>
        <w:pStyle w:val="10"/>
        <w:keepNext w:val="0"/>
        <w:keepLines w:val="0"/>
        <w:pageBreakBefore w:val="0"/>
        <w:widowControl/>
        <w:numPr>
          <w:ilvl w:val="0"/>
          <w:numId w:val="0"/>
        </w:numPr>
        <w:tabs>
          <w:tab w:val="left" w:pos="1367"/>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7</w:t>
      </w:r>
      <w:r>
        <w:rPr>
          <w:rFonts w:hint="eastAsia" w:ascii="仿宋" w:hAnsi="仿宋" w:eastAsia="仿宋" w:cs="仿宋"/>
          <w:snapToGrid w:val="0"/>
          <w:kern w:val="0"/>
          <w:sz w:val="19"/>
          <w:szCs w:val="19"/>
        </w:rPr>
        <w:t>协议书；</w:t>
      </w:r>
    </w:p>
    <w:p w14:paraId="4CEA3405">
      <w:pPr>
        <w:pStyle w:val="10"/>
        <w:keepNext w:val="0"/>
        <w:keepLines w:val="0"/>
        <w:pageBreakBefore w:val="0"/>
        <w:widowControl/>
        <w:numPr>
          <w:ilvl w:val="0"/>
          <w:numId w:val="0"/>
        </w:numPr>
        <w:tabs>
          <w:tab w:val="left" w:pos="1367"/>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8</w:t>
      </w:r>
      <w:r>
        <w:rPr>
          <w:rFonts w:hint="eastAsia" w:ascii="仿宋" w:hAnsi="仿宋" w:eastAsia="仿宋" w:cs="仿宋"/>
          <w:snapToGrid w:val="0"/>
          <w:kern w:val="0"/>
          <w:sz w:val="19"/>
          <w:szCs w:val="19"/>
        </w:rPr>
        <w:t>中标通知书（适用于招标工程）或委托书（适用于非招标工程）；</w:t>
      </w:r>
    </w:p>
    <w:p w14:paraId="3CD4830E">
      <w:pPr>
        <w:pStyle w:val="10"/>
        <w:keepNext w:val="0"/>
        <w:keepLines w:val="0"/>
        <w:pageBreakBefore w:val="0"/>
        <w:widowControl/>
        <w:numPr>
          <w:ilvl w:val="0"/>
          <w:numId w:val="0"/>
        </w:numPr>
        <w:tabs>
          <w:tab w:val="left" w:pos="1367"/>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9</w:t>
      </w:r>
      <w:r>
        <w:rPr>
          <w:rFonts w:hint="eastAsia" w:ascii="仿宋" w:hAnsi="仿宋" w:eastAsia="仿宋" w:cs="仿宋"/>
          <w:snapToGrid w:val="0"/>
          <w:kern w:val="0"/>
          <w:sz w:val="19"/>
          <w:szCs w:val="19"/>
        </w:rPr>
        <w:t>专用条件及附录A、附录 B；</w:t>
      </w:r>
    </w:p>
    <w:p w14:paraId="240FB6E9">
      <w:pPr>
        <w:pStyle w:val="10"/>
        <w:keepNext w:val="0"/>
        <w:keepLines w:val="0"/>
        <w:pageBreakBefore w:val="0"/>
        <w:widowControl/>
        <w:numPr>
          <w:ilvl w:val="0"/>
          <w:numId w:val="0"/>
        </w:numPr>
        <w:tabs>
          <w:tab w:val="left" w:pos="1367"/>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10</w:t>
      </w:r>
      <w:r>
        <w:rPr>
          <w:rFonts w:hint="eastAsia" w:ascii="仿宋" w:hAnsi="仿宋" w:eastAsia="仿宋" w:cs="仿宋"/>
          <w:snapToGrid w:val="0"/>
          <w:kern w:val="0"/>
          <w:sz w:val="19"/>
          <w:szCs w:val="19"/>
        </w:rPr>
        <w:t>通用条件；</w:t>
      </w:r>
    </w:p>
    <w:p w14:paraId="37C59BF6">
      <w:pPr>
        <w:pStyle w:val="10"/>
        <w:keepNext w:val="0"/>
        <w:keepLines w:val="0"/>
        <w:pageBreakBefore w:val="0"/>
        <w:widowControl/>
        <w:numPr>
          <w:ilvl w:val="0"/>
          <w:numId w:val="0"/>
        </w:numPr>
        <w:tabs>
          <w:tab w:val="left" w:pos="1367"/>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11</w:t>
      </w:r>
      <w:r>
        <w:rPr>
          <w:rFonts w:hint="eastAsia" w:ascii="仿宋" w:hAnsi="仿宋" w:eastAsia="仿宋" w:cs="仿宋"/>
          <w:snapToGrid w:val="0"/>
          <w:kern w:val="0"/>
          <w:sz w:val="19"/>
          <w:szCs w:val="19"/>
        </w:rPr>
        <w:t>投标文件（适用于招标工程）或监理与相关服务建议书（适用于非招标工程）。</w:t>
      </w:r>
    </w:p>
    <w:p w14:paraId="5880FA28">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双方签订的补充协议与其他文件发生矛盾或歧义时，属同一类内容的文件，应以最新签署的为准。</w:t>
      </w:r>
    </w:p>
    <w:p w14:paraId="15D33A21">
      <w:pPr>
        <w:pStyle w:val="10"/>
        <w:keepNext w:val="0"/>
        <w:keepLines w:val="0"/>
        <w:pageBreakBefore w:val="0"/>
        <w:widowControl/>
        <w:numPr>
          <w:ilvl w:val="0"/>
          <w:numId w:val="0"/>
        </w:numPr>
        <w:tabs>
          <w:tab w:val="left" w:pos="524"/>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rPr>
        <w:t>监理的义务</w:t>
      </w:r>
    </w:p>
    <w:p w14:paraId="5FE8E854">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w:t>
      </w:r>
      <w:r>
        <w:rPr>
          <w:rFonts w:hint="eastAsia" w:ascii="仿宋" w:hAnsi="仿宋" w:eastAsia="仿宋" w:cs="仿宋"/>
          <w:snapToGrid w:val="0"/>
          <w:kern w:val="0"/>
          <w:sz w:val="19"/>
          <w:szCs w:val="19"/>
        </w:rPr>
        <w:t>监理的范围和工作内容</w:t>
      </w:r>
    </w:p>
    <w:p w14:paraId="2F684E66">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2.1.1</w:t>
      </w:r>
      <w:r>
        <w:rPr>
          <w:rFonts w:hint="eastAsia" w:ascii="仿宋" w:hAnsi="仿宋" w:eastAsia="仿宋" w:cs="仿宋"/>
          <w:snapToGrid w:val="0"/>
          <w:kern w:val="0"/>
          <w:sz w:val="19"/>
          <w:szCs w:val="19"/>
        </w:rPr>
        <w:t>监理范围在专用条件中约定。</w:t>
      </w:r>
    </w:p>
    <w:p w14:paraId="6EB21775">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2.1.2</w:t>
      </w:r>
      <w:r>
        <w:rPr>
          <w:rFonts w:hint="eastAsia" w:ascii="仿宋" w:hAnsi="仿宋" w:eastAsia="仿宋" w:cs="仿宋"/>
          <w:snapToGrid w:val="0"/>
          <w:kern w:val="0"/>
          <w:sz w:val="19"/>
          <w:szCs w:val="19"/>
        </w:rPr>
        <w:t>除专用条件另有约定外，监理工作内容包括：</w:t>
      </w:r>
    </w:p>
    <w:p w14:paraId="31763695">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w:t>
      </w:r>
      <w:r>
        <w:rPr>
          <w:rFonts w:hint="eastAsia" w:ascii="仿宋" w:hAnsi="仿宋" w:eastAsia="仿宋" w:cs="仿宋"/>
          <w:snapToGrid w:val="0"/>
          <w:kern w:val="0"/>
          <w:sz w:val="19"/>
          <w:szCs w:val="19"/>
        </w:rPr>
        <w:t>收到工程设计文件后编制监理规划，并在第一次工地会议 7 天前报委托人。根据有关规定和监理工作需要，编制监理实施细则；</w:t>
      </w:r>
    </w:p>
    <w:p w14:paraId="570C494B">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（2）</w:t>
      </w:r>
      <w:r>
        <w:rPr>
          <w:rFonts w:hint="eastAsia" w:ascii="仿宋" w:hAnsi="仿宋" w:eastAsia="仿宋" w:cs="仿宋"/>
          <w:snapToGrid w:val="0"/>
          <w:kern w:val="0"/>
          <w:sz w:val="19"/>
          <w:szCs w:val="19"/>
        </w:rPr>
        <w:t>熟悉工程设计文件，并参加由委托人主持的图纸会审和设计交底会议；</w:t>
      </w:r>
    </w:p>
    <w:p w14:paraId="5B6F668B">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（3）</w:t>
      </w:r>
      <w:r>
        <w:rPr>
          <w:rFonts w:hint="eastAsia" w:ascii="仿宋" w:hAnsi="仿宋" w:eastAsia="仿宋" w:cs="仿宋"/>
          <w:snapToGrid w:val="0"/>
          <w:kern w:val="0"/>
          <w:sz w:val="19"/>
          <w:szCs w:val="19"/>
        </w:rPr>
        <w:t>参加由委托人主持的第一次工地会议；主持监理例会并根据工程需要主持或参加专题会议；</w:t>
      </w:r>
    </w:p>
    <w:p w14:paraId="62035348">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（4）</w:t>
      </w:r>
      <w:r>
        <w:rPr>
          <w:rFonts w:hint="eastAsia" w:ascii="仿宋" w:hAnsi="仿宋" w:eastAsia="仿宋" w:cs="仿宋"/>
          <w:snapToGrid w:val="0"/>
          <w:kern w:val="0"/>
          <w:sz w:val="19"/>
          <w:szCs w:val="19"/>
        </w:rPr>
        <w:t>审查施工承包人提交的施工组织设计，重点审查其中的质量安全技术措施、专项施工方案与工程建设强制性标准的符合性；</w:t>
      </w:r>
    </w:p>
    <w:p w14:paraId="66E3B9AA">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（5）</w:t>
      </w:r>
      <w:r>
        <w:rPr>
          <w:rFonts w:hint="eastAsia" w:ascii="仿宋" w:hAnsi="仿宋" w:eastAsia="仿宋" w:cs="仿宋"/>
          <w:snapToGrid w:val="0"/>
          <w:kern w:val="0"/>
          <w:sz w:val="19"/>
          <w:szCs w:val="19"/>
        </w:rPr>
        <w:t>检查施工承包人工程质量、安全生产管理制度及组织机构和人员资格；</w:t>
      </w:r>
    </w:p>
    <w:p w14:paraId="650F338F">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（6）</w:t>
      </w:r>
      <w:r>
        <w:rPr>
          <w:rFonts w:hint="eastAsia" w:ascii="仿宋" w:hAnsi="仿宋" w:eastAsia="仿宋" w:cs="仿宋"/>
          <w:snapToGrid w:val="0"/>
          <w:kern w:val="0"/>
          <w:sz w:val="19"/>
          <w:szCs w:val="19"/>
        </w:rPr>
        <w:t>检查施工承包人专职安全生产管理人员的配备情况；</w:t>
      </w:r>
    </w:p>
    <w:p w14:paraId="462629D8">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（7）</w:t>
      </w:r>
      <w:r>
        <w:rPr>
          <w:rFonts w:hint="eastAsia" w:ascii="仿宋" w:hAnsi="仿宋" w:eastAsia="仿宋" w:cs="仿宋"/>
          <w:snapToGrid w:val="0"/>
          <w:kern w:val="0"/>
          <w:sz w:val="19"/>
          <w:szCs w:val="19"/>
        </w:rPr>
        <w:t>审查施工承包人提交的施工进度计划，核查承包人对施工进度计划的调整；</w:t>
      </w:r>
    </w:p>
    <w:p w14:paraId="0E1C9B27">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（8）</w:t>
      </w:r>
      <w:r>
        <w:rPr>
          <w:rFonts w:hint="eastAsia" w:ascii="仿宋" w:hAnsi="仿宋" w:eastAsia="仿宋" w:cs="仿宋"/>
          <w:snapToGrid w:val="0"/>
          <w:kern w:val="0"/>
          <w:sz w:val="19"/>
          <w:szCs w:val="19"/>
        </w:rPr>
        <w:t>检查施工承包人的试验室；</w:t>
      </w:r>
    </w:p>
    <w:p w14:paraId="59182273">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（9）</w:t>
      </w:r>
      <w:r>
        <w:rPr>
          <w:rFonts w:hint="eastAsia" w:ascii="仿宋" w:hAnsi="仿宋" w:eastAsia="仿宋" w:cs="仿宋"/>
          <w:snapToGrid w:val="0"/>
          <w:kern w:val="0"/>
          <w:sz w:val="19"/>
          <w:szCs w:val="19"/>
        </w:rPr>
        <w:t>审核施工分包人资质条件；</w:t>
      </w:r>
    </w:p>
    <w:p w14:paraId="4C4EB85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（10）</w:t>
      </w:r>
      <w:r>
        <w:rPr>
          <w:rFonts w:hint="eastAsia" w:ascii="仿宋" w:hAnsi="仿宋" w:eastAsia="仿宋" w:cs="仿宋"/>
          <w:snapToGrid w:val="0"/>
          <w:kern w:val="0"/>
          <w:sz w:val="19"/>
          <w:szCs w:val="19"/>
        </w:rPr>
        <w:t>查验施工承包人的施工测量放线成果；</w:t>
      </w:r>
    </w:p>
    <w:p w14:paraId="5B0AB71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（11）</w:t>
      </w:r>
      <w:r>
        <w:rPr>
          <w:rFonts w:hint="eastAsia" w:ascii="仿宋" w:hAnsi="仿宋" w:eastAsia="仿宋" w:cs="仿宋"/>
          <w:snapToGrid w:val="0"/>
          <w:kern w:val="0"/>
          <w:sz w:val="19"/>
          <w:szCs w:val="19"/>
        </w:rPr>
        <w:t>审查工程开工条件，对条件具备的签发开工令；</w:t>
      </w:r>
    </w:p>
    <w:p w14:paraId="5C208EC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（12）</w:t>
      </w:r>
      <w:r>
        <w:rPr>
          <w:rFonts w:hint="eastAsia" w:ascii="仿宋" w:hAnsi="仿宋" w:eastAsia="仿宋" w:cs="仿宋"/>
          <w:snapToGrid w:val="0"/>
          <w:kern w:val="0"/>
          <w:sz w:val="19"/>
          <w:szCs w:val="19"/>
        </w:rPr>
        <w:t>审查施工承包人报送的工程材料、构配件、设备质量证明文件的有效性和符合性，并按规定对用于工程的材料采取平行检验或见证取样方式进行抽检；</w:t>
      </w:r>
    </w:p>
    <w:p w14:paraId="74C6246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（13）</w:t>
      </w:r>
      <w:r>
        <w:rPr>
          <w:rFonts w:hint="eastAsia" w:ascii="仿宋" w:hAnsi="仿宋" w:eastAsia="仿宋" w:cs="仿宋"/>
          <w:snapToGrid w:val="0"/>
          <w:kern w:val="0"/>
          <w:sz w:val="19"/>
          <w:szCs w:val="19"/>
        </w:rPr>
        <w:t>审核施工承包人提交的工程款支付申请，签发或出具工程款支付证书，并报委托人审核、批准；</w:t>
      </w:r>
    </w:p>
    <w:p w14:paraId="59666B1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（14）</w:t>
      </w:r>
      <w:r>
        <w:rPr>
          <w:rFonts w:hint="eastAsia" w:ascii="仿宋" w:hAnsi="仿宋" w:eastAsia="仿宋" w:cs="仿宋"/>
          <w:snapToGrid w:val="0"/>
          <w:kern w:val="0"/>
          <w:sz w:val="19"/>
          <w:szCs w:val="19"/>
        </w:rPr>
        <w:t>在巡视、旁站和检验过程中，发现工程质量、施工安全存在事故隐患的，要求施工承包人整改并报委托人；</w:t>
      </w:r>
    </w:p>
    <w:p w14:paraId="0FEF6C5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（15）</w:t>
      </w:r>
      <w:r>
        <w:rPr>
          <w:rFonts w:hint="eastAsia" w:ascii="仿宋" w:hAnsi="仿宋" w:eastAsia="仿宋" w:cs="仿宋"/>
          <w:snapToGrid w:val="0"/>
          <w:kern w:val="0"/>
          <w:sz w:val="19"/>
          <w:szCs w:val="19"/>
        </w:rPr>
        <w:t>经委托人同意，签发工程暂停令和复工令；</w:t>
      </w:r>
    </w:p>
    <w:p w14:paraId="5AE6476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（16）</w:t>
      </w:r>
      <w:r>
        <w:rPr>
          <w:rFonts w:hint="eastAsia" w:ascii="仿宋" w:hAnsi="仿宋" w:eastAsia="仿宋" w:cs="仿宋"/>
          <w:snapToGrid w:val="0"/>
          <w:kern w:val="0"/>
          <w:sz w:val="19"/>
          <w:szCs w:val="19"/>
        </w:rPr>
        <w:t>审查施工承包人提交的采用新材料、新工艺、新技术、新设备的论证材料及相关验收标准；</w:t>
      </w:r>
    </w:p>
    <w:p w14:paraId="4248C13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（17）</w:t>
      </w:r>
      <w:r>
        <w:rPr>
          <w:rFonts w:hint="eastAsia" w:ascii="仿宋" w:hAnsi="仿宋" w:eastAsia="仿宋" w:cs="仿宋"/>
          <w:snapToGrid w:val="0"/>
          <w:kern w:val="0"/>
          <w:sz w:val="19"/>
          <w:szCs w:val="19"/>
        </w:rPr>
        <w:t>验收隐蔽工程、分部分项工程；</w:t>
      </w:r>
    </w:p>
    <w:p w14:paraId="1FF3130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（18）</w:t>
      </w:r>
      <w:r>
        <w:rPr>
          <w:rFonts w:hint="eastAsia" w:ascii="仿宋" w:hAnsi="仿宋" w:eastAsia="仿宋" w:cs="仿宋"/>
          <w:snapToGrid w:val="0"/>
          <w:kern w:val="0"/>
          <w:sz w:val="19"/>
          <w:szCs w:val="19"/>
        </w:rPr>
        <w:t>审查施工承包人提交的工程变更申请，协调处理施工进度调整、费用索赔、合同争议等事项；</w:t>
      </w:r>
    </w:p>
    <w:p w14:paraId="764416F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（19）</w:t>
      </w:r>
      <w:r>
        <w:rPr>
          <w:rFonts w:hint="eastAsia" w:ascii="仿宋" w:hAnsi="仿宋" w:eastAsia="仿宋" w:cs="仿宋"/>
          <w:snapToGrid w:val="0"/>
          <w:kern w:val="0"/>
          <w:sz w:val="19"/>
          <w:szCs w:val="19"/>
        </w:rPr>
        <w:t>审查施工承包人提交的竣工验收申请，编写工程质量评估报告；</w:t>
      </w:r>
    </w:p>
    <w:p w14:paraId="160A3ED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（20）</w:t>
      </w:r>
      <w:r>
        <w:rPr>
          <w:rFonts w:hint="eastAsia" w:ascii="仿宋" w:hAnsi="仿宋" w:eastAsia="仿宋" w:cs="仿宋"/>
          <w:snapToGrid w:val="0"/>
          <w:kern w:val="0"/>
          <w:sz w:val="19"/>
          <w:szCs w:val="19"/>
        </w:rPr>
        <w:t>参加工程竣工验收，签署竣工验收意见；</w:t>
      </w:r>
    </w:p>
    <w:p w14:paraId="5B3EF31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68"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3"/>
          <w:w w:val="100"/>
          <w:kern w:val="0"/>
          <w:sz w:val="19"/>
          <w:szCs w:val="19"/>
          <w:lang w:val="en-US" w:eastAsia="en-US" w:bidi="ar-SA"/>
        </w:rPr>
        <w:t>（21）</w:t>
      </w:r>
      <w:r>
        <w:rPr>
          <w:rFonts w:hint="eastAsia" w:ascii="仿宋" w:hAnsi="仿宋" w:eastAsia="仿宋" w:cs="仿宋"/>
          <w:snapToGrid w:val="0"/>
          <w:kern w:val="0"/>
          <w:sz w:val="19"/>
          <w:szCs w:val="19"/>
        </w:rPr>
        <w:t>审查施工承包人提交的竣工结算申请并报委托人；</w:t>
      </w:r>
    </w:p>
    <w:p w14:paraId="6B55394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val="en-US" w:eastAsia="en-US"/>
        </w:rPr>
        <w:t>（22）</w:t>
      </w:r>
      <w:r>
        <w:rPr>
          <w:rFonts w:hint="eastAsia" w:ascii="仿宋" w:hAnsi="仿宋" w:eastAsia="仿宋" w:cs="仿宋"/>
          <w:snapToGrid w:val="0"/>
          <w:kern w:val="0"/>
          <w:sz w:val="19"/>
          <w:szCs w:val="19"/>
        </w:rPr>
        <w:t>编制、整理工程监理归档文件并报委托人。</w:t>
      </w:r>
    </w:p>
    <w:p w14:paraId="774D8C9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val="en-US" w:eastAsia="en-US"/>
        </w:rPr>
        <w:t>2.1.3</w:t>
      </w:r>
      <w:r>
        <w:rPr>
          <w:rFonts w:hint="eastAsia" w:ascii="仿宋" w:hAnsi="仿宋" w:eastAsia="仿宋" w:cs="仿宋"/>
          <w:snapToGrid w:val="0"/>
          <w:kern w:val="0"/>
          <w:sz w:val="19"/>
          <w:szCs w:val="19"/>
        </w:rPr>
        <w:t>相关服务的范围和内容在附录A 中约定。</w:t>
      </w:r>
    </w:p>
    <w:p w14:paraId="7E0291A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val="en-US" w:eastAsia="en-US"/>
        </w:rPr>
        <w:t>2.2</w:t>
      </w:r>
      <w:r>
        <w:rPr>
          <w:rFonts w:hint="eastAsia" w:ascii="仿宋" w:hAnsi="仿宋" w:eastAsia="仿宋" w:cs="仿宋"/>
          <w:snapToGrid w:val="0"/>
          <w:kern w:val="0"/>
          <w:sz w:val="19"/>
          <w:szCs w:val="19"/>
        </w:rPr>
        <w:t>监理与相关服务依据</w:t>
      </w:r>
    </w:p>
    <w:p w14:paraId="3B32B89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2.2.1</w:t>
      </w:r>
      <w:r>
        <w:rPr>
          <w:rFonts w:hint="eastAsia" w:ascii="仿宋" w:hAnsi="仿宋" w:eastAsia="仿宋" w:cs="仿宋"/>
          <w:snapToGrid w:val="0"/>
          <w:kern w:val="0"/>
          <w:sz w:val="19"/>
          <w:szCs w:val="19"/>
        </w:rPr>
        <w:t>监理依据包括：</w:t>
      </w:r>
    </w:p>
    <w:p w14:paraId="2A55FD1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1</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适用的法律、行政法规及部门规章；</w:t>
      </w:r>
    </w:p>
    <w:p w14:paraId="0DD5583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2</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与工程有关的标准；</w:t>
      </w:r>
    </w:p>
    <w:p w14:paraId="2CFDC60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3</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工程设计及有关文件；</w:t>
      </w:r>
    </w:p>
    <w:p w14:paraId="324B906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4</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本合同及委托人与第三方签订的与实施工程有关的其他合同。</w:t>
      </w:r>
    </w:p>
    <w:p w14:paraId="0EEB013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双方根据工程的行业和地域特点，在专用条件中具体约定监理依据。</w:t>
      </w:r>
    </w:p>
    <w:p w14:paraId="590AE65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2.2.2</w:t>
      </w:r>
      <w:r>
        <w:rPr>
          <w:rFonts w:hint="eastAsia" w:ascii="仿宋" w:hAnsi="仿宋" w:eastAsia="仿宋" w:cs="仿宋"/>
          <w:snapToGrid w:val="0"/>
          <w:kern w:val="0"/>
          <w:sz w:val="19"/>
          <w:szCs w:val="19"/>
        </w:rPr>
        <w:t>相关服务依据在专用条件中约定。</w:t>
      </w:r>
    </w:p>
    <w:p w14:paraId="2FB2AC1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w:t>
      </w:r>
      <w:r>
        <w:rPr>
          <w:rFonts w:hint="eastAsia" w:ascii="仿宋" w:hAnsi="仿宋" w:eastAsia="仿宋" w:cs="仿宋"/>
          <w:snapToGrid w:val="0"/>
          <w:kern w:val="0"/>
          <w:sz w:val="19"/>
          <w:szCs w:val="19"/>
        </w:rPr>
        <w:t>项目监理机构和人员</w:t>
      </w:r>
    </w:p>
    <w:p w14:paraId="69A8AD7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2.3.1</w:t>
      </w:r>
      <w:r>
        <w:rPr>
          <w:rFonts w:hint="eastAsia" w:ascii="仿宋" w:hAnsi="仿宋" w:eastAsia="仿宋" w:cs="仿宋"/>
          <w:snapToGrid w:val="0"/>
          <w:kern w:val="0"/>
          <w:sz w:val="19"/>
          <w:szCs w:val="19"/>
        </w:rPr>
        <w:t>监理人应组建满足工作需要的项目监理机构，配备必要的检测设备。项目监理机构的主要人员应具有相应的资格条件。</w:t>
      </w:r>
    </w:p>
    <w:p w14:paraId="7938AED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2.3.2</w:t>
      </w:r>
      <w:r>
        <w:rPr>
          <w:rFonts w:hint="eastAsia" w:ascii="仿宋" w:hAnsi="仿宋" w:eastAsia="仿宋" w:cs="仿宋"/>
          <w:snapToGrid w:val="0"/>
          <w:kern w:val="0"/>
          <w:sz w:val="19"/>
          <w:szCs w:val="19"/>
        </w:rPr>
        <w:t>本合同履行过程中，总监理工程师及重要岗位监理人员应保持相对稳定，以保证监理工作正常进行。</w:t>
      </w:r>
    </w:p>
    <w:p w14:paraId="2BE4544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2.3.3</w:t>
      </w:r>
      <w:r>
        <w:rPr>
          <w:rFonts w:hint="eastAsia" w:ascii="仿宋" w:hAnsi="仿宋" w:eastAsia="仿宋" w:cs="仿宋"/>
          <w:snapToGrid w:val="0"/>
          <w:kern w:val="0"/>
          <w:sz w:val="19"/>
          <w:szCs w:val="19"/>
        </w:rPr>
        <w:t>监理人可根据工程进展和工作需要调整项目监理机构人员。监理人更换总监理工程师时，应提前 7 天向委托人书面报告，经委托人同意后方可更换；监理人更换项目监理机构其他监理人员，应以相当资格与能力的人员替换，并通知委托人。</w:t>
      </w:r>
    </w:p>
    <w:p w14:paraId="5A15406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2.3.4</w:t>
      </w:r>
      <w:r>
        <w:rPr>
          <w:rFonts w:hint="eastAsia" w:ascii="仿宋" w:hAnsi="仿宋" w:eastAsia="仿宋" w:cs="仿宋"/>
          <w:snapToGrid w:val="0"/>
          <w:kern w:val="0"/>
          <w:sz w:val="19"/>
          <w:szCs w:val="19"/>
        </w:rPr>
        <w:t>监理人应及时更换有下列情形之一的监理人员：</w:t>
      </w:r>
    </w:p>
    <w:p w14:paraId="2D006EA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1</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严重过失行为的；</w:t>
      </w:r>
    </w:p>
    <w:p w14:paraId="305B1754">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2</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有违法行为不能履行职责的；</w:t>
      </w:r>
    </w:p>
    <w:p w14:paraId="50BDF25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3</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涉嫌犯罪的；</w:t>
      </w:r>
    </w:p>
    <w:p w14:paraId="0F11F63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4</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不能胜任岗位职责的；</w:t>
      </w:r>
    </w:p>
    <w:p w14:paraId="179E04B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5</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严重违反职业道德的；</w:t>
      </w:r>
    </w:p>
    <w:p w14:paraId="60925B2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lang w:val="en-US" w:eastAsia="zh-CN"/>
        </w:rPr>
        <w:t>6</w:t>
      </w:r>
      <w:r>
        <w:rPr>
          <w:rFonts w:hint="eastAsia" w:ascii="仿宋" w:hAnsi="仿宋" w:eastAsia="仿宋" w:cs="仿宋"/>
          <w:snapToGrid w:val="0"/>
          <w:kern w:val="0"/>
          <w:sz w:val="19"/>
          <w:szCs w:val="19"/>
          <w:lang w:eastAsia="zh-CN"/>
        </w:rPr>
        <w:t>）</w:t>
      </w:r>
      <w:r>
        <w:rPr>
          <w:rFonts w:hint="eastAsia" w:ascii="仿宋" w:hAnsi="仿宋" w:eastAsia="仿宋" w:cs="仿宋"/>
          <w:snapToGrid w:val="0"/>
          <w:kern w:val="0"/>
          <w:sz w:val="19"/>
          <w:szCs w:val="19"/>
        </w:rPr>
        <w:t>专用条件约定的其他情形。</w:t>
      </w:r>
    </w:p>
    <w:p w14:paraId="007C54D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2.3.5</w:t>
      </w:r>
      <w:r>
        <w:rPr>
          <w:rFonts w:hint="eastAsia" w:ascii="仿宋" w:hAnsi="仿宋" w:eastAsia="仿宋" w:cs="仿宋"/>
          <w:snapToGrid w:val="0"/>
          <w:kern w:val="0"/>
          <w:sz w:val="19"/>
          <w:szCs w:val="19"/>
        </w:rPr>
        <w:t>委托人可要求监理人更换不能胜任本职工作的项目监理机构人员。</w:t>
      </w:r>
    </w:p>
    <w:p w14:paraId="355D94E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w:t>
      </w:r>
      <w:r>
        <w:rPr>
          <w:rFonts w:hint="eastAsia" w:ascii="仿宋" w:hAnsi="仿宋" w:eastAsia="仿宋" w:cs="仿宋"/>
          <w:snapToGrid w:val="0"/>
          <w:kern w:val="0"/>
          <w:sz w:val="19"/>
          <w:szCs w:val="19"/>
        </w:rPr>
        <w:t>履行职责</w:t>
      </w:r>
    </w:p>
    <w:p w14:paraId="366491F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监理人应遵循职业道德准则和行为规范，严格按照法律法规、工程建设有关标准及本合同履行职责。</w:t>
      </w:r>
    </w:p>
    <w:p w14:paraId="20A7097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2.4.1</w:t>
      </w:r>
      <w:r>
        <w:rPr>
          <w:rFonts w:hint="eastAsia" w:ascii="仿宋" w:hAnsi="仿宋" w:eastAsia="仿宋" w:cs="仿宋"/>
          <w:snapToGrid w:val="0"/>
          <w:kern w:val="0"/>
          <w:sz w:val="19"/>
          <w:szCs w:val="19"/>
        </w:rPr>
        <w:t>在监理与相关服务范围内，委托人和承包人提出的意见和要求， 监理人应及时提出处置意见。当委托人与承包人之间发生合同争议时，监理人应协助委托人、承包人协商解决。</w:t>
      </w:r>
    </w:p>
    <w:p w14:paraId="45DD839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2.4.2</w:t>
      </w:r>
      <w:r>
        <w:rPr>
          <w:rFonts w:hint="eastAsia" w:ascii="仿宋" w:hAnsi="仿宋" w:eastAsia="仿宋" w:cs="仿宋"/>
          <w:snapToGrid w:val="0"/>
          <w:kern w:val="0"/>
          <w:sz w:val="19"/>
          <w:szCs w:val="19"/>
        </w:rPr>
        <w:t>当委托人与承包人之间的合同争议提交仲裁机构仲裁或人民法院审理时，监理人应提供必要的证明资料。</w:t>
      </w:r>
    </w:p>
    <w:p w14:paraId="38FECF0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2.4.3</w:t>
      </w:r>
      <w:r>
        <w:rPr>
          <w:rFonts w:hint="eastAsia" w:ascii="仿宋" w:hAnsi="仿宋" w:eastAsia="仿宋" w:cs="仿宋"/>
          <w:snapToGrid w:val="0"/>
          <w:kern w:val="0"/>
          <w:sz w:val="19"/>
          <w:szCs w:val="19"/>
        </w:rPr>
        <w:t>监理人应在专用条件约定的授权范围内，处理委托人与承包人所签订合同的变更事宜。如果变更超过授权范围，应以书面形式报委托人批准。</w:t>
      </w:r>
    </w:p>
    <w:p w14:paraId="1E2794F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在紧急情况下，为了保护财产和人身安全，监理人所发出的指令未能事先报委托人批准时，应在发出指令后的 24 小时内以书面形式报委托人。</w:t>
      </w:r>
    </w:p>
    <w:p w14:paraId="02CF2D0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2.4.4</w:t>
      </w:r>
      <w:r>
        <w:rPr>
          <w:rFonts w:hint="eastAsia" w:ascii="仿宋" w:hAnsi="仿宋" w:eastAsia="仿宋" w:cs="仿宋"/>
          <w:snapToGrid w:val="0"/>
          <w:kern w:val="0"/>
          <w:sz w:val="19"/>
          <w:szCs w:val="19"/>
        </w:rPr>
        <w:t>除专用条件另有约定外，监理人发现承包人的人员不能胜任本职工作的，有权要求承包人予以调换。</w:t>
      </w:r>
    </w:p>
    <w:p w14:paraId="5425703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2.5</w:t>
      </w:r>
      <w:r>
        <w:rPr>
          <w:rFonts w:hint="eastAsia" w:ascii="仿宋" w:hAnsi="仿宋" w:eastAsia="仿宋" w:cs="仿宋"/>
          <w:snapToGrid w:val="0"/>
          <w:kern w:val="0"/>
          <w:sz w:val="19"/>
          <w:szCs w:val="19"/>
        </w:rPr>
        <w:t>提交报告</w:t>
      </w:r>
    </w:p>
    <w:p w14:paraId="365C3EB4">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监理人应按专用条件约定的种类、时间和份数向委托人提交监理与相关服务的报告。</w:t>
      </w:r>
    </w:p>
    <w:p w14:paraId="175A6C3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2.6</w:t>
      </w:r>
      <w:r>
        <w:rPr>
          <w:rFonts w:hint="eastAsia" w:ascii="仿宋" w:hAnsi="仿宋" w:eastAsia="仿宋" w:cs="仿宋"/>
          <w:snapToGrid w:val="0"/>
          <w:kern w:val="0"/>
          <w:sz w:val="19"/>
          <w:szCs w:val="19"/>
        </w:rPr>
        <w:t>文件资料</w:t>
      </w:r>
    </w:p>
    <w:p w14:paraId="57355CE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在本合同履行期内，监理人应在现场保留工作所用的图纸、报告及记录监理工作的相关文件。工程竣工后，应当按照档案管理规定将监理有关文件归档。</w:t>
      </w:r>
    </w:p>
    <w:p w14:paraId="68EE1B2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2.7</w:t>
      </w:r>
      <w:r>
        <w:rPr>
          <w:rFonts w:hint="eastAsia" w:ascii="仿宋" w:hAnsi="仿宋" w:eastAsia="仿宋" w:cs="仿宋"/>
          <w:snapToGrid w:val="0"/>
          <w:kern w:val="0"/>
          <w:sz w:val="19"/>
          <w:szCs w:val="19"/>
        </w:rPr>
        <w:t>使用委托人的财产</w:t>
      </w:r>
    </w:p>
    <w:p w14:paraId="68A46C4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监理人无偿使用附录B 中由委托人派遣的人员和提供的房屋、资料、设备。除专用条件另有约定外，委托人提供的房屋、设备属于委托人的财产， 监理人应妥善使用和保管，在本合同终止时将这些房屋、设备的清单提交委托人，并按专用条件约定的时间和方式移交。</w:t>
      </w:r>
    </w:p>
    <w:p w14:paraId="6A430EA1">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w:t>
      </w:r>
      <w:r>
        <w:rPr>
          <w:rFonts w:hint="eastAsia" w:ascii="仿宋" w:hAnsi="仿宋" w:eastAsia="仿宋" w:cs="仿宋"/>
          <w:snapToGrid w:val="0"/>
          <w:kern w:val="0"/>
          <w:sz w:val="19"/>
          <w:szCs w:val="19"/>
        </w:rPr>
        <w:t>委托人的义务</w:t>
      </w:r>
    </w:p>
    <w:p w14:paraId="0ECA066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3.1</w:t>
      </w:r>
      <w:r>
        <w:rPr>
          <w:rFonts w:hint="eastAsia" w:ascii="仿宋" w:hAnsi="仿宋" w:eastAsia="仿宋" w:cs="仿宋"/>
          <w:snapToGrid w:val="0"/>
          <w:kern w:val="0"/>
          <w:sz w:val="19"/>
          <w:szCs w:val="19"/>
        </w:rPr>
        <w:t>告知</w:t>
      </w:r>
    </w:p>
    <w:p w14:paraId="253CA6E3">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委托人应在委托人与承包人签订的合同中明确监理人、总监理工程师和授予项目监理机构的权限。如有变更，应及时通知承包人。</w:t>
      </w:r>
    </w:p>
    <w:p w14:paraId="5C1DF7E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3.2</w:t>
      </w:r>
      <w:r>
        <w:rPr>
          <w:rFonts w:hint="eastAsia" w:ascii="仿宋" w:hAnsi="仿宋" w:eastAsia="仿宋" w:cs="仿宋"/>
          <w:snapToGrid w:val="0"/>
          <w:kern w:val="0"/>
          <w:sz w:val="19"/>
          <w:szCs w:val="19"/>
        </w:rPr>
        <w:t>提供资料</w:t>
      </w:r>
    </w:p>
    <w:p w14:paraId="746E252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委托人应按照附录B 约定，无偿向监理人提供工程有关的资料。在本合同履行过程中，委托人应及时向监理人提供最新的与工程有关的资料。</w:t>
      </w:r>
    </w:p>
    <w:p w14:paraId="73087F8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3.3</w:t>
      </w:r>
      <w:r>
        <w:rPr>
          <w:rFonts w:hint="eastAsia" w:ascii="仿宋" w:hAnsi="仿宋" w:eastAsia="仿宋" w:cs="仿宋"/>
          <w:snapToGrid w:val="0"/>
          <w:kern w:val="0"/>
          <w:sz w:val="19"/>
          <w:szCs w:val="19"/>
        </w:rPr>
        <w:t>提供工作条件</w:t>
      </w:r>
    </w:p>
    <w:p w14:paraId="52716E8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委托人应为监理人完成监理与相关服务提供必要的条件。</w:t>
      </w:r>
    </w:p>
    <w:p w14:paraId="5192FF2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3.3.1</w:t>
      </w:r>
      <w:r>
        <w:rPr>
          <w:rFonts w:hint="eastAsia" w:ascii="仿宋" w:hAnsi="仿宋" w:eastAsia="仿宋" w:cs="仿宋"/>
          <w:snapToGrid w:val="0"/>
          <w:kern w:val="0"/>
          <w:sz w:val="19"/>
          <w:szCs w:val="19"/>
        </w:rPr>
        <w:t>委托人应按照附录B 约定，派遣相应的人员，提供房屋、设备， 供监理人无偿使用。</w:t>
      </w:r>
    </w:p>
    <w:p w14:paraId="35879EB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3.3.2</w:t>
      </w:r>
      <w:r>
        <w:rPr>
          <w:rFonts w:hint="eastAsia" w:ascii="仿宋" w:hAnsi="仿宋" w:eastAsia="仿宋" w:cs="仿宋"/>
          <w:snapToGrid w:val="0"/>
          <w:kern w:val="0"/>
          <w:sz w:val="19"/>
          <w:szCs w:val="19"/>
        </w:rPr>
        <w:t>委托人应负责协调工程建设中所有外部关系，为监理人履行本合同提供必要的外部条件。</w:t>
      </w:r>
    </w:p>
    <w:p w14:paraId="7178D5D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3.4</w:t>
      </w:r>
      <w:r>
        <w:rPr>
          <w:rFonts w:hint="eastAsia" w:ascii="仿宋" w:hAnsi="仿宋" w:eastAsia="仿宋" w:cs="仿宋"/>
          <w:snapToGrid w:val="0"/>
          <w:kern w:val="0"/>
          <w:sz w:val="19"/>
          <w:szCs w:val="19"/>
        </w:rPr>
        <w:t>委托人代表</w:t>
      </w:r>
    </w:p>
    <w:p w14:paraId="794CAA4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委托人应授权一名熟悉工程情况的代表，负责与监理人联系。委托人应在双方签订本合同后 7 天内，将委托人代表的姓名和职责书面告知监理人。</w:t>
      </w:r>
    </w:p>
    <w:p w14:paraId="683C9F8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当委托人更换委托人代表时，应提前 7 天通知监理人。</w:t>
      </w:r>
    </w:p>
    <w:p w14:paraId="22A182B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3.5</w:t>
      </w:r>
      <w:r>
        <w:rPr>
          <w:rFonts w:hint="eastAsia" w:ascii="仿宋" w:hAnsi="仿宋" w:eastAsia="仿宋" w:cs="仿宋"/>
          <w:snapToGrid w:val="0"/>
          <w:kern w:val="0"/>
          <w:sz w:val="19"/>
          <w:szCs w:val="19"/>
        </w:rPr>
        <w:t>委托人意见或要求</w:t>
      </w:r>
    </w:p>
    <w:p w14:paraId="7424925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在本合同约定的监理与相关服务工作范围内，委托人对承包人的任何意见或要求应通知监理人，由监理人向承包人发出相应指令。</w:t>
      </w:r>
    </w:p>
    <w:p w14:paraId="397CBEF4">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3.6</w:t>
      </w:r>
      <w:r>
        <w:rPr>
          <w:rFonts w:hint="eastAsia" w:ascii="仿宋" w:hAnsi="仿宋" w:eastAsia="仿宋" w:cs="仿宋"/>
          <w:snapToGrid w:val="0"/>
          <w:kern w:val="0"/>
          <w:sz w:val="19"/>
          <w:szCs w:val="19"/>
        </w:rPr>
        <w:t>答复</w:t>
      </w:r>
    </w:p>
    <w:p w14:paraId="704FEBF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委托人应在专用条件约定的时间内，对监理人以书面形式提交并要求作出决定的事宜，给予书面答复。逾期未答复的，视为委托人认可。</w:t>
      </w:r>
    </w:p>
    <w:p w14:paraId="16826E0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3.7</w:t>
      </w:r>
      <w:r>
        <w:rPr>
          <w:rFonts w:hint="eastAsia" w:ascii="仿宋" w:hAnsi="仿宋" w:eastAsia="仿宋" w:cs="仿宋"/>
          <w:snapToGrid w:val="0"/>
          <w:kern w:val="0"/>
          <w:sz w:val="19"/>
          <w:szCs w:val="19"/>
        </w:rPr>
        <w:t>支付</w:t>
      </w:r>
    </w:p>
    <w:p w14:paraId="5BDBA78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委托人应按本合同约定，向监理人支付酬金。</w:t>
      </w:r>
    </w:p>
    <w:p w14:paraId="20E1733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4.</w:t>
      </w:r>
      <w:r>
        <w:rPr>
          <w:rFonts w:hint="eastAsia" w:ascii="仿宋" w:hAnsi="仿宋" w:eastAsia="仿宋" w:cs="仿宋"/>
          <w:snapToGrid w:val="0"/>
          <w:kern w:val="0"/>
          <w:sz w:val="19"/>
          <w:szCs w:val="19"/>
        </w:rPr>
        <w:t>违约责任</w:t>
      </w:r>
    </w:p>
    <w:p w14:paraId="7E4FC1F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4.1</w:t>
      </w:r>
      <w:r>
        <w:rPr>
          <w:rFonts w:hint="eastAsia" w:ascii="仿宋" w:hAnsi="仿宋" w:eastAsia="仿宋" w:cs="仿宋"/>
          <w:snapToGrid w:val="0"/>
          <w:kern w:val="0"/>
          <w:sz w:val="19"/>
          <w:szCs w:val="19"/>
        </w:rPr>
        <w:t>监理人的违约责任</w:t>
      </w:r>
    </w:p>
    <w:p w14:paraId="70FAD86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监理人未履行本合同义务的，应承担相应的责任。</w:t>
      </w:r>
    </w:p>
    <w:p w14:paraId="68014DE3">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4.1.1</w:t>
      </w:r>
      <w:r>
        <w:rPr>
          <w:rFonts w:hint="eastAsia" w:ascii="仿宋" w:hAnsi="仿宋" w:eastAsia="仿宋" w:cs="仿宋"/>
          <w:snapToGrid w:val="0"/>
          <w:kern w:val="0"/>
          <w:sz w:val="19"/>
          <w:szCs w:val="19"/>
        </w:rPr>
        <w:t>因监理人违反本合同约定给委托人造成损失的，监理人应当赔偿委托人损失。赔偿金额的确定方法在专用条件中约定。监理人承担部分赔偿责任的，其承担赔偿金额由双方协商确定。</w:t>
      </w:r>
    </w:p>
    <w:p w14:paraId="0338F4F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4.1.2</w:t>
      </w:r>
      <w:r>
        <w:rPr>
          <w:rFonts w:hint="eastAsia" w:ascii="仿宋" w:hAnsi="仿宋" w:eastAsia="仿宋" w:cs="仿宋"/>
          <w:snapToGrid w:val="0"/>
          <w:kern w:val="0"/>
          <w:sz w:val="19"/>
          <w:szCs w:val="19"/>
        </w:rPr>
        <w:t>监理人向委托人的索赔不成立时，监理人应赔偿委托人由此发生的费用。</w:t>
      </w:r>
    </w:p>
    <w:p w14:paraId="14F02B4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4.2</w:t>
      </w:r>
      <w:r>
        <w:rPr>
          <w:rFonts w:hint="eastAsia" w:ascii="仿宋" w:hAnsi="仿宋" w:eastAsia="仿宋" w:cs="仿宋"/>
          <w:snapToGrid w:val="0"/>
          <w:kern w:val="0"/>
          <w:sz w:val="19"/>
          <w:szCs w:val="19"/>
        </w:rPr>
        <w:t>除外责任</w:t>
      </w:r>
    </w:p>
    <w:p w14:paraId="01D8758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因非监理人的原因，且监理人无过错，发生工程质量事故、安全事故、工期延误等造成的损失，监理人不承担赔偿责任。</w:t>
      </w:r>
    </w:p>
    <w:p w14:paraId="40E4C141">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因不可抗力导致本合同全部或部分不能履行时，双方各自承担其因此而造成的损失、损害。</w:t>
      </w:r>
    </w:p>
    <w:p w14:paraId="724E3B1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5.</w:t>
      </w:r>
      <w:r>
        <w:rPr>
          <w:rFonts w:hint="eastAsia" w:ascii="仿宋" w:hAnsi="仿宋" w:eastAsia="仿宋" w:cs="仿宋"/>
          <w:snapToGrid w:val="0"/>
          <w:kern w:val="0"/>
          <w:sz w:val="19"/>
          <w:szCs w:val="19"/>
        </w:rPr>
        <w:t>支付</w:t>
      </w:r>
    </w:p>
    <w:p w14:paraId="1A20917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5.1</w:t>
      </w:r>
      <w:r>
        <w:rPr>
          <w:rFonts w:hint="eastAsia" w:ascii="仿宋" w:hAnsi="仿宋" w:eastAsia="仿宋" w:cs="仿宋"/>
          <w:snapToGrid w:val="0"/>
          <w:kern w:val="0"/>
          <w:sz w:val="19"/>
          <w:szCs w:val="19"/>
        </w:rPr>
        <w:t>支付货币</w:t>
      </w:r>
    </w:p>
    <w:p w14:paraId="733791D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除专用条件另有约定外，酬金均以人民币支付。涉及外币支付的，所采用的货币种类、比例和汇率在专用条件中约定。</w:t>
      </w:r>
    </w:p>
    <w:p w14:paraId="7D9D052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5.2</w:t>
      </w:r>
      <w:r>
        <w:rPr>
          <w:rFonts w:hint="eastAsia" w:ascii="仿宋" w:hAnsi="仿宋" w:eastAsia="仿宋" w:cs="仿宋"/>
          <w:snapToGrid w:val="0"/>
          <w:kern w:val="0"/>
          <w:sz w:val="19"/>
          <w:szCs w:val="19"/>
        </w:rPr>
        <w:t>支付申请</w:t>
      </w:r>
    </w:p>
    <w:p w14:paraId="52B86B04">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监理人应在本合同约定的每次应付款时间的 7 天前，向委托人提交支付申请书。支付申请书应当说明当期应付款总额，并列出当期应支付的款项及其金额。</w:t>
      </w:r>
    </w:p>
    <w:p w14:paraId="6F523015">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5.3</w:t>
      </w:r>
      <w:r>
        <w:rPr>
          <w:rFonts w:hint="eastAsia" w:ascii="仿宋" w:hAnsi="仿宋" w:eastAsia="仿宋" w:cs="仿宋"/>
          <w:snapToGrid w:val="0"/>
          <w:kern w:val="0"/>
          <w:sz w:val="19"/>
          <w:szCs w:val="19"/>
        </w:rPr>
        <w:t>支付酬金</w:t>
      </w:r>
    </w:p>
    <w:p w14:paraId="0364991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支付的酬金包括正常工作酬金、附加工作酬金、合理化建议奖励金额及费用。</w:t>
      </w:r>
    </w:p>
    <w:p w14:paraId="6FE9BA8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5.4</w:t>
      </w:r>
      <w:r>
        <w:rPr>
          <w:rFonts w:hint="eastAsia" w:ascii="仿宋" w:hAnsi="仿宋" w:eastAsia="仿宋" w:cs="仿宋"/>
          <w:snapToGrid w:val="0"/>
          <w:kern w:val="0"/>
          <w:sz w:val="19"/>
          <w:szCs w:val="19"/>
        </w:rPr>
        <w:t>有争议部分的付款</w:t>
      </w:r>
    </w:p>
    <w:p w14:paraId="5D11073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委托人对监理人提交的支付申请书有异议时，应当在收到监理人提交的支付申请书后 7 天内，以书面形式向监理人发出异议通知。无异议部分的款</w:t>
      </w:r>
    </w:p>
    <w:p w14:paraId="51FEA0B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项应按期支付，有异议部分的款项按第 7 条约定办理。</w:t>
      </w:r>
    </w:p>
    <w:p w14:paraId="0C43C91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w:t>
      </w:r>
      <w:r>
        <w:rPr>
          <w:rFonts w:hint="eastAsia" w:ascii="仿宋" w:hAnsi="仿宋" w:eastAsia="仿宋" w:cs="仿宋"/>
          <w:snapToGrid w:val="0"/>
          <w:kern w:val="0"/>
          <w:sz w:val="19"/>
          <w:szCs w:val="19"/>
          <w:lang w:val="en-US" w:eastAsia="en-US"/>
        </w:rPr>
        <w:t>合同生效、变更、暂停、解除与终止</w:t>
      </w:r>
    </w:p>
    <w:p w14:paraId="58BB3A7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6.1</w:t>
      </w:r>
      <w:r>
        <w:rPr>
          <w:rFonts w:hint="eastAsia" w:ascii="仿宋" w:hAnsi="仿宋" w:eastAsia="仿宋" w:cs="仿宋"/>
          <w:snapToGrid w:val="0"/>
          <w:kern w:val="0"/>
          <w:sz w:val="19"/>
          <w:szCs w:val="19"/>
          <w:lang w:val="en-US" w:eastAsia="en-US"/>
        </w:rPr>
        <w:t>生效</w:t>
      </w:r>
    </w:p>
    <w:p w14:paraId="3535F0D1">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除法律另有规定或者专用条件另有约定外，委托人和监理人的法定代表人或其授权代理人在协议书上签字并盖公章后本合同生效。</w:t>
      </w:r>
    </w:p>
    <w:p w14:paraId="45F8AC4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w:t>
      </w:r>
      <w:r>
        <w:rPr>
          <w:rFonts w:hint="eastAsia" w:ascii="仿宋" w:hAnsi="仿宋" w:eastAsia="仿宋" w:cs="仿宋"/>
          <w:snapToGrid w:val="0"/>
          <w:kern w:val="0"/>
          <w:sz w:val="19"/>
          <w:szCs w:val="19"/>
          <w:lang w:val="en-US" w:eastAsia="en-US"/>
        </w:rPr>
        <w:t>变更</w:t>
      </w:r>
    </w:p>
    <w:p w14:paraId="2E23D2D3">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6.2.1</w:t>
      </w:r>
      <w:r>
        <w:rPr>
          <w:rFonts w:hint="eastAsia" w:ascii="仿宋" w:hAnsi="仿宋" w:eastAsia="仿宋" w:cs="仿宋"/>
          <w:snapToGrid w:val="0"/>
          <w:kern w:val="0"/>
          <w:sz w:val="19"/>
          <w:szCs w:val="19"/>
          <w:lang w:val="en-US" w:eastAsia="en-US"/>
        </w:rPr>
        <w:t>任何一方提出变更请求时，双方经协商一致后可进行变更。</w:t>
      </w:r>
    </w:p>
    <w:p w14:paraId="104C357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6.2.2</w:t>
      </w:r>
      <w:r>
        <w:rPr>
          <w:rFonts w:hint="eastAsia" w:ascii="仿宋" w:hAnsi="仿宋" w:eastAsia="仿宋" w:cs="仿宋"/>
          <w:snapToGrid w:val="0"/>
          <w:kern w:val="0"/>
          <w:sz w:val="19"/>
          <w:szCs w:val="19"/>
          <w:lang w:val="en-US" w:eastAsia="en-US"/>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5631A8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6.2.3</w:t>
      </w:r>
      <w:r>
        <w:rPr>
          <w:rFonts w:hint="eastAsia" w:ascii="仿宋" w:hAnsi="仿宋" w:eastAsia="仿宋" w:cs="仿宋"/>
          <w:snapToGrid w:val="0"/>
          <w:kern w:val="0"/>
          <w:sz w:val="19"/>
          <w:szCs w:val="19"/>
          <w:lang w:val="en-US" w:eastAsia="en-US"/>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 28 天。</w:t>
      </w:r>
    </w:p>
    <w:p w14:paraId="6FA5310A">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6.2.4</w:t>
      </w:r>
      <w:r>
        <w:rPr>
          <w:rFonts w:hint="eastAsia" w:ascii="仿宋" w:hAnsi="仿宋" w:eastAsia="仿宋" w:cs="仿宋"/>
          <w:snapToGrid w:val="0"/>
          <w:kern w:val="0"/>
          <w:sz w:val="19"/>
          <w:szCs w:val="19"/>
          <w:lang w:val="en-US" w:eastAsia="en-US"/>
        </w:rPr>
        <w:t>合同签订后，遇有与工程相关的法律法规、标准颁布或修订的， 双方应遵照执行。由此引起监理与相关服务的范围、时间、酬金变化的，双方应通过协商进行相应调整。</w:t>
      </w:r>
    </w:p>
    <w:p w14:paraId="1FC8021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6.2.5</w:t>
      </w:r>
      <w:r>
        <w:rPr>
          <w:rFonts w:hint="eastAsia" w:ascii="仿宋" w:hAnsi="仿宋" w:eastAsia="仿宋" w:cs="仿宋"/>
          <w:snapToGrid w:val="0"/>
          <w:kern w:val="0"/>
          <w:sz w:val="19"/>
          <w:szCs w:val="19"/>
          <w:lang w:val="en-US" w:eastAsia="en-US"/>
        </w:rPr>
        <w:t>因非监理人原因造成工程概算投资额或建筑安装工程费增加时， 正常工作酬金应作相应调整。调整方法在专用条件中约定。</w:t>
      </w:r>
    </w:p>
    <w:p w14:paraId="6691FA8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6.2.6</w:t>
      </w:r>
      <w:r>
        <w:rPr>
          <w:rFonts w:hint="eastAsia" w:ascii="仿宋" w:hAnsi="仿宋" w:eastAsia="仿宋" w:cs="仿宋"/>
          <w:snapToGrid w:val="0"/>
          <w:kern w:val="0"/>
          <w:sz w:val="19"/>
          <w:szCs w:val="19"/>
          <w:lang w:val="en-US" w:eastAsia="en-US"/>
        </w:rPr>
        <w:t>因工程规模、监理范围的变化导致监理人的正常工作量减少时， 正常工作酬金应作相应调整。调整方法在专用条件中约定。</w:t>
      </w:r>
    </w:p>
    <w:p w14:paraId="56DEC6B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w:t>
      </w:r>
      <w:r>
        <w:rPr>
          <w:rFonts w:hint="eastAsia" w:ascii="仿宋" w:hAnsi="仿宋" w:eastAsia="仿宋" w:cs="仿宋"/>
          <w:snapToGrid w:val="0"/>
          <w:kern w:val="0"/>
          <w:sz w:val="19"/>
          <w:szCs w:val="19"/>
          <w:lang w:val="en-US" w:eastAsia="en-US"/>
        </w:rPr>
        <w:t>暂停与解除</w:t>
      </w:r>
    </w:p>
    <w:p w14:paraId="447459F1">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除双方协商一致可以解除本合同外，当一方无正当理由未履行本合同约定的义务时，另一方可以根据本合同约定暂停履行本合同直至解除本合同。</w:t>
      </w:r>
    </w:p>
    <w:p w14:paraId="29FD351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6.3.1</w:t>
      </w:r>
      <w:r>
        <w:rPr>
          <w:rFonts w:hint="eastAsia" w:ascii="仿宋" w:hAnsi="仿宋" w:eastAsia="仿宋" w:cs="仿宋"/>
          <w:snapToGrid w:val="0"/>
          <w:kern w:val="0"/>
          <w:sz w:val="19"/>
          <w:szCs w:val="19"/>
          <w:lang w:val="en-US" w:eastAsia="en-US"/>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64445E0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因解除本合同或解除监理人的部分义务导致监理人遭受的损失，除依法可以免除责任的情况外，应由委托人予以补偿，补偿金额由双方协商确定。解除本合同的协议必须采取书面形式，协议未达成之前，本合同仍然有效。</w:t>
      </w:r>
    </w:p>
    <w:p w14:paraId="242D4CC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6.3.2</w:t>
      </w:r>
      <w:r>
        <w:rPr>
          <w:rFonts w:hint="eastAsia" w:ascii="仿宋" w:hAnsi="仿宋" w:eastAsia="仿宋" w:cs="仿宋"/>
          <w:snapToGrid w:val="0"/>
          <w:kern w:val="0"/>
          <w:sz w:val="19"/>
          <w:szCs w:val="19"/>
          <w:lang w:val="en-US" w:eastAsia="en-US"/>
        </w:rPr>
        <w:t>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1B6FB8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暂停部分监理与相关服务时间超过 182 天，监理人可发出解除本合同约定的该部分义务的通知；暂停全部工作时间超过 182 天，监理人可发出解除本合同的通知，本合同自通知到达委托人时解除。委托人应将监理与相关服务的酬金支付至本合同解除日，且应承担第 4.2 款约定的责任。</w:t>
      </w:r>
    </w:p>
    <w:p w14:paraId="4D9CC1A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6.3.3</w:t>
      </w:r>
      <w:r>
        <w:rPr>
          <w:rFonts w:hint="eastAsia" w:ascii="仿宋" w:hAnsi="仿宋" w:eastAsia="仿宋" w:cs="仿宋"/>
          <w:snapToGrid w:val="0"/>
          <w:kern w:val="0"/>
          <w:sz w:val="19"/>
          <w:szCs w:val="19"/>
          <w:lang w:val="en-US" w:eastAsia="en-US"/>
        </w:rPr>
        <w:t>当监理人无正当理由未履行本合同约定的义务时，委托人应通知监理人限期改正。若委托人在监理人接到通知后的 7 天内未收到监理人书面形式的合理解释，则可在 7 天内发出解除本合同的通知，自通知到达监理人时本合同解除。委托人应将监理与相关服务的酬金支付至限期改正通知到达监理人之日，但监理人应承担第 4.1 款约定的责任。</w:t>
      </w:r>
    </w:p>
    <w:p w14:paraId="4B1E569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6.3.4</w:t>
      </w:r>
      <w:r>
        <w:rPr>
          <w:rFonts w:hint="eastAsia" w:ascii="仿宋" w:hAnsi="仿宋" w:eastAsia="仿宋" w:cs="仿宋"/>
          <w:snapToGrid w:val="0"/>
          <w:kern w:val="0"/>
          <w:sz w:val="19"/>
          <w:szCs w:val="19"/>
          <w:lang w:val="en-US" w:eastAsia="en-US"/>
        </w:rPr>
        <w:t>监理人在专用条件5.3 中约定的支付之日起28 天后仍未收到委托人按本合同约定应付的款项，可向委托人发出催付通知。委托人接到通知 14 天后仍未支付或未提出监理人可以接受的延期支付安排，监理人可向委托人发出暂停工作的通知并可自行暂停全部或部分工作。暂停工作后 14 天内监理人仍未获得委托人应付酬金或委托人的合理答复，监理人可向委托人发出解除本合同的通知，自通知到达委托人时本合同解除。委托人应承担第 4.2.3 款约定的责任。</w:t>
      </w:r>
    </w:p>
    <w:p w14:paraId="1DC3454F">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6.3.5</w:t>
      </w:r>
      <w:r>
        <w:rPr>
          <w:rFonts w:hint="eastAsia" w:ascii="仿宋" w:hAnsi="仿宋" w:eastAsia="仿宋" w:cs="仿宋"/>
          <w:snapToGrid w:val="0"/>
          <w:kern w:val="0"/>
          <w:sz w:val="19"/>
          <w:szCs w:val="19"/>
          <w:lang w:val="en-US" w:eastAsia="en-US"/>
        </w:rPr>
        <w:t>因不可抗力致使本合同部分或全部不能履行时，一方应立即通知另一方，可暂停或解除本合同。</w:t>
      </w:r>
    </w:p>
    <w:p w14:paraId="1C29399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6.3.6</w:t>
      </w:r>
      <w:r>
        <w:rPr>
          <w:rFonts w:hint="eastAsia" w:ascii="仿宋" w:hAnsi="仿宋" w:eastAsia="仿宋" w:cs="仿宋"/>
          <w:snapToGrid w:val="0"/>
          <w:kern w:val="0"/>
          <w:sz w:val="19"/>
          <w:szCs w:val="19"/>
          <w:lang w:val="en-US" w:eastAsia="en-US"/>
        </w:rPr>
        <w:t>本合同解除后，本合同约定的有关结算、清理、争议解决方式的条件仍然有效。</w:t>
      </w:r>
    </w:p>
    <w:p w14:paraId="7370D84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6.4</w:t>
      </w:r>
      <w:r>
        <w:rPr>
          <w:rFonts w:hint="eastAsia" w:ascii="仿宋" w:hAnsi="仿宋" w:eastAsia="仿宋" w:cs="仿宋"/>
          <w:snapToGrid w:val="0"/>
          <w:kern w:val="0"/>
          <w:sz w:val="19"/>
          <w:szCs w:val="19"/>
          <w:lang w:val="en-US" w:eastAsia="en-US"/>
        </w:rPr>
        <w:t>终止</w:t>
      </w:r>
    </w:p>
    <w:p w14:paraId="51C55AE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以下条件全部满足时，本合同即告终止：</w:t>
      </w:r>
    </w:p>
    <w:p w14:paraId="37B62AA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监理人完成本合同约定的全部工作；</w:t>
      </w:r>
    </w:p>
    <w:p w14:paraId="05DBD8E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委托人与监理人结清并支付全部酬金。</w:t>
      </w:r>
    </w:p>
    <w:p w14:paraId="3DE1549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7.</w:t>
      </w:r>
      <w:r>
        <w:rPr>
          <w:rFonts w:hint="eastAsia" w:ascii="仿宋" w:hAnsi="仿宋" w:eastAsia="仿宋" w:cs="仿宋"/>
          <w:snapToGrid w:val="0"/>
          <w:kern w:val="0"/>
          <w:sz w:val="19"/>
          <w:szCs w:val="19"/>
          <w:lang w:val="en-US" w:eastAsia="en-US"/>
        </w:rPr>
        <w:t>争议解决</w:t>
      </w:r>
    </w:p>
    <w:p w14:paraId="4325A5F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7.1</w:t>
      </w:r>
      <w:r>
        <w:rPr>
          <w:rFonts w:hint="eastAsia" w:ascii="仿宋" w:hAnsi="仿宋" w:eastAsia="仿宋" w:cs="仿宋"/>
          <w:snapToGrid w:val="0"/>
          <w:kern w:val="0"/>
          <w:sz w:val="19"/>
          <w:szCs w:val="19"/>
          <w:lang w:val="en-US" w:eastAsia="en-US"/>
        </w:rPr>
        <w:t>协商</w:t>
      </w:r>
    </w:p>
    <w:p w14:paraId="3D60E40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双方应本着诚信原则协商解决彼此间的争议。</w:t>
      </w:r>
    </w:p>
    <w:p w14:paraId="193798D1">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7.2</w:t>
      </w:r>
      <w:r>
        <w:rPr>
          <w:rFonts w:hint="eastAsia" w:ascii="仿宋" w:hAnsi="仿宋" w:eastAsia="仿宋" w:cs="仿宋"/>
          <w:snapToGrid w:val="0"/>
          <w:kern w:val="0"/>
          <w:sz w:val="19"/>
          <w:szCs w:val="19"/>
          <w:lang w:val="en-US" w:eastAsia="en-US"/>
        </w:rPr>
        <w:t>调解</w:t>
      </w:r>
    </w:p>
    <w:p w14:paraId="05571DC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如果双方不能在 14 天内或双方商定的其他时间内解决本合同争议，可以将其提交给专用条件约定的或事后达成协议的调解人进行调解。</w:t>
      </w:r>
    </w:p>
    <w:p w14:paraId="7B72CB44">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7.3</w:t>
      </w:r>
      <w:r>
        <w:rPr>
          <w:rFonts w:hint="eastAsia" w:ascii="仿宋" w:hAnsi="仿宋" w:eastAsia="仿宋" w:cs="仿宋"/>
          <w:snapToGrid w:val="0"/>
          <w:kern w:val="0"/>
          <w:sz w:val="19"/>
          <w:szCs w:val="19"/>
          <w:lang w:val="en-US" w:eastAsia="en-US"/>
        </w:rPr>
        <w:t>仲裁或诉讼</w:t>
      </w:r>
    </w:p>
    <w:p w14:paraId="3390F12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双方均有权不经调解直接向专用条件约定的仲裁机构申请仲裁或向有管辖权的人民法院提起诉讼。</w:t>
      </w:r>
    </w:p>
    <w:p w14:paraId="3CADF37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w:t>
      </w:r>
      <w:r>
        <w:rPr>
          <w:rFonts w:hint="eastAsia" w:ascii="仿宋" w:hAnsi="仿宋" w:eastAsia="仿宋" w:cs="仿宋"/>
          <w:snapToGrid w:val="0"/>
          <w:kern w:val="0"/>
          <w:sz w:val="19"/>
          <w:szCs w:val="19"/>
          <w:lang w:val="en-US" w:eastAsia="en-US"/>
        </w:rPr>
        <w:t>其他</w:t>
      </w:r>
    </w:p>
    <w:p w14:paraId="34A08AA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8.1</w:t>
      </w:r>
      <w:r>
        <w:rPr>
          <w:rFonts w:hint="eastAsia" w:ascii="仿宋" w:hAnsi="仿宋" w:eastAsia="仿宋" w:cs="仿宋"/>
          <w:snapToGrid w:val="0"/>
          <w:kern w:val="0"/>
          <w:sz w:val="19"/>
          <w:szCs w:val="19"/>
          <w:lang w:val="en-US" w:eastAsia="en-US"/>
        </w:rPr>
        <w:t>外出考察费用</w:t>
      </w:r>
    </w:p>
    <w:p w14:paraId="15C99B42">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经委托人同意，监理人员外出考察发生的费用由委托人审核后支付。</w:t>
      </w:r>
    </w:p>
    <w:p w14:paraId="23C53EB3">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8.2</w:t>
      </w:r>
      <w:r>
        <w:rPr>
          <w:rFonts w:hint="eastAsia" w:ascii="仿宋" w:hAnsi="仿宋" w:eastAsia="仿宋" w:cs="仿宋"/>
          <w:snapToGrid w:val="0"/>
          <w:kern w:val="0"/>
          <w:sz w:val="19"/>
          <w:szCs w:val="19"/>
          <w:lang w:val="en-US" w:eastAsia="en-US"/>
        </w:rPr>
        <w:t>检测费用</w:t>
      </w:r>
    </w:p>
    <w:p w14:paraId="3191954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委托人要求监理人进行的材料和设备检测所发生的费用，由委托人支付， 支付时间在专用条件中约定。</w:t>
      </w:r>
    </w:p>
    <w:p w14:paraId="451D30EE">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8.3</w:t>
      </w:r>
      <w:r>
        <w:rPr>
          <w:rFonts w:hint="eastAsia" w:ascii="仿宋" w:hAnsi="仿宋" w:eastAsia="仿宋" w:cs="仿宋"/>
          <w:snapToGrid w:val="0"/>
          <w:kern w:val="0"/>
          <w:sz w:val="19"/>
          <w:szCs w:val="19"/>
          <w:lang w:val="en-US" w:eastAsia="en-US"/>
        </w:rPr>
        <w:t>咨询费用</w:t>
      </w:r>
    </w:p>
    <w:p w14:paraId="331C346C">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经委托人同意，根据工程需要由监理人组织的相关咨询论证会以及聘请相关专家等发生的费用由委托人支付，支付时间在专用条件中约定。</w:t>
      </w:r>
    </w:p>
    <w:p w14:paraId="7F8502F0">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8.4</w:t>
      </w:r>
      <w:r>
        <w:rPr>
          <w:rFonts w:hint="eastAsia" w:ascii="仿宋" w:hAnsi="仿宋" w:eastAsia="仿宋" w:cs="仿宋"/>
          <w:snapToGrid w:val="0"/>
          <w:kern w:val="0"/>
          <w:sz w:val="19"/>
          <w:szCs w:val="19"/>
          <w:lang w:val="en-US" w:eastAsia="en-US"/>
        </w:rPr>
        <w:t>奖励</w:t>
      </w:r>
    </w:p>
    <w:p w14:paraId="3ABB21D9">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监理人在服务过程中提出的合理化建议，使委托人获得经济效益的，双方在专用条件中约定奖励金额的确定方法。奖励金额在合理化建议被采纳后， 与最近一期的正常工作酬金同期支付。</w:t>
      </w:r>
    </w:p>
    <w:p w14:paraId="7173504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8.5</w:t>
      </w:r>
      <w:r>
        <w:rPr>
          <w:rFonts w:hint="eastAsia" w:ascii="仿宋" w:hAnsi="仿宋" w:eastAsia="仿宋" w:cs="仿宋"/>
          <w:snapToGrid w:val="0"/>
          <w:kern w:val="0"/>
          <w:sz w:val="19"/>
          <w:szCs w:val="19"/>
          <w:lang w:val="en-US" w:eastAsia="en-US"/>
        </w:rPr>
        <w:t>守法诚信</w:t>
      </w:r>
    </w:p>
    <w:p w14:paraId="76F8B2A7">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监理人及其工作人员不得从与实施工程有关的第三方处获得任何经济利益。</w:t>
      </w:r>
    </w:p>
    <w:p w14:paraId="6E2E872B">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8.6</w:t>
      </w:r>
      <w:r>
        <w:rPr>
          <w:rFonts w:hint="eastAsia" w:ascii="仿宋" w:hAnsi="仿宋" w:eastAsia="仿宋" w:cs="仿宋"/>
          <w:snapToGrid w:val="0"/>
          <w:kern w:val="0"/>
          <w:sz w:val="19"/>
          <w:szCs w:val="19"/>
          <w:lang w:val="en-US" w:eastAsia="en-US"/>
        </w:rPr>
        <w:t>保密</w:t>
      </w:r>
    </w:p>
    <w:p w14:paraId="4FED9E6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双方不得泄露对方申明的保密资料，亦不得泄露与实施工程有关的第三方所提供的保密资料，保密事项在专用条件中约定。</w:t>
      </w:r>
    </w:p>
    <w:p w14:paraId="516A8EF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8.7</w:t>
      </w:r>
      <w:r>
        <w:rPr>
          <w:rFonts w:hint="eastAsia" w:ascii="仿宋" w:hAnsi="仿宋" w:eastAsia="仿宋" w:cs="仿宋"/>
          <w:snapToGrid w:val="0"/>
          <w:kern w:val="0"/>
          <w:sz w:val="19"/>
          <w:szCs w:val="19"/>
          <w:lang w:val="en-US" w:eastAsia="en-US"/>
        </w:rPr>
        <w:t>通知</w:t>
      </w:r>
    </w:p>
    <w:p w14:paraId="028F46A6">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本合同涉及的通知均应当采用书面形式，并在送达对方时生效，收件人应书面签收。</w:t>
      </w:r>
    </w:p>
    <w:p w14:paraId="46601B4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default" w:ascii="仿宋" w:hAnsi="仿宋" w:eastAsia="仿宋" w:cs="仿宋"/>
          <w:snapToGrid w:val="0"/>
          <w:kern w:val="0"/>
          <w:sz w:val="19"/>
          <w:szCs w:val="19"/>
          <w:lang w:val="en-US" w:eastAsia="en-US"/>
        </w:rPr>
        <w:t>8.8</w:t>
      </w:r>
      <w:r>
        <w:rPr>
          <w:rFonts w:hint="eastAsia" w:ascii="仿宋" w:hAnsi="仿宋" w:eastAsia="仿宋" w:cs="仿宋"/>
          <w:snapToGrid w:val="0"/>
          <w:kern w:val="0"/>
          <w:sz w:val="19"/>
          <w:szCs w:val="19"/>
          <w:lang w:val="en-US" w:eastAsia="en-US"/>
        </w:rPr>
        <w:t>著作权</w:t>
      </w:r>
    </w:p>
    <w:p w14:paraId="521DFD0D">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监理人对其编制的文件拥有著作权。</w:t>
      </w:r>
    </w:p>
    <w:p w14:paraId="60B5FB38">
      <w:pPr>
        <w:pStyle w:val="10"/>
        <w:keepNext w:val="0"/>
        <w:keepLines w:val="0"/>
        <w:pageBreakBefore w:val="0"/>
        <w:widowControl/>
        <w:numPr>
          <w:ilvl w:val="0"/>
          <w:numId w:val="0"/>
        </w:numPr>
        <w:tabs>
          <w:tab w:val="left" w:pos="150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lang w:val="en-US" w:eastAsia="en-US"/>
        </w:rPr>
      </w:pPr>
      <w:r>
        <w:rPr>
          <w:rFonts w:hint="eastAsia" w:ascii="仿宋" w:hAnsi="仿宋" w:eastAsia="仿宋" w:cs="仿宋"/>
          <w:snapToGrid w:val="0"/>
          <w:kern w:val="0"/>
          <w:sz w:val="19"/>
          <w:szCs w:val="19"/>
          <w:lang w:val="en-US" w:eastAsia="en-US"/>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5BB44EC">
      <w:pPr>
        <w:pageBreakBefore w:val="0"/>
        <w:tabs>
          <w:tab w:val="left" w:pos="8958"/>
        </w:tabs>
        <w:kinsoku w:val="0"/>
        <w:wordWrap/>
        <w:overflowPunct/>
        <w:topLinePunct w:val="0"/>
        <w:bidi w:val="0"/>
        <w:snapToGrid w:val="0"/>
        <w:spacing w:line="240" w:lineRule="auto"/>
        <w:ind w:right="57" w:rightChars="27"/>
        <w:rPr>
          <w:rFonts w:hint="eastAsia" w:ascii="仿宋" w:hAnsi="仿宋" w:eastAsia="仿宋" w:cs="仿宋"/>
          <w:snapToGrid w:val="0"/>
          <w:kern w:val="0"/>
          <w:sz w:val="19"/>
          <w:szCs w:val="19"/>
        </w:rPr>
      </w:pPr>
    </w:p>
    <w:p w14:paraId="32A520D3">
      <w:pPr>
        <w:pStyle w:val="7"/>
        <w:pageBreakBefore w:val="0"/>
        <w:kinsoku w:val="0"/>
        <w:wordWrap/>
        <w:overflowPunct/>
        <w:topLinePunct w:val="0"/>
        <w:bidi w:val="0"/>
        <w:snapToGrid w:val="0"/>
        <w:spacing w:after="0" w:line="240" w:lineRule="auto"/>
        <w:rPr>
          <w:rFonts w:hint="eastAsia" w:ascii="仿宋" w:hAnsi="仿宋" w:eastAsia="仿宋" w:cs="仿宋"/>
          <w:sz w:val="19"/>
          <w:szCs w:val="19"/>
        </w:rPr>
      </w:pPr>
    </w:p>
    <w:p w14:paraId="581F0128">
      <w:pPr>
        <w:pStyle w:val="7"/>
        <w:pageBreakBefore w:val="0"/>
        <w:kinsoku w:val="0"/>
        <w:wordWrap/>
        <w:overflowPunct/>
        <w:topLinePunct w:val="0"/>
        <w:bidi w:val="0"/>
        <w:snapToGrid w:val="0"/>
        <w:spacing w:after="0" w:line="240" w:lineRule="auto"/>
        <w:rPr>
          <w:rFonts w:hint="eastAsia" w:ascii="仿宋" w:hAnsi="仿宋" w:eastAsia="仿宋" w:cs="仿宋"/>
          <w:sz w:val="19"/>
          <w:szCs w:val="19"/>
        </w:rPr>
        <w:sectPr>
          <w:pgSz w:w="11910" w:h="16840"/>
          <w:pgMar w:top="1474" w:right="1474" w:bottom="1474" w:left="1474" w:header="0" w:footer="207" w:gutter="0"/>
          <w:cols w:space="720" w:num="1"/>
        </w:sectPr>
      </w:pPr>
    </w:p>
    <w:p w14:paraId="648B29B1">
      <w:pPr>
        <w:pStyle w:val="2"/>
        <w:pageBreakBefore w:val="0"/>
        <w:tabs>
          <w:tab w:val="left" w:pos="8958"/>
        </w:tabs>
        <w:kinsoku w:val="0"/>
        <w:wordWrap/>
        <w:overflowPunct/>
        <w:topLinePunct w:val="0"/>
        <w:bidi w:val="0"/>
        <w:snapToGrid w:val="0"/>
        <w:spacing w:before="0" w:after="0" w:line="240" w:lineRule="auto"/>
        <w:ind w:right="57" w:rightChars="27"/>
        <w:jc w:val="center"/>
        <w:rPr>
          <w:rFonts w:hint="eastAsia" w:ascii="仿宋" w:hAnsi="仿宋" w:eastAsia="仿宋" w:cs="仿宋"/>
          <w:snapToGrid w:val="0"/>
          <w:sz w:val="19"/>
          <w:szCs w:val="19"/>
        </w:rPr>
      </w:pPr>
      <w:r>
        <w:rPr>
          <w:rFonts w:hint="eastAsia" w:ascii="仿宋" w:hAnsi="仿宋" w:eastAsia="仿宋" w:cs="仿宋"/>
          <w:snapToGrid w:val="0"/>
          <w:sz w:val="19"/>
          <w:szCs w:val="19"/>
        </w:rPr>
        <w:t>第三部分 专用条件</w:t>
      </w:r>
    </w:p>
    <w:p w14:paraId="311A19BC">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rPr>
        <w:t>定义与解释</w:t>
      </w:r>
    </w:p>
    <w:p w14:paraId="706CAC19">
      <w:pPr>
        <w:pStyle w:val="10"/>
        <w:keepNext w:val="0"/>
        <w:keepLines w:val="0"/>
        <w:pageBreakBefore w:val="0"/>
        <w:widowControl/>
        <w:numPr>
          <w:ilvl w:val="1"/>
          <w:numId w:val="0"/>
        </w:numPr>
        <w:tabs>
          <w:tab w:val="left" w:pos="136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w:t>
      </w:r>
      <w:r>
        <w:rPr>
          <w:rFonts w:hint="eastAsia" w:ascii="仿宋" w:hAnsi="仿宋" w:eastAsia="仿宋" w:cs="仿宋"/>
          <w:snapToGrid w:val="0"/>
          <w:kern w:val="0"/>
          <w:sz w:val="19"/>
          <w:szCs w:val="19"/>
        </w:rPr>
        <w:t>解释</w:t>
      </w:r>
    </w:p>
    <w:p w14:paraId="107124E5">
      <w:pPr>
        <w:pStyle w:val="10"/>
        <w:keepNext w:val="0"/>
        <w:keepLines w:val="0"/>
        <w:pageBreakBefore w:val="0"/>
        <w:widowControl/>
        <w:numPr>
          <w:ilvl w:val="2"/>
          <w:numId w:val="0"/>
        </w:numPr>
        <w:tabs>
          <w:tab w:val="left" w:pos="1505"/>
          <w:tab w:val="left" w:pos="5983"/>
          <w:tab w:val="left" w:pos="6402"/>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1.2.1</w:t>
      </w:r>
      <w:r>
        <w:rPr>
          <w:rFonts w:hint="eastAsia" w:ascii="仿宋" w:hAnsi="仿宋" w:eastAsia="仿宋" w:cs="仿宋"/>
          <w:snapToGrid w:val="0"/>
          <w:kern w:val="0"/>
          <w:sz w:val="19"/>
          <w:szCs w:val="19"/>
        </w:rPr>
        <w:t>本合同文件除使用中文外，还可用</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lang w:val="en-US" w:eastAsia="zh-CN"/>
        </w:rPr>
        <w:t xml:space="preserve">    </w:t>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w:t>
      </w:r>
    </w:p>
    <w:p w14:paraId="7B18ACAE">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1.2.2</w:t>
      </w:r>
      <w:r>
        <w:rPr>
          <w:rFonts w:hint="eastAsia" w:ascii="仿宋" w:hAnsi="仿宋" w:eastAsia="仿宋" w:cs="仿宋"/>
          <w:snapToGrid w:val="0"/>
          <w:kern w:val="0"/>
          <w:sz w:val="19"/>
          <w:szCs w:val="19"/>
        </w:rPr>
        <w:t>本合同文件的解释顺序如下：</w:t>
      </w:r>
    </w:p>
    <w:p w14:paraId="5DD88F05">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3</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协议书；</w:t>
      </w:r>
    </w:p>
    <w:p w14:paraId="4FF46A64">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4</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中标通知书；</w:t>
      </w:r>
    </w:p>
    <w:p w14:paraId="0B56F765">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5</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专用条件；</w:t>
      </w:r>
    </w:p>
    <w:p w14:paraId="5DC319CA">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6</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通用条件；</w:t>
      </w:r>
    </w:p>
    <w:p w14:paraId="2C815371">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7</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招标文件；</w:t>
      </w:r>
    </w:p>
    <w:p w14:paraId="34C74376">
      <w:pPr>
        <w:pStyle w:val="10"/>
        <w:keepNext w:val="0"/>
        <w:keepLines w:val="0"/>
        <w:pageBreakBefore w:val="0"/>
        <w:widowControl/>
        <w:numPr>
          <w:ilvl w:val="0"/>
          <w:numId w:val="0"/>
        </w:numPr>
        <w:tabs>
          <w:tab w:val="left" w:pos="1367"/>
          <w:tab w:val="left" w:pos="8958"/>
        </w:tabs>
        <w:kinsoku w:val="0"/>
        <w:wordWrap/>
        <w:overflowPunct/>
        <w:topLinePunct w:val="0"/>
        <w:autoSpaceDE w:val="0"/>
        <w:autoSpaceDN w:val="0"/>
        <w:bidi w:val="0"/>
        <w:adjustRightInd w:val="0"/>
        <w:snapToGrid w:val="0"/>
        <w:spacing w:line="360" w:lineRule="auto"/>
        <w:ind w:left="0" w:leftChars="0" w:right="0" w:rightChars="0" w:firstLine="570" w:firstLineChars="3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kern w:val="0"/>
          <w:sz w:val="19"/>
          <w:szCs w:val="19"/>
          <w:lang w:val="en-US" w:eastAsia="en-US" w:bidi="ar-SA"/>
        </w:rPr>
        <w:t>8</w:t>
      </w:r>
      <w:r>
        <w:rPr>
          <w:rFonts w:hint="eastAsia" w:ascii="仿宋" w:hAnsi="仿宋" w:eastAsia="仿宋" w:cs="仿宋"/>
          <w:snapToGrid w:val="0"/>
          <w:color w:val="000000"/>
          <w:kern w:val="0"/>
          <w:sz w:val="19"/>
          <w:szCs w:val="19"/>
          <w:lang w:val="en-US" w:eastAsia="zh-CN" w:bidi="ar-SA"/>
        </w:rPr>
        <w:t xml:space="preserve"> </w:t>
      </w:r>
      <w:r>
        <w:rPr>
          <w:rFonts w:hint="eastAsia" w:ascii="仿宋" w:hAnsi="仿宋" w:eastAsia="仿宋" w:cs="仿宋"/>
          <w:snapToGrid w:val="0"/>
          <w:kern w:val="0"/>
          <w:sz w:val="19"/>
          <w:szCs w:val="19"/>
        </w:rPr>
        <w:t>投标文件。</w:t>
      </w:r>
    </w:p>
    <w:p w14:paraId="209A2F00">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rPr>
        <w:t>监理人义务</w:t>
      </w:r>
    </w:p>
    <w:p w14:paraId="3D570279">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w:t>
      </w:r>
      <w:r>
        <w:rPr>
          <w:rFonts w:hint="eastAsia" w:ascii="仿宋" w:hAnsi="仿宋" w:eastAsia="仿宋" w:cs="仿宋"/>
          <w:snapToGrid w:val="0"/>
          <w:kern w:val="0"/>
          <w:sz w:val="19"/>
          <w:szCs w:val="19"/>
        </w:rPr>
        <w:t>监理的范围和内容</w:t>
      </w:r>
    </w:p>
    <w:p w14:paraId="75740C6D">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2.1.1</w:t>
      </w:r>
      <w:r>
        <w:rPr>
          <w:rFonts w:hint="eastAsia" w:ascii="仿宋" w:hAnsi="仿宋" w:eastAsia="仿宋" w:cs="仿宋"/>
          <w:snapToGrid w:val="0"/>
          <w:kern w:val="0"/>
          <w:sz w:val="19"/>
          <w:szCs w:val="19"/>
        </w:rPr>
        <w:t>监理范围包括：</w:t>
      </w:r>
      <w:r>
        <w:rPr>
          <w:rFonts w:hint="eastAsia" w:ascii="仿宋" w:hAnsi="仿宋" w:eastAsia="仿宋" w:cs="仿宋"/>
          <w:snapToGrid w:val="0"/>
          <w:kern w:val="0"/>
          <w:sz w:val="19"/>
          <w:szCs w:val="19"/>
          <w:u w:val="single"/>
        </w:rPr>
        <w:t>施工图设计、施工、验收、资料整理及工程结算、决算全过程、施工保修期的监理</w:t>
      </w:r>
      <w:r>
        <w:rPr>
          <w:rFonts w:hint="eastAsia" w:ascii="仿宋" w:hAnsi="仿宋" w:eastAsia="仿宋" w:cs="仿宋"/>
          <w:snapToGrid w:val="0"/>
          <w:kern w:val="0"/>
          <w:sz w:val="19"/>
          <w:szCs w:val="19"/>
        </w:rPr>
        <w:t>。</w:t>
      </w:r>
    </w:p>
    <w:p w14:paraId="009A9942">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2.1.2</w:t>
      </w:r>
      <w:r>
        <w:rPr>
          <w:rFonts w:hint="eastAsia" w:ascii="仿宋" w:hAnsi="仿宋" w:eastAsia="仿宋" w:cs="仿宋"/>
          <w:snapToGrid w:val="0"/>
          <w:kern w:val="0"/>
          <w:sz w:val="19"/>
          <w:szCs w:val="19"/>
        </w:rPr>
        <w:t>监理工作内容还包括：</w:t>
      </w:r>
      <w:r>
        <w:rPr>
          <w:rFonts w:hint="eastAsia" w:ascii="仿宋" w:hAnsi="仿宋" w:eastAsia="仿宋" w:cs="仿宋"/>
          <w:snapToGrid w:val="0"/>
          <w:kern w:val="0"/>
          <w:sz w:val="19"/>
          <w:szCs w:val="19"/>
          <w:u w:val="single"/>
        </w:rPr>
        <w:t>监理单位承担本工程设计、施工的监理任务，并按照合同约定相应阶段的监理程序及监理规则、工作细则实施监理工作，对工程质量、工期和工程造价进行有效控制，做好安全生产监督管理以及合同、信息管理工作，协调解决建设过程中出现的各种矛盾和问题。</w:t>
      </w:r>
    </w:p>
    <w:p w14:paraId="0FB5A614">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2.2</w:t>
      </w:r>
      <w:r>
        <w:rPr>
          <w:rFonts w:hint="eastAsia" w:ascii="仿宋" w:hAnsi="仿宋" w:eastAsia="仿宋" w:cs="仿宋"/>
          <w:snapToGrid w:val="0"/>
          <w:kern w:val="0"/>
          <w:sz w:val="19"/>
          <w:szCs w:val="19"/>
        </w:rPr>
        <w:t>监理与相关服务依据</w:t>
      </w:r>
    </w:p>
    <w:p w14:paraId="48EE2356">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2.2.1</w:t>
      </w:r>
      <w:r>
        <w:rPr>
          <w:rFonts w:hint="eastAsia" w:ascii="仿宋" w:hAnsi="仿宋" w:eastAsia="仿宋" w:cs="仿宋"/>
          <w:snapToGrid w:val="0"/>
          <w:kern w:val="0"/>
          <w:sz w:val="19"/>
          <w:szCs w:val="19"/>
        </w:rPr>
        <w:t>监理依据包括：</w:t>
      </w:r>
      <w:r>
        <w:rPr>
          <w:rFonts w:hint="eastAsia" w:ascii="仿宋" w:hAnsi="仿宋" w:eastAsia="仿宋" w:cs="仿宋"/>
          <w:snapToGrid w:val="0"/>
          <w:kern w:val="0"/>
          <w:sz w:val="19"/>
          <w:szCs w:val="19"/>
          <w:u w:val="single"/>
        </w:rPr>
        <w:t>国家现行的有关建设法规、陕西省有关建设工程文件、规定；工程建设标准强制性条文；与本工程有关的标准、规范；工程施工图纸、标准图集及相关的施工合同</w:t>
      </w:r>
      <w:r>
        <w:rPr>
          <w:rFonts w:hint="eastAsia" w:ascii="仿宋" w:hAnsi="仿宋" w:eastAsia="仿宋" w:cs="仿宋"/>
          <w:snapToGrid w:val="0"/>
          <w:kern w:val="0"/>
          <w:sz w:val="19"/>
          <w:szCs w:val="19"/>
        </w:rPr>
        <w:t>。</w:t>
      </w:r>
    </w:p>
    <w:p w14:paraId="003AF881">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2.3</w:t>
      </w:r>
      <w:r>
        <w:rPr>
          <w:rFonts w:hint="eastAsia" w:ascii="仿宋" w:hAnsi="仿宋" w:eastAsia="仿宋" w:cs="仿宋"/>
          <w:snapToGrid w:val="0"/>
          <w:kern w:val="0"/>
          <w:sz w:val="19"/>
          <w:szCs w:val="19"/>
        </w:rPr>
        <w:t>项目监理机构和人员</w:t>
      </w:r>
    </w:p>
    <w:p w14:paraId="19484B6D">
      <w:pPr>
        <w:pStyle w:val="10"/>
        <w:keepNext w:val="0"/>
        <w:keepLines w:val="0"/>
        <w:pageBreakBefore w:val="0"/>
        <w:widowControl/>
        <w:tabs>
          <w:tab w:val="left" w:pos="1155"/>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2.3.3：</w:t>
      </w:r>
      <w:r>
        <w:rPr>
          <w:rFonts w:hint="eastAsia" w:ascii="仿宋" w:hAnsi="仿宋" w:eastAsia="仿宋" w:cs="仿宋"/>
          <w:snapToGrid w:val="0"/>
          <w:kern w:val="0"/>
          <w:sz w:val="19"/>
          <w:szCs w:val="19"/>
          <w:u w:val="single"/>
        </w:rPr>
        <w:t>委托人不允许监理人擅自调整投标时确定的项目监理机构人员。</w:t>
      </w:r>
    </w:p>
    <w:p w14:paraId="325422C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1）总监理工程师：监理人向本工程项目派出的总监理工程师和其它主要负责人必须经委托人书面批准。</w:t>
      </w:r>
    </w:p>
    <w:p w14:paraId="0CF6B2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2)监理工程师：监理人应根据本工程项目施工各阶段对各专业监理的不同需要配备足够的监理人员，并保证现场施工期间人数不低于投标文件中项目总人数在场监督工程施工。监理人数的增减必须经过委托人的书面批准。</w:t>
      </w:r>
    </w:p>
    <w:p w14:paraId="2303471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总监理工程师不称职，经委托人提出后，监理人拒绝更换的，监理人向委托人支付15万元/人次的违约金。</w:t>
      </w:r>
    </w:p>
    <w:p w14:paraId="48F9986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3）监理人员的现场工作时间：监理人员（含总监理工程师、专业监理工程师、监理员等）实行综合计算工时工作制，以季度为计算周期。监理人员每周在岗5天，每天工作8小时，具体工作时段应根据施工进度安排，确保对关键工序和隐蔽工程的有效监督。确保施工现场任何时候都有足够数量和资质的监理人员在岗。如需轮休，监理单位须提前报送人员轮休计划，并经建设单位项目代表审核或备案，严禁影响现场监理工作。现场监理工作时间不足的，委托人有权扣除相应监理服务费。</w:t>
      </w:r>
    </w:p>
    <w:p w14:paraId="453E11C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4）如果委托人认为监理人现场委派的项目总监理工程师、专业监理工程师、监理员等主要人员的工作能力和业务水平不称职，委托人认为需要撤换时，监理人应在接到委托人通知后，72小时内撤回原委派的人员，同时委派经委托人同意的、资质不低于原委托人员的新的相应人选。监理人逾期调离或安排新的人员，监理人按1万元/人·天向委托人支付违约金，委托人有权直接从监理人的合同价款中扣减违约金；逾期15日，委托人有权解除合同，监理人应当向委托人支付违约金30万元、退回已经收取的全部款项，并赔偿委托人全部损失。</w:t>
      </w:r>
    </w:p>
    <w:p w14:paraId="058FC68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6）项目总监理工程师每月在现场时间不得少于26日历日，每月在现场时间未达到合同约定天数的，每少一天应向委托人支付违约金5000元。委托人有权在任一笔监理款中扣除该违约金，监理人对此同意。</w:t>
      </w:r>
    </w:p>
    <w:p w14:paraId="1062811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7）项目总监理工程师外出连续2天内（不含2天）需向委托人现场负责人请假，连续2天以上必须征得委托人批准，同时书面指定委托代理人行使项目总监理工程师的全部职责。未经批准擅自离开施工现场或未在批准的时间返还现场的，监理人每天应向委托人支付违约金5000元，由此造成一切损失由监理人承担。擅自离开时间连续10天不在现场的，委托人有权解除合同，监理人应当向委托人支付违约金30万元、退回已经收取的全部款项，并赔偿委托人全部损失。</w:t>
      </w:r>
    </w:p>
    <w:p w14:paraId="637EEBA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8）如果监理人未经委托人同意，项目专业监理工程师、监理员，擅自离开施工现场连续2日的。监理人须向委托人支付每人次/天 3,000元的违约金。如果以上人员连续7天不到位未履行职责，委托人有权要求更换该人员。</w:t>
      </w:r>
    </w:p>
    <w:p w14:paraId="25BE57C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9）监理人不得随意更换项目总监理工程师，如需要更换项目总监理工程师，应至少提前30天以书面形式通知委托人，并征得委托人同意，后任继续行使合同文件约定的前任的职权，履行前任的义务；</w:t>
      </w:r>
    </w:p>
    <w:p w14:paraId="1B28F84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10）监理人擅自更换项目总监理工程师或项目总监理工程师兼职其它项目总监理工程师或未经委托人同意擅自更换项目总监理工程师，监理人需向委托人支付违约金15万元/每次，并承担由此违约给委托人造成的一切损失，且委托人有权解除合同；监理人未经委托人同意擅自更换其他监理人员的，监理人按3万元/人/次向委托人支付违约金；</w:t>
      </w:r>
    </w:p>
    <w:p w14:paraId="6F52D9E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11）监理人虽征得委托人同意更换项目总监理工程师，也需向委托人缴纳违约金15万元每次，并承担由此违约给委托人造成的一切损失；</w:t>
      </w:r>
    </w:p>
    <w:p w14:paraId="1AF5471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u w:val="single"/>
        </w:rPr>
        <w:t>12）</w:t>
      </w:r>
      <w:r>
        <w:rPr>
          <w:rFonts w:hint="eastAsia" w:ascii="仿宋" w:hAnsi="仿宋" w:eastAsia="仿宋" w:cs="仿宋"/>
          <w:sz w:val="19"/>
          <w:szCs w:val="19"/>
        </w:rPr>
        <w:t>监理人员出勤考核方式:所有监理人员每天在委托人指定地点签到考勤。</w:t>
      </w:r>
    </w:p>
    <w:p w14:paraId="63D52BE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u w:val="single"/>
        </w:rPr>
      </w:pPr>
      <w:r>
        <w:rPr>
          <w:rFonts w:hint="eastAsia" w:ascii="仿宋" w:hAnsi="仿宋" w:eastAsia="仿宋" w:cs="仿宋"/>
          <w:sz w:val="19"/>
          <w:szCs w:val="19"/>
        </w:rPr>
        <w:t>13</w:t>
      </w:r>
      <w:r>
        <w:rPr>
          <w:rFonts w:hint="eastAsia" w:ascii="仿宋" w:hAnsi="仿宋" w:eastAsia="仿宋" w:cs="仿宋"/>
          <w:sz w:val="19"/>
          <w:szCs w:val="19"/>
          <w:u w:val="single"/>
        </w:rPr>
        <w:t>）本合同项下委托人的损失包括但不限于因延误工期所产生的费用、监理不当导致工程存在质量问题、委托人额外产生的费用、因维权产生的律师费、诉讼费、鉴定费、公告费、保全费、保全保险费、差旅费等。</w:t>
      </w:r>
    </w:p>
    <w:p w14:paraId="780A78FE">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2.4</w:t>
      </w:r>
      <w:r>
        <w:rPr>
          <w:rFonts w:hint="eastAsia" w:ascii="仿宋" w:hAnsi="仿宋" w:eastAsia="仿宋" w:cs="仿宋"/>
          <w:snapToGrid w:val="0"/>
          <w:kern w:val="0"/>
          <w:sz w:val="19"/>
          <w:szCs w:val="19"/>
        </w:rPr>
        <w:t>履行职责</w:t>
      </w:r>
    </w:p>
    <w:p w14:paraId="3BFF5E89">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lang w:val="en-US" w:eastAsia="en-US"/>
        </w:rPr>
        <w:t>2.4.3</w:t>
      </w:r>
      <w:r>
        <w:rPr>
          <w:rFonts w:hint="eastAsia" w:ascii="仿宋" w:hAnsi="仿宋" w:eastAsia="仿宋" w:cs="仿宋"/>
          <w:snapToGrid w:val="0"/>
          <w:kern w:val="0"/>
          <w:sz w:val="19"/>
          <w:szCs w:val="19"/>
        </w:rPr>
        <w:t>对监理人的授权范围：</w:t>
      </w:r>
    </w:p>
    <w:p w14:paraId="61391821">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1.</w:t>
      </w:r>
      <w:r>
        <w:rPr>
          <w:rFonts w:hint="eastAsia" w:ascii="仿宋" w:hAnsi="仿宋" w:eastAsia="仿宋" w:cs="仿宋"/>
          <w:snapToGrid w:val="0"/>
          <w:kern w:val="0"/>
          <w:sz w:val="19"/>
          <w:szCs w:val="19"/>
          <w:u w:val="single"/>
        </w:rPr>
        <w:t>对工程勘察、设计中的技术问题，按照安全和优化的原则，向设计人提出建议；如果拟提出的建议可能会提高工程造价，或延长工期，应当事先征得委托人的同意。当发现工程设计不符合国家颁布的建设工程质量标准或勘察设计合同约定的质量标准或超出工程限额时，监理人应当书面报告委托人并要求设计人更正。</w:t>
      </w:r>
    </w:p>
    <w:p w14:paraId="40FDDC9D">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2.</w:t>
      </w:r>
      <w:r>
        <w:rPr>
          <w:rFonts w:hint="eastAsia" w:ascii="仿宋" w:hAnsi="仿宋" w:eastAsia="仿宋" w:cs="仿宋"/>
          <w:snapToGrid w:val="0"/>
          <w:kern w:val="0"/>
          <w:sz w:val="19"/>
          <w:szCs w:val="19"/>
          <w:u w:val="single"/>
        </w:rPr>
        <w:t>审批工程施工组织设计和技术方案，按照保质量、保工期和降低成本的原则，向承包人提出建议，并向委托人提出书面报告。</w:t>
      </w:r>
    </w:p>
    <w:p w14:paraId="7146EC98">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3.</w:t>
      </w:r>
      <w:r>
        <w:rPr>
          <w:rFonts w:hint="eastAsia" w:ascii="仿宋" w:hAnsi="仿宋" w:eastAsia="仿宋" w:cs="仿宋"/>
          <w:snapToGrid w:val="0"/>
          <w:kern w:val="0"/>
          <w:sz w:val="19"/>
          <w:szCs w:val="19"/>
          <w:u w:val="single"/>
        </w:rPr>
        <w:t>主持工程建设有关协作单位的组织协调，重要协调事项应当事先向委托人报告。</w:t>
      </w:r>
    </w:p>
    <w:p w14:paraId="5E2B9955">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4.</w:t>
      </w:r>
      <w:r>
        <w:rPr>
          <w:rFonts w:hint="eastAsia" w:ascii="仿宋" w:hAnsi="仿宋" w:eastAsia="仿宋" w:cs="仿宋"/>
          <w:snapToGrid w:val="0"/>
          <w:kern w:val="0"/>
          <w:sz w:val="19"/>
          <w:szCs w:val="19"/>
          <w:u w:val="single"/>
        </w:rPr>
        <w:t>征得委托人同意，监理人有权发布开工令、停工令、复工令，但应当事先向委托人报告。如在紧急情况下未能事先报告时，则应在 24 小时内向委托人作出书面报告。</w:t>
      </w:r>
    </w:p>
    <w:p w14:paraId="68FD1CD6">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5.</w:t>
      </w:r>
      <w:r>
        <w:rPr>
          <w:rFonts w:hint="eastAsia" w:ascii="仿宋" w:hAnsi="仿宋" w:eastAsia="仿宋" w:cs="仿宋"/>
          <w:snapToGrid w:val="0"/>
          <w:kern w:val="0"/>
          <w:sz w:val="19"/>
          <w:szCs w:val="19"/>
          <w:u w:val="single"/>
        </w:rPr>
        <w:t>工程上使用的材料和施工质量的检验权。对于不符合勘察、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4F5253BA">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6.</w:t>
      </w:r>
      <w:r>
        <w:rPr>
          <w:rFonts w:hint="eastAsia" w:ascii="仿宋" w:hAnsi="仿宋" w:eastAsia="仿宋" w:cs="仿宋"/>
          <w:snapToGrid w:val="0"/>
          <w:kern w:val="0"/>
          <w:sz w:val="19"/>
          <w:szCs w:val="19"/>
          <w:u w:val="single"/>
        </w:rPr>
        <w:t>工程施工进度的检查、监督权，以及工程实际竣工日期提前或超过工程施工合同规定的竣工期限的签认权。</w:t>
      </w:r>
    </w:p>
    <w:p w14:paraId="03EDACB3">
      <w:pPr>
        <w:pStyle w:val="10"/>
        <w:keepNext w:val="0"/>
        <w:keepLines w:val="0"/>
        <w:pageBreakBefore w:val="0"/>
        <w:widowControl/>
        <w:numPr>
          <w:ilvl w:val="0"/>
          <w:numId w:val="0"/>
        </w:numPr>
        <w:tabs>
          <w:tab w:val="left" w:pos="1088"/>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7.</w:t>
      </w:r>
      <w:r>
        <w:rPr>
          <w:rFonts w:hint="eastAsia" w:ascii="仿宋" w:hAnsi="仿宋" w:eastAsia="仿宋" w:cs="仿宋"/>
          <w:snapToGrid w:val="0"/>
          <w:kern w:val="0"/>
          <w:sz w:val="19"/>
          <w:szCs w:val="19"/>
          <w:u w:val="single"/>
        </w:rPr>
        <w:t>在工程总承包合同约定的工程价格范围内，工程款支付的审核权，以及工程结算的复核权与否决权；未经总监理工程师签字确认，委托人不支付工程款。</w:t>
      </w:r>
    </w:p>
    <w:p w14:paraId="3B9C1E90">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textAlignment w:val="baseline"/>
        <w:rPr>
          <w:rFonts w:hint="eastAsia" w:ascii="仿宋" w:hAnsi="仿宋" w:eastAsia="仿宋" w:cs="仿宋"/>
          <w:snapToGrid w:val="0"/>
          <w:kern w:val="0"/>
          <w:sz w:val="19"/>
          <w:szCs w:val="19"/>
        </w:rPr>
      </w:pPr>
      <w:r>
        <w:rPr>
          <w:rFonts w:hint="default" w:ascii="仿宋" w:hAnsi="仿宋" w:eastAsia="仿宋" w:cs="仿宋"/>
          <w:snapToGrid w:val="0"/>
          <w:kern w:val="0"/>
          <w:sz w:val="19"/>
          <w:szCs w:val="19"/>
          <w:u w:val="none"/>
          <w:lang w:val="en-US" w:eastAsia="en-US"/>
        </w:rPr>
        <w:t>2.4.4</w:t>
      </w:r>
      <w:r>
        <w:rPr>
          <w:rFonts w:hint="eastAsia" w:ascii="仿宋" w:hAnsi="仿宋" w:eastAsia="仿宋" w:cs="仿宋"/>
          <w:snapToGrid w:val="0"/>
          <w:kern w:val="0"/>
          <w:sz w:val="19"/>
          <w:szCs w:val="19"/>
        </w:rPr>
        <w:t>监理人有权要求承包人调换其人员的限制条件：</w:t>
      </w:r>
      <w:r>
        <w:rPr>
          <w:rFonts w:hint="eastAsia" w:ascii="仿宋" w:hAnsi="仿宋" w:eastAsia="仿宋" w:cs="仿宋"/>
          <w:snapToGrid w:val="0"/>
          <w:kern w:val="0"/>
          <w:sz w:val="19"/>
          <w:szCs w:val="19"/>
          <w:u w:val="single"/>
        </w:rPr>
        <w:t>在监理过程中如发现工程承包人人员工作不力，监理机构可要求承包人调换有关人员</w:t>
      </w:r>
      <w:r>
        <w:rPr>
          <w:rFonts w:hint="eastAsia" w:ascii="仿宋" w:hAnsi="仿宋" w:eastAsia="仿宋" w:cs="仿宋"/>
          <w:snapToGrid w:val="0"/>
          <w:kern w:val="0"/>
          <w:sz w:val="19"/>
          <w:szCs w:val="19"/>
        </w:rPr>
        <w:t>。</w:t>
      </w:r>
    </w:p>
    <w:p w14:paraId="6CDE0E72">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2.5</w:t>
      </w:r>
      <w:r>
        <w:rPr>
          <w:rFonts w:hint="eastAsia" w:ascii="仿宋" w:hAnsi="仿宋" w:eastAsia="仿宋" w:cs="仿宋"/>
          <w:snapToGrid w:val="0"/>
          <w:kern w:val="0"/>
          <w:sz w:val="19"/>
          <w:szCs w:val="19"/>
        </w:rPr>
        <w:t>提交报告</w:t>
      </w:r>
    </w:p>
    <w:p w14:paraId="0425B659">
      <w:pPr>
        <w:keepNext w:val="0"/>
        <w:keepLines w:val="0"/>
        <w:pageBreakBefore w:val="0"/>
        <w:widowControl/>
        <w:shd w:val="clear" w:color="auto" w:fill="FFFFFF"/>
        <w:kinsoku w:val="0"/>
        <w:wordWrap/>
        <w:overflowPunct/>
        <w:topLinePunct w:val="0"/>
        <w:autoSpaceDE w:val="0"/>
        <w:autoSpaceDN w:val="0"/>
        <w:bidi w:val="0"/>
        <w:adjustRightInd w:val="0"/>
        <w:snapToGrid w:val="0"/>
        <w:spacing w:line="360" w:lineRule="auto"/>
        <w:ind w:left="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单项工程竣工后，监理人成立专门的审核小组负责审核竣工图纸和竣工结算资料，对其内容的完整性和正确性负责，出具工程内容甩项清单，保证现场实际施工内容、竣工图纸和结算内容三者一致。负责对承包人上报的结算书及资料进行初审，出具结算初审报告。</w:t>
      </w:r>
    </w:p>
    <w:p w14:paraId="268D769E">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监理人应提交报告的种类(包括监理规划、监理月报及约定的专项报告)、时间和份数：</w:t>
      </w:r>
    </w:p>
    <w:p w14:paraId="4A7B7C87">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监理人在监理合同签订且施工图审定后 7 个工作日内提交签章完整的监理规划、监理实施细则给委托人。</w:t>
      </w:r>
    </w:p>
    <w:p w14:paraId="011F771B">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监理人于工程开工令签署后次月 5 号提交监理月报一式两份</w:t>
      </w:r>
      <w:r>
        <w:rPr>
          <w:rFonts w:hint="eastAsia" w:ascii="仿宋" w:hAnsi="仿宋" w:eastAsia="仿宋" w:cs="仿宋"/>
          <w:snapToGrid w:val="0"/>
          <w:kern w:val="0"/>
          <w:sz w:val="19"/>
          <w:szCs w:val="19"/>
        </w:rPr>
        <w:t>。</w:t>
      </w:r>
    </w:p>
    <w:p w14:paraId="2FD59CDE">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2.6</w:t>
      </w:r>
      <w:r>
        <w:rPr>
          <w:rFonts w:hint="eastAsia" w:ascii="仿宋" w:hAnsi="仿宋" w:eastAsia="仿宋" w:cs="仿宋"/>
          <w:snapToGrid w:val="0"/>
          <w:kern w:val="0"/>
          <w:sz w:val="19"/>
          <w:szCs w:val="19"/>
        </w:rPr>
        <w:t>文件资料</w:t>
      </w:r>
    </w:p>
    <w:p w14:paraId="270CF9FC">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在本合同履行期内，监理人应在现场保留工作所用的图纸、报告及记录监理工作的相关文件。工程竣工后，监理人按照GB/T50319—2013 相关要求于工程竣工之日起30日内移交监理资料，经委托人对资料进行审核，确认无误后按照委托人档案管理规定将监理有关文件整理归档。</w:t>
      </w:r>
    </w:p>
    <w:p w14:paraId="63752CBB">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2.7</w:t>
      </w:r>
      <w:r>
        <w:rPr>
          <w:rFonts w:hint="eastAsia" w:ascii="仿宋" w:hAnsi="仿宋" w:eastAsia="仿宋" w:cs="仿宋"/>
          <w:snapToGrid w:val="0"/>
          <w:kern w:val="0"/>
          <w:sz w:val="19"/>
          <w:szCs w:val="19"/>
        </w:rPr>
        <w:t>使用委托人的财产</w:t>
      </w:r>
    </w:p>
    <w:p w14:paraId="1B2A04B7">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由委托人无偿提供的房屋、设备：</w:t>
      </w:r>
      <w:r>
        <w:rPr>
          <w:rFonts w:hint="eastAsia" w:ascii="仿宋" w:hAnsi="仿宋" w:eastAsia="仿宋" w:cs="仿宋"/>
          <w:snapToGrid w:val="0"/>
          <w:kern w:val="0"/>
          <w:sz w:val="19"/>
          <w:szCs w:val="19"/>
          <w:u w:val="single"/>
        </w:rPr>
        <w:t>本项目委托人不提供相应房屋、设备</w:t>
      </w:r>
      <w:r>
        <w:rPr>
          <w:rFonts w:hint="eastAsia" w:ascii="仿宋" w:hAnsi="仿宋" w:eastAsia="仿宋" w:cs="仿宋"/>
          <w:snapToGrid w:val="0"/>
          <w:kern w:val="0"/>
          <w:sz w:val="19"/>
          <w:szCs w:val="19"/>
        </w:rPr>
        <w:t>。由委托人无偿提供的资料：</w:t>
      </w:r>
      <w:r>
        <w:rPr>
          <w:rFonts w:hint="eastAsia" w:ascii="仿宋" w:hAnsi="仿宋" w:eastAsia="仿宋" w:cs="仿宋"/>
          <w:snapToGrid w:val="0"/>
          <w:kern w:val="0"/>
          <w:sz w:val="19"/>
          <w:szCs w:val="19"/>
          <w:u w:val="single"/>
        </w:rPr>
        <w:t>本项目委托人不提供资料。</w:t>
      </w:r>
    </w:p>
    <w:p w14:paraId="4A37EDDF">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3.</w:t>
      </w:r>
      <w:r>
        <w:rPr>
          <w:rFonts w:hint="eastAsia" w:ascii="仿宋" w:hAnsi="仿宋" w:eastAsia="仿宋" w:cs="仿宋"/>
          <w:snapToGrid w:val="0"/>
          <w:kern w:val="0"/>
          <w:sz w:val="19"/>
          <w:szCs w:val="19"/>
        </w:rPr>
        <w:t>委托人义务</w:t>
      </w:r>
    </w:p>
    <w:p w14:paraId="31C2FDFE">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2"/>
          <w:w w:val="100"/>
          <w:kern w:val="0"/>
          <w:sz w:val="19"/>
          <w:szCs w:val="19"/>
          <w:lang w:val="en-US" w:eastAsia="en-US" w:bidi="ar-SA"/>
        </w:rPr>
        <w:t>3.3</w:t>
      </w:r>
      <w:r>
        <w:rPr>
          <w:rFonts w:hint="eastAsia" w:ascii="仿宋" w:hAnsi="仿宋" w:eastAsia="仿宋" w:cs="仿宋"/>
          <w:snapToGrid w:val="0"/>
          <w:kern w:val="0"/>
          <w:sz w:val="19"/>
          <w:szCs w:val="19"/>
        </w:rPr>
        <w:t>提供工作条件</w:t>
      </w:r>
    </w:p>
    <w:p w14:paraId="33E2B6BE">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委托人应为监理人完成监理与相关服务提供必要的条件。</w:t>
      </w:r>
    </w:p>
    <w:p w14:paraId="05E624E7">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2"/>
          <w:w w:val="100"/>
          <w:kern w:val="0"/>
          <w:sz w:val="19"/>
          <w:szCs w:val="19"/>
          <w:lang w:val="en-US" w:eastAsia="en-US" w:bidi="ar-SA"/>
        </w:rPr>
        <w:t>3.3.1</w:t>
      </w:r>
      <w:r>
        <w:rPr>
          <w:rFonts w:hint="eastAsia" w:ascii="仿宋" w:hAnsi="仿宋" w:eastAsia="仿宋" w:cs="仿宋"/>
          <w:snapToGrid w:val="0"/>
          <w:kern w:val="0"/>
          <w:sz w:val="19"/>
          <w:szCs w:val="19"/>
        </w:rPr>
        <w:t xml:space="preserve">由委托人派遣相应的人员，提供房屋、设备，供监理人无偿使用： </w:t>
      </w:r>
      <w:r>
        <w:rPr>
          <w:rFonts w:hint="eastAsia" w:ascii="仿宋" w:hAnsi="仿宋" w:eastAsia="仿宋" w:cs="仿宋"/>
          <w:snapToGrid w:val="0"/>
          <w:kern w:val="0"/>
          <w:sz w:val="19"/>
          <w:szCs w:val="19"/>
          <w:u w:val="single"/>
        </w:rPr>
        <w:t>本项目委托人不提供房屋、设备。</w:t>
      </w:r>
    </w:p>
    <w:p w14:paraId="7578A810">
      <w:pPr>
        <w:pStyle w:val="10"/>
        <w:keepNext w:val="0"/>
        <w:keepLines w:val="0"/>
        <w:pageBreakBefore w:val="0"/>
        <w:widowControl/>
        <w:numPr>
          <w:ilvl w:val="2"/>
          <w:numId w:val="0"/>
        </w:numPr>
        <w:tabs>
          <w:tab w:val="left" w:pos="150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2"/>
          <w:w w:val="100"/>
          <w:kern w:val="0"/>
          <w:sz w:val="19"/>
          <w:szCs w:val="19"/>
          <w:lang w:val="en-US" w:eastAsia="en-US" w:bidi="ar-SA"/>
        </w:rPr>
        <w:t>3.3.2</w:t>
      </w:r>
      <w:r>
        <w:rPr>
          <w:rFonts w:hint="eastAsia" w:ascii="仿宋" w:hAnsi="仿宋" w:eastAsia="仿宋" w:cs="仿宋"/>
          <w:snapToGrid w:val="0"/>
          <w:kern w:val="0"/>
          <w:sz w:val="19"/>
          <w:szCs w:val="19"/>
        </w:rPr>
        <w:t>委托人应负责协调工程建设中所有外部关系，为监理人履行本合同提供必要的外部条件。</w:t>
      </w:r>
    </w:p>
    <w:p w14:paraId="09FE7078">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default" w:ascii="宋体" w:hAnsi="宋体" w:eastAsia="宋体" w:cs="宋体"/>
          <w:snapToGrid w:val="0"/>
          <w:color w:val="000000"/>
          <w:spacing w:val="-2"/>
          <w:w w:val="100"/>
          <w:kern w:val="0"/>
          <w:sz w:val="19"/>
          <w:szCs w:val="19"/>
          <w:lang w:val="en-US" w:eastAsia="en-US" w:bidi="ar-SA"/>
        </w:rPr>
        <w:t>3.4</w:t>
      </w:r>
      <w:r>
        <w:rPr>
          <w:rFonts w:hint="eastAsia" w:ascii="仿宋" w:hAnsi="仿宋" w:eastAsia="仿宋" w:cs="仿宋"/>
          <w:snapToGrid w:val="0"/>
          <w:kern w:val="0"/>
          <w:sz w:val="19"/>
          <w:szCs w:val="19"/>
        </w:rPr>
        <w:t>委托人代表</w:t>
      </w:r>
    </w:p>
    <w:p w14:paraId="50239475">
      <w:pPr>
        <w:pStyle w:val="3"/>
        <w:keepNext w:val="0"/>
        <w:keepLines w:val="0"/>
        <w:pageBreakBefore w:val="0"/>
        <w:widowControl/>
        <w:tabs>
          <w:tab w:val="left" w:pos="542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委托人代表为：</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w:t>
      </w:r>
    </w:p>
    <w:p w14:paraId="1A1DB3F7">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3.6 答复</w:t>
      </w:r>
    </w:p>
    <w:p w14:paraId="48EB4938">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委托人同意在</w:t>
      </w:r>
      <w:r>
        <w:rPr>
          <w:rFonts w:hint="eastAsia" w:ascii="仿宋" w:hAnsi="仿宋" w:eastAsia="仿宋" w:cs="仿宋"/>
          <w:snapToGrid w:val="0"/>
          <w:kern w:val="0"/>
          <w:sz w:val="19"/>
          <w:szCs w:val="19"/>
          <w:u w:val="single"/>
        </w:rPr>
        <w:t xml:space="preserve"> 三个工作日</w:t>
      </w:r>
      <w:r>
        <w:rPr>
          <w:rFonts w:hint="eastAsia" w:ascii="仿宋" w:hAnsi="仿宋" w:eastAsia="仿宋" w:cs="仿宋"/>
          <w:snapToGrid w:val="0"/>
          <w:kern w:val="0"/>
          <w:sz w:val="19"/>
          <w:szCs w:val="19"/>
        </w:rPr>
        <w:t>内，对监理人书面提交并要求做出决定的事宜给予书面答复。</w:t>
      </w:r>
    </w:p>
    <w:p w14:paraId="3A3BCFE3">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4.</w:t>
      </w:r>
      <w:r>
        <w:rPr>
          <w:rFonts w:hint="eastAsia" w:ascii="仿宋" w:hAnsi="仿宋" w:eastAsia="仿宋" w:cs="仿宋"/>
          <w:snapToGrid w:val="0"/>
          <w:kern w:val="0"/>
          <w:sz w:val="19"/>
          <w:szCs w:val="19"/>
        </w:rPr>
        <w:t>违约责任</w:t>
      </w:r>
    </w:p>
    <w:p w14:paraId="08E86B10">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4.1</w:t>
      </w:r>
      <w:r>
        <w:rPr>
          <w:rFonts w:hint="eastAsia" w:ascii="仿宋" w:hAnsi="仿宋" w:eastAsia="仿宋" w:cs="仿宋"/>
          <w:snapToGrid w:val="0"/>
          <w:kern w:val="0"/>
          <w:sz w:val="19"/>
          <w:szCs w:val="19"/>
        </w:rPr>
        <w:t>监理人的违约责任</w:t>
      </w:r>
    </w:p>
    <w:p w14:paraId="4B56847C">
      <w:pPr>
        <w:pStyle w:val="10"/>
        <w:keepNext w:val="0"/>
        <w:keepLines w:val="0"/>
        <w:pageBreakBefore w:val="0"/>
        <w:widowControl/>
        <w:numPr>
          <w:ilvl w:val="2"/>
          <w:numId w:val="0"/>
        </w:numPr>
        <w:tabs>
          <w:tab w:val="left" w:pos="1433"/>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4.1.1</w:t>
      </w:r>
      <w:r>
        <w:rPr>
          <w:rFonts w:hint="eastAsia" w:ascii="仿宋" w:hAnsi="仿宋" w:eastAsia="仿宋" w:cs="仿宋"/>
          <w:snapToGrid w:val="0"/>
          <w:kern w:val="0"/>
          <w:sz w:val="19"/>
          <w:szCs w:val="19"/>
        </w:rPr>
        <w:t xml:space="preserve">监理人赔偿金额按下列方法确定： </w:t>
      </w:r>
    </w:p>
    <w:p w14:paraId="27402CE4">
      <w:pPr>
        <w:pStyle w:val="10"/>
        <w:keepNext w:val="0"/>
        <w:keepLines w:val="0"/>
        <w:pageBreakBefore w:val="0"/>
        <w:widowControl/>
        <w:tabs>
          <w:tab w:val="left" w:pos="143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赔偿金＝直接经济损失×100%。</w:t>
      </w:r>
    </w:p>
    <w:p w14:paraId="0C8A6D64">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发生下列情况之一，视作监理人违约，监理人除承担赔偿责任外，还应承担相应金额违约金。</w:t>
      </w:r>
    </w:p>
    <w:p w14:paraId="6ACF8EAE">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 xml:space="preserve">未达到质量控制目标承诺的：承担违约金为工程监理费的 10%； </w:t>
      </w:r>
    </w:p>
    <w:p w14:paraId="670AD922">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 xml:space="preserve">未达到安全控制目标承诺的：承担违约金为工程监理费的 10%； </w:t>
      </w:r>
    </w:p>
    <w:p w14:paraId="27EF7506">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 xml:space="preserve">未达到造价控制目标承诺的：承担违约金为工程监理费的 10%； </w:t>
      </w:r>
    </w:p>
    <w:p w14:paraId="344E6372">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未达到进度控制目标承诺的：承担违约金为工程监理费的 20%；</w:t>
      </w:r>
    </w:p>
    <w:p w14:paraId="72474AB2">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发现食宿费用由被监理单位出资：承担违约金为工程监理费的 10%；</w:t>
      </w:r>
    </w:p>
    <w:p w14:paraId="1AE37097">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由于监理单位原因进度控制落后于施工工期：监理人除承担违约金以外， 另给委托人支付赔偿费，赔偿标准：1 万元/天，并赔偿由此给委托人带来的一切损失。</w:t>
      </w:r>
    </w:p>
    <w:p w14:paraId="2AA2E2C0">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4.1.2项目部主要管理人员到位率违约金从每期正常工作酬金支付中扣除，除此之外，本合同约定的违约金及赔偿款项，委托人有权直接从工程监理费中扣除。</w:t>
      </w:r>
    </w:p>
    <w:p w14:paraId="4C8E3173">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4.1.3同时如经监理人确认合格的材料、设备或工程，后经第三方检测确认为不合格的，由监理人按照相应材料、设备或工程标的额等额赔偿，因此给委托人造成损失的，监理人赔偿全部损失。</w:t>
      </w:r>
    </w:p>
    <w:p w14:paraId="35806E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z w:val="19"/>
          <w:szCs w:val="19"/>
        </w:rPr>
      </w:pPr>
      <w:r>
        <w:rPr>
          <w:rFonts w:hint="eastAsia" w:ascii="仿宋" w:hAnsi="仿宋" w:eastAsia="仿宋" w:cs="仿宋"/>
          <w:snapToGrid w:val="0"/>
          <w:kern w:val="0"/>
          <w:sz w:val="19"/>
          <w:szCs w:val="19"/>
        </w:rPr>
        <w:t>4.1.4监理人不履行合同义务，或履行合同义务不符合约定，并未在委托人要求时间内完成整改，除本合同专用条款另有约定外，委托人有权解除合同。委托人解除合同的，监理人应当返还委托人支付的全部费用，并向委托人支付本合同总金额30%的违约金，并赔偿损失；委托人未解除合同的，监理人应当继续履行合同，并应向委托人支付合同总金额30%的违约金，并赔偿损失。</w:t>
      </w:r>
    </w:p>
    <w:p w14:paraId="2335EDE3">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4.1.5本合同就监理人的同一违约行为，若约定的违约责任不一致，委托人有权选择适用，监理人对此认可。</w:t>
      </w:r>
    </w:p>
    <w:p w14:paraId="5D76D472">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4.2</w:t>
      </w:r>
      <w:r>
        <w:rPr>
          <w:rFonts w:hint="eastAsia" w:ascii="仿宋" w:hAnsi="仿宋" w:eastAsia="仿宋" w:cs="仿宋"/>
          <w:snapToGrid w:val="0"/>
          <w:kern w:val="0"/>
          <w:sz w:val="19"/>
          <w:szCs w:val="19"/>
        </w:rPr>
        <w:t>委托人的违约责任</w:t>
      </w:r>
    </w:p>
    <w:p w14:paraId="1A54C726">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4.2.3 委托人逾期付款利息按下列方法确定：</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 xml:space="preserve"> 。</w:t>
      </w:r>
    </w:p>
    <w:p w14:paraId="16D3870A">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5.</w:t>
      </w:r>
      <w:r>
        <w:rPr>
          <w:rFonts w:hint="eastAsia" w:ascii="仿宋" w:hAnsi="仿宋" w:eastAsia="仿宋" w:cs="仿宋"/>
          <w:snapToGrid w:val="0"/>
          <w:kern w:val="0"/>
          <w:sz w:val="19"/>
          <w:szCs w:val="19"/>
        </w:rPr>
        <w:t>支付</w:t>
      </w:r>
    </w:p>
    <w:p w14:paraId="1C181E11">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5.1</w:t>
      </w:r>
      <w:r>
        <w:rPr>
          <w:rFonts w:hint="eastAsia" w:ascii="仿宋" w:hAnsi="仿宋" w:eastAsia="仿宋" w:cs="仿宋"/>
          <w:snapToGrid w:val="0"/>
          <w:kern w:val="0"/>
          <w:sz w:val="19"/>
          <w:szCs w:val="19"/>
        </w:rPr>
        <w:t>支付货币</w:t>
      </w:r>
    </w:p>
    <w:p w14:paraId="663AF5F0">
      <w:pPr>
        <w:pStyle w:val="3"/>
        <w:keepNext w:val="0"/>
        <w:keepLines w:val="0"/>
        <w:pageBreakBefore w:val="0"/>
        <w:widowControl/>
        <w:tabs>
          <w:tab w:val="left" w:pos="3042"/>
          <w:tab w:val="left" w:pos="4864"/>
          <w:tab w:val="left" w:pos="5423"/>
          <w:tab w:val="left" w:pos="7243"/>
          <w:tab w:val="left" w:pos="780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币种为：</w:t>
      </w:r>
      <w:r>
        <w:rPr>
          <w:rFonts w:hint="eastAsia" w:ascii="仿宋" w:hAnsi="仿宋" w:eastAsia="仿宋" w:cs="仿宋"/>
          <w:snapToGrid w:val="0"/>
          <w:kern w:val="0"/>
          <w:sz w:val="19"/>
          <w:szCs w:val="19"/>
          <w:u w:val="single"/>
        </w:rPr>
        <w:t xml:space="preserve"> 人民币</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，比例为：</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，汇率为：</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w:t>
      </w:r>
    </w:p>
    <w:p w14:paraId="548D662A">
      <w:pPr>
        <w:pStyle w:val="10"/>
        <w:keepNext w:val="0"/>
        <w:keepLines w:val="0"/>
        <w:pageBreakBefore w:val="0"/>
        <w:widowControl/>
        <w:numPr>
          <w:ilvl w:val="0"/>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支付酬金</w:t>
      </w:r>
    </w:p>
    <w:p w14:paraId="32CC7220">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正常工作酬金的支付：</w:t>
      </w:r>
    </w:p>
    <w:p w14:paraId="2C38C8B0">
      <w:pPr>
        <w:pStyle w:val="10"/>
        <w:keepNext w:val="0"/>
        <w:keepLines w:val="0"/>
        <w:pageBreakBefore w:val="0"/>
        <w:widowControl/>
        <w:numPr>
          <w:ilvl w:val="0"/>
          <w:numId w:val="0"/>
        </w:numPr>
        <w:tabs>
          <w:tab w:val="left" w:pos="136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监理费：本项目酬金为固定总价，不因任何原因进行价格调整（含工程延期、工程变更、施工价格调整等因素），无预付款。</w:t>
      </w:r>
    </w:p>
    <w:p w14:paraId="1E7EC2F3">
      <w:pPr>
        <w:pStyle w:val="10"/>
        <w:keepNext w:val="0"/>
        <w:keepLines w:val="0"/>
        <w:pageBreakBefore w:val="0"/>
        <w:widowControl/>
        <w:numPr>
          <w:ilvl w:val="0"/>
          <w:numId w:val="0"/>
        </w:numPr>
        <w:tabs>
          <w:tab w:val="left" w:pos="136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u w:val="single"/>
          <w:lang w:eastAsia="zh-CN"/>
        </w:rPr>
      </w:pPr>
      <w:r>
        <w:rPr>
          <w:rFonts w:hint="eastAsia" w:ascii="仿宋" w:hAnsi="仿宋" w:eastAsia="仿宋" w:cs="仿宋"/>
          <w:snapToGrid w:val="0"/>
          <w:kern w:val="0"/>
          <w:sz w:val="19"/>
          <w:szCs w:val="19"/>
          <w:u w:val="single"/>
        </w:rPr>
        <w:t>阶段监理服务收费的支付方式与时间：</w:t>
      </w:r>
      <w:r>
        <w:rPr>
          <w:rFonts w:hint="eastAsia" w:ascii="仿宋" w:hAnsi="仿宋" w:eastAsia="仿宋" w:cs="仿宋"/>
          <w:snapToGrid w:val="0"/>
          <w:kern w:val="0"/>
          <w:sz w:val="19"/>
          <w:szCs w:val="19"/>
          <w:u w:val="single"/>
          <w:lang w:val="en-US" w:eastAsia="zh-CN"/>
        </w:rPr>
        <w:t>合同签订后30日内，支付合同总价款的40</w:t>
      </w:r>
      <w:r>
        <w:rPr>
          <w:rFonts w:hint="eastAsia" w:ascii="仿宋" w:hAnsi="仿宋" w:eastAsia="仿宋" w:cs="仿宋"/>
          <w:snapToGrid w:val="0"/>
          <w:kern w:val="0"/>
          <w:sz w:val="19"/>
          <w:szCs w:val="19"/>
          <w:u w:val="single"/>
        </w:rPr>
        <w:t>.00%</w:t>
      </w:r>
      <w:r>
        <w:rPr>
          <w:rFonts w:hint="eastAsia" w:ascii="仿宋" w:hAnsi="仿宋" w:eastAsia="仿宋" w:cs="仿宋"/>
          <w:snapToGrid w:val="0"/>
          <w:kern w:val="0"/>
          <w:sz w:val="19"/>
          <w:szCs w:val="19"/>
          <w:u w:val="single"/>
          <w:lang w:eastAsia="zh-CN"/>
        </w:rPr>
        <w:t>；</w:t>
      </w:r>
    </w:p>
    <w:p w14:paraId="38C04E3B">
      <w:pPr>
        <w:pStyle w:val="10"/>
        <w:keepNext w:val="0"/>
        <w:keepLines w:val="0"/>
        <w:pageBreakBefore w:val="0"/>
        <w:widowControl/>
        <w:numPr>
          <w:ilvl w:val="0"/>
          <w:numId w:val="0"/>
        </w:numPr>
        <w:tabs>
          <w:tab w:val="left" w:pos="1366"/>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u w:val="single"/>
        </w:rPr>
      </w:pPr>
      <w:r>
        <w:rPr>
          <w:rFonts w:hint="eastAsia" w:ascii="仿宋" w:hAnsi="仿宋" w:eastAsia="仿宋" w:cs="仿宋"/>
          <w:snapToGrid w:val="0"/>
          <w:kern w:val="0"/>
          <w:sz w:val="19"/>
          <w:szCs w:val="19"/>
          <w:u w:val="single"/>
          <w:lang w:val="en-US" w:eastAsia="zh-CN"/>
        </w:rPr>
        <w:t>竣工验收合格后30日内，支付合同总价款的40</w:t>
      </w:r>
      <w:r>
        <w:rPr>
          <w:rFonts w:hint="eastAsia" w:ascii="仿宋" w:hAnsi="仿宋" w:eastAsia="仿宋" w:cs="仿宋"/>
          <w:snapToGrid w:val="0"/>
          <w:kern w:val="0"/>
          <w:sz w:val="19"/>
          <w:szCs w:val="19"/>
          <w:u w:val="single"/>
        </w:rPr>
        <w:t>.00%</w:t>
      </w:r>
      <w:r>
        <w:rPr>
          <w:rFonts w:hint="eastAsia" w:ascii="仿宋" w:hAnsi="仿宋" w:eastAsia="仿宋" w:cs="仿宋"/>
          <w:snapToGrid w:val="0"/>
          <w:kern w:val="0"/>
          <w:sz w:val="19"/>
          <w:szCs w:val="19"/>
          <w:u w:val="single"/>
          <w:lang w:eastAsia="zh-CN"/>
        </w:rPr>
        <w:t>；</w:t>
      </w:r>
      <w:r>
        <w:rPr>
          <w:rFonts w:hint="eastAsia" w:ascii="仿宋" w:hAnsi="仿宋" w:eastAsia="仿宋" w:cs="仿宋"/>
          <w:snapToGrid w:val="0"/>
          <w:kern w:val="0"/>
          <w:sz w:val="19"/>
          <w:szCs w:val="19"/>
          <w:u w:val="single"/>
          <w:lang w:val="en-US" w:eastAsia="zh-CN"/>
        </w:rPr>
        <w:t>结算审计后30日内，支付合同总价款的20%</w:t>
      </w:r>
      <w:r>
        <w:rPr>
          <w:rFonts w:hint="eastAsia" w:ascii="仿宋" w:hAnsi="仿宋" w:eastAsia="仿宋" w:cs="仿宋"/>
          <w:snapToGrid w:val="0"/>
          <w:kern w:val="0"/>
          <w:sz w:val="19"/>
          <w:szCs w:val="19"/>
          <w:u w:val="single"/>
        </w:rPr>
        <w:t>。</w:t>
      </w:r>
    </w:p>
    <w:p w14:paraId="2F1DC8EE">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6.</w:t>
      </w:r>
      <w:r>
        <w:rPr>
          <w:rFonts w:hint="eastAsia" w:ascii="仿宋" w:hAnsi="仿宋" w:eastAsia="仿宋" w:cs="仿宋"/>
          <w:snapToGrid w:val="0"/>
          <w:kern w:val="0"/>
          <w:sz w:val="19"/>
          <w:szCs w:val="19"/>
        </w:rPr>
        <w:t>合同生效、变更、暂停、解除与终止</w:t>
      </w:r>
    </w:p>
    <w:p w14:paraId="3C390660">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6.1</w:t>
      </w:r>
      <w:r>
        <w:rPr>
          <w:rFonts w:hint="eastAsia" w:ascii="仿宋" w:hAnsi="仿宋" w:eastAsia="仿宋" w:cs="仿宋"/>
          <w:snapToGrid w:val="0"/>
          <w:kern w:val="0"/>
          <w:sz w:val="19"/>
          <w:szCs w:val="19"/>
        </w:rPr>
        <w:t>生效</w:t>
      </w:r>
    </w:p>
    <w:p w14:paraId="4B3361F8">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本合同生效条件：</w:t>
      </w:r>
      <w:r>
        <w:rPr>
          <w:rFonts w:hint="eastAsia" w:ascii="仿宋" w:hAnsi="仿宋" w:eastAsia="仿宋" w:cs="仿宋"/>
          <w:snapToGrid w:val="0"/>
          <w:kern w:val="0"/>
          <w:sz w:val="19"/>
          <w:szCs w:val="19"/>
          <w:u w:val="single"/>
        </w:rPr>
        <w:t>加盖双方公章并经法定代表人或其委托代理人签章后生效</w:t>
      </w:r>
      <w:r>
        <w:rPr>
          <w:rFonts w:hint="eastAsia" w:ascii="仿宋" w:hAnsi="仿宋" w:eastAsia="仿宋" w:cs="仿宋"/>
          <w:snapToGrid w:val="0"/>
          <w:kern w:val="0"/>
          <w:sz w:val="19"/>
          <w:szCs w:val="19"/>
        </w:rPr>
        <w:t>。</w:t>
      </w:r>
    </w:p>
    <w:p w14:paraId="68FA1723">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6.2</w:t>
      </w:r>
      <w:r>
        <w:rPr>
          <w:rFonts w:hint="eastAsia" w:ascii="仿宋" w:hAnsi="仿宋" w:eastAsia="仿宋" w:cs="仿宋"/>
          <w:snapToGrid w:val="0"/>
          <w:kern w:val="0"/>
          <w:sz w:val="19"/>
          <w:szCs w:val="19"/>
        </w:rPr>
        <w:t>变更：</w:t>
      </w:r>
      <w:r>
        <w:rPr>
          <w:rFonts w:hint="eastAsia" w:ascii="仿宋" w:hAnsi="仿宋" w:eastAsia="仿宋" w:cs="仿宋"/>
          <w:snapToGrid w:val="0"/>
          <w:kern w:val="0"/>
          <w:sz w:val="19"/>
          <w:szCs w:val="19"/>
          <w:u w:val="single"/>
        </w:rPr>
        <w:t>本合同监理人附加工作酬金不予考虑 。</w:t>
      </w:r>
    </w:p>
    <w:p w14:paraId="3CCC98C2">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7.</w:t>
      </w:r>
      <w:r>
        <w:rPr>
          <w:rFonts w:hint="eastAsia" w:ascii="仿宋" w:hAnsi="仿宋" w:eastAsia="仿宋" w:cs="仿宋"/>
          <w:snapToGrid w:val="0"/>
          <w:kern w:val="0"/>
          <w:sz w:val="19"/>
          <w:szCs w:val="19"/>
        </w:rPr>
        <w:t>争议解决</w:t>
      </w:r>
    </w:p>
    <w:p w14:paraId="1EB18AA3">
      <w:pPr>
        <w:pStyle w:val="10"/>
        <w:keepNext w:val="0"/>
        <w:keepLines w:val="0"/>
        <w:pageBreakBefore w:val="0"/>
        <w:widowControl/>
        <w:tabs>
          <w:tab w:val="left" w:pos="1367"/>
          <w:tab w:val="left" w:pos="262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双方因履行本合同产生争议的，应当友好协商解决，协商不成时，双方均可向</w:t>
      </w:r>
      <w:r>
        <w:rPr>
          <w:rFonts w:hint="eastAsia" w:ascii="仿宋" w:hAnsi="仿宋" w:eastAsia="仿宋" w:cs="仿宋"/>
          <w:snapToGrid w:val="0"/>
          <w:kern w:val="0"/>
          <w:sz w:val="19"/>
          <w:szCs w:val="19"/>
          <w:u w:val="single"/>
        </w:rPr>
        <w:t>委托人所在地有管辖权的</w:t>
      </w:r>
      <w:r>
        <w:rPr>
          <w:rFonts w:hint="eastAsia" w:ascii="仿宋" w:hAnsi="仿宋" w:eastAsia="仿宋" w:cs="仿宋"/>
          <w:snapToGrid w:val="0"/>
          <w:kern w:val="0"/>
          <w:sz w:val="19"/>
          <w:szCs w:val="19"/>
        </w:rPr>
        <w:t>人民法院提起诉讼。</w:t>
      </w:r>
    </w:p>
    <w:p w14:paraId="348A94F0">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8.</w:t>
      </w:r>
      <w:r>
        <w:rPr>
          <w:rFonts w:hint="eastAsia" w:ascii="仿宋" w:hAnsi="仿宋" w:eastAsia="仿宋" w:cs="仿宋"/>
          <w:snapToGrid w:val="0"/>
          <w:kern w:val="0"/>
          <w:sz w:val="19"/>
          <w:szCs w:val="19"/>
        </w:rPr>
        <w:t>其他</w:t>
      </w:r>
    </w:p>
    <w:p w14:paraId="7C937F14">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8.1</w:t>
      </w:r>
      <w:r>
        <w:rPr>
          <w:rFonts w:hint="eastAsia" w:ascii="仿宋" w:hAnsi="仿宋" w:eastAsia="仿宋" w:cs="仿宋"/>
          <w:snapToGrid w:val="0"/>
          <w:kern w:val="0"/>
          <w:sz w:val="19"/>
          <w:szCs w:val="19"/>
        </w:rPr>
        <w:t>外出考察费用</w:t>
      </w:r>
    </w:p>
    <w:p w14:paraId="78C207AD">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委托人根据工程需要外出调研及考察，外出调研及考察的由监理人发生的费用由监理人自行承担。</w:t>
      </w:r>
    </w:p>
    <w:p w14:paraId="1DE445D1">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8.2</w:t>
      </w:r>
      <w:r>
        <w:rPr>
          <w:rFonts w:hint="eastAsia" w:ascii="仿宋" w:hAnsi="仿宋" w:eastAsia="仿宋" w:cs="仿宋"/>
          <w:snapToGrid w:val="0"/>
          <w:kern w:val="0"/>
          <w:sz w:val="19"/>
          <w:szCs w:val="19"/>
        </w:rPr>
        <w:t>检测费用</w:t>
      </w:r>
    </w:p>
    <w:p w14:paraId="779376DE">
      <w:pPr>
        <w:pStyle w:val="3"/>
        <w:keepNext w:val="0"/>
        <w:keepLines w:val="0"/>
        <w:pageBreakBefore w:val="0"/>
        <w:widowControl/>
        <w:tabs>
          <w:tab w:val="left" w:pos="4444"/>
          <w:tab w:val="left" w:pos="486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委托人应在检测工作完成后</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天内支付检测费用。</w:t>
      </w:r>
    </w:p>
    <w:p w14:paraId="46568651">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8.3</w:t>
      </w:r>
      <w:r>
        <w:rPr>
          <w:rFonts w:hint="eastAsia" w:ascii="仿宋" w:hAnsi="仿宋" w:eastAsia="仿宋" w:cs="仿宋"/>
          <w:snapToGrid w:val="0"/>
          <w:kern w:val="0"/>
          <w:sz w:val="19"/>
          <w:szCs w:val="19"/>
        </w:rPr>
        <w:t>咨询费用</w:t>
      </w:r>
    </w:p>
    <w:p w14:paraId="18C76970">
      <w:pPr>
        <w:pStyle w:val="3"/>
        <w:keepNext w:val="0"/>
        <w:keepLines w:val="0"/>
        <w:pageBreakBefore w:val="0"/>
        <w:widowControl/>
        <w:tabs>
          <w:tab w:val="left" w:pos="4444"/>
          <w:tab w:val="left" w:pos="486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委托人应在咨询工作完成后</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天内支付咨询费用。</w:t>
      </w:r>
    </w:p>
    <w:p w14:paraId="3C79631B">
      <w:pPr>
        <w:pStyle w:val="10"/>
        <w:keepNext w:val="0"/>
        <w:keepLines w:val="0"/>
        <w:pageBreakBefore w:val="0"/>
        <w:widowControl/>
        <w:numPr>
          <w:ilvl w:val="1"/>
          <w:numId w:val="0"/>
        </w:numPr>
        <w:tabs>
          <w:tab w:val="left" w:pos="122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8.4</w:t>
      </w:r>
      <w:r>
        <w:rPr>
          <w:rFonts w:hint="eastAsia" w:ascii="仿宋" w:hAnsi="仿宋" w:eastAsia="仿宋" w:cs="仿宋"/>
          <w:snapToGrid w:val="0"/>
          <w:kern w:val="0"/>
          <w:sz w:val="19"/>
          <w:szCs w:val="19"/>
        </w:rPr>
        <w:t>奖励</w:t>
      </w:r>
    </w:p>
    <w:p w14:paraId="2443FE8F">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合理化建议的奖励金额按下列方法确定为：</w:t>
      </w:r>
    </w:p>
    <w:p w14:paraId="6EEFBF4A">
      <w:pPr>
        <w:pStyle w:val="3"/>
        <w:keepNext w:val="0"/>
        <w:keepLines w:val="0"/>
        <w:pageBreakBefore w:val="0"/>
        <w:widowControl/>
        <w:tabs>
          <w:tab w:val="left" w:pos="3184"/>
          <w:tab w:val="left" w:pos="402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奖励金额＝工程投资节省额×奖励金额的比率； 奖励金额的比率为</w:t>
      </w:r>
      <w:r>
        <w:rPr>
          <w:rFonts w:hint="eastAsia" w:ascii="仿宋" w:hAnsi="仿宋" w:eastAsia="仿宋" w:cs="仿宋"/>
          <w:snapToGrid w:val="0"/>
          <w:kern w:val="0"/>
          <w:sz w:val="19"/>
          <w:szCs w:val="19"/>
          <w:u w:val="single"/>
        </w:rPr>
        <w:t xml:space="preserve">  / </w:t>
      </w:r>
      <w:r>
        <w:rPr>
          <w:rFonts w:hint="eastAsia" w:ascii="仿宋" w:hAnsi="仿宋" w:eastAsia="仿宋" w:cs="仿宋"/>
          <w:snapToGrid w:val="0"/>
          <w:kern w:val="0"/>
          <w:sz w:val="19"/>
          <w:szCs w:val="19"/>
        </w:rPr>
        <w:t>%。</w:t>
      </w:r>
    </w:p>
    <w:p w14:paraId="04BC61D9">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8.6 保密</w:t>
      </w:r>
    </w:p>
    <w:p w14:paraId="0F730DE6">
      <w:pPr>
        <w:pStyle w:val="3"/>
        <w:keepNext w:val="0"/>
        <w:keepLines w:val="0"/>
        <w:pageBreakBefore w:val="0"/>
        <w:widowControl/>
        <w:tabs>
          <w:tab w:val="left" w:pos="5423"/>
          <w:tab w:val="left" w:pos="626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委托人申明的保密事项和期限：</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rPr>
        <w:t>。监理人申明的保密事项和期限：</w:t>
      </w:r>
      <w:r>
        <w:rPr>
          <w:rFonts w:hint="eastAsia" w:ascii="仿宋" w:hAnsi="仿宋" w:eastAsia="仿宋" w:cs="仿宋"/>
          <w:snapToGrid w:val="0"/>
          <w:kern w:val="0"/>
          <w:sz w:val="19"/>
          <w:szCs w:val="19"/>
          <w:u w:val="single"/>
        </w:rPr>
        <w:t xml:space="preserve">   /  </w:t>
      </w:r>
      <w:r>
        <w:rPr>
          <w:rFonts w:hint="eastAsia" w:ascii="仿宋" w:hAnsi="仿宋" w:eastAsia="仿宋" w:cs="仿宋"/>
          <w:snapToGrid w:val="0"/>
          <w:kern w:val="0"/>
          <w:sz w:val="19"/>
          <w:szCs w:val="19"/>
        </w:rPr>
        <w:t>。</w:t>
      </w:r>
    </w:p>
    <w:p w14:paraId="44933DD2">
      <w:pPr>
        <w:pStyle w:val="3"/>
        <w:keepNext w:val="0"/>
        <w:keepLines w:val="0"/>
        <w:pageBreakBefore w:val="0"/>
        <w:widowControl/>
        <w:tabs>
          <w:tab w:val="left" w:pos="5423"/>
          <w:tab w:val="left" w:pos="626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第三方申明的保密事项和期限：</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u w:val="single"/>
        </w:rPr>
        <w:t>/</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w:t>
      </w:r>
    </w:p>
    <w:p w14:paraId="69C8586C">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8.8 著作权</w:t>
      </w:r>
    </w:p>
    <w:p w14:paraId="7FD939C1">
      <w:pPr>
        <w:pStyle w:val="3"/>
        <w:keepNext w:val="0"/>
        <w:keepLines w:val="0"/>
        <w:pageBreakBefore w:val="0"/>
        <w:widowControl/>
        <w:tabs>
          <w:tab w:val="left" w:pos="5423"/>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rPr>
        <w:t>监理人在本合同履行期间及本合同终止后两年内出版涉及本工程的有关监理与相关服务的资料的限制条件：</w:t>
      </w:r>
      <w:r>
        <w:rPr>
          <w:rFonts w:hint="eastAsia" w:ascii="仿宋" w:hAnsi="仿宋" w:eastAsia="仿宋" w:cs="仿宋"/>
          <w:snapToGrid w:val="0"/>
          <w:kern w:val="0"/>
          <w:sz w:val="19"/>
          <w:szCs w:val="19"/>
          <w:u w:val="single"/>
        </w:rPr>
        <w:t xml:space="preserve"> </w:t>
      </w:r>
      <w:r>
        <w:rPr>
          <w:rFonts w:hint="eastAsia" w:ascii="仿宋" w:hAnsi="仿宋" w:eastAsia="仿宋" w:cs="仿宋"/>
          <w:snapToGrid w:val="0"/>
          <w:kern w:val="0"/>
          <w:sz w:val="19"/>
          <w:szCs w:val="19"/>
          <w:u w:val="single"/>
        </w:rPr>
        <w:tab/>
      </w:r>
      <w:r>
        <w:rPr>
          <w:rFonts w:hint="eastAsia" w:ascii="仿宋" w:hAnsi="仿宋" w:eastAsia="仿宋" w:cs="仿宋"/>
          <w:snapToGrid w:val="0"/>
          <w:kern w:val="0"/>
          <w:sz w:val="19"/>
          <w:szCs w:val="19"/>
        </w:rPr>
        <w:t>。</w:t>
      </w:r>
    </w:p>
    <w:p w14:paraId="27E0EC0D">
      <w:pPr>
        <w:pStyle w:val="10"/>
        <w:keepNext w:val="0"/>
        <w:keepLines w:val="0"/>
        <w:pageBreakBefore w:val="0"/>
        <w:widowControl/>
        <w:numPr>
          <w:ilvl w:val="0"/>
          <w:numId w:val="0"/>
        </w:numPr>
        <w:tabs>
          <w:tab w:val="left" w:pos="524"/>
          <w:tab w:val="left" w:pos="8958"/>
        </w:tabs>
        <w:kinsoku w:val="0"/>
        <w:wordWrap/>
        <w:overflowPunct/>
        <w:topLinePunct w:val="0"/>
        <w:autoSpaceDE w:val="0"/>
        <w:autoSpaceDN w:val="0"/>
        <w:bidi w:val="0"/>
        <w:adjustRightInd w:val="0"/>
        <w:snapToGrid w:val="0"/>
        <w:spacing w:line="360" w:lineRule="auto"/>
        <w:ind w:left="0" w:leftChars="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0"/>
          <w:w w:val="100"/>
          <w:kern w:val="0"/>
          <w:sz w:val="19"/>
          <w:szCs w:val="19"/>
          <w:lang w:val="en-US" w:eastAsia="en-US" w:bidi="ar-SA"/>
        </w:rPr>
        <w:t>9.</w:t>
      </w:r>
      <w:r>
        <w:rPr>
          <w:rFonts w:hint="eastAsia" w:ascii="仿宋" w:hAnsi="仿宋" w:eastAsia="仿宋" w:cs="仿宋"/>
          <w:snapToGrid w:val="0"/>
          <w:kern w:val="0"/>
          <w:sz w:val="19"/>
          <w:szCs w:val="19"/>
        </w:rPr>
        <w:t>补充条款</w:t>
      </w:r>
    </w:p>
    <w:p w14:paraId="2499D8D5">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u w:val="single"/>
        </w:rPr>
      </w:pPr>
      <w:r>
        <w:rPr>
          <w:rFonts w:hint="eastAsia" w:ascii="仿宋" w:hAnsi="仿宋" w:eastAsia="仿宋" w:cs="仿宋"/>
          <w:snapToGrid w:val="0"/>
          <w:color w:val="000000"/>
          <w:spacing w:val="-2"/>
          <w:w w:val="100"/>
          <w:kern w:val="0"/>
          <w:sz w:val="19"/>
          <w:szCs w:val="19"/>
          <w:lang w:val="en-US" w:eastAsia="en-US" w:bidi="ar-SA"/>
        </w:rPr>
        <w:t>9.1</w:t>
      </w:r>
      <w:r>
        <w:rPr>
          <w:rFonts w:hint="eastAsia" w:ascii="仿宋" w:hAnsi="仿宋" w:eastAsia="仿宋" w:cs="仿宋"/>
          <w:snapToGrid w:val="0"/>
          <w:kern w:val="0"/>
          <w:sz w:val="19"/>
          <w:szCs w:val="19"/>
          <w:u w:val="single"/>
        </w:rPr>
        <w:t xml:space="preserve">监理人要制定出严格的工作制度及监理程序。监理人员不得以任何理由向承包人介绍分包单位或材料、设备供应商，不得向承包人索取任何合同规定以外的生活待遇和经济利益，不得与施工合同任何一方串通，损害另一方的利益，否则委托人将根据情节在一定范围内对监理人予以通报或终止合同。若因监理人员不负责任放弃监督、失职等原因使工程出现质量事故并造成一定经济损失，监理人应向委托人赔偿，同时委托人将根据权限上报有关部门追究相应责任人的责任。  </w:t>
      </w:r>
    </w:p>
    <w:p w14:paraId="7DDA5925">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jc w:val="left"/>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9.2</w:t>
      </w:r>
      <w:r>
        <w:rPr>
          <w:rFonts w:hint="eastAsia" w:ascii="仿宋" w:hAnsi="仿宋" w:eastAsia="仿宋" w:cs="仿宋"/>
          <w:snapToGrid w:val="0"/>
          <w:kern w:val="0"/>
          <w:sz w:val="19"/>
          <w:szCs w:val="19"/>
          <w:u w:val="single"/>
        </w:rPr>
        <w:t>项目实施阶段监理服务收费结算方法：</w:t>
      </w:r>
    </w:p>
    <w:p w14:paraId="7FFCF197">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本项目为固定总价合同，不因任何原因进行价格调整（含工程延期、工程变更、施工价格调整等因素），无预付款。</w:t>
      </w:r>
    </w:p>
    <w:p w14:paraId="109F36B2">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上述监理费是监理人履行本合同约定监理服务所应获得的全部费用，已包括其全部履约成本、税费、利润等一切内容，已经包含合同通用条款约定的附加工作和额外工作的报酬，监理人不得以任何原因向委托人主张其他额外费用。</w:t>
      </w:r>
    </w:p>
    <w:p w14:paraId="2C85D7FD">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9.3</w:t>
      </w:r>
      <w:r>
        <w:rPr>
          <w:rFonts w:hint="eastAsia" w:ascii="仿宋" w:hAnsi="仿宋" w:eastAsia="仿宋" w:cs="仿宋"/>
          <w:snapToGrid w:val="0"/>
          <w:kern w:val="0"/>
          <w:sz w:val="19"/>
          <w:szCs w:val="19"/>
          <w:u w:val="single"/>
        </w:rPr>
        <w:t>施工期间，现场监理人员的人身意外伤害保险由监理人负责办理， 并承担保险费。项目实施过程中出现的人身伤害，责任及一切损失由监理人承担。</w:t>
      </w:r>
    </w:p>
    <w:p w14:paraId="12F8C696">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9.4</w:t>
      </w:r>
      <w:r>
        <w:rPr>
          <w:rFonts w:hint="eastAsia" w:ascii="仿宋" w:hAnsi="仿宋" w:eastAsia="仿宋" w:cs="仿宋"/>
          <w:snapToGrid w:val="0"/>
          <w:kern w:val="0"/>
          <w:sz w:val="19"/>
          <w:szCs w:val="19"/>
          <w:u w:val="single"/>
        </w:rPr>
        <w:t>监理人应承担监理服务工作过程中所产生的打印费、复印费、印刷费、交通费和劳务费等费用。</w:t>
      </w:r>
    </w:p>
    <w:p w14:paraId="34A5C339">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9.5</w:t>
      </w:r>
      <w:r>
        <w:rPr>
          <w:rFonts w:hint="eastAsia" w:ascii="仿宋" w:hAnsi="仿宋" w:eastAsia="仿宋" w:cs="仿宋"/>
          <w:snapToGrid w:val="0"/>
          <w:kern w:val="0"/>
          <w:sz w:val="19"/>
          <w:szCs w:val="19"/>
          <w:u w:val="single"/>
        </w:rPr>
        <w:t>监理人在履行本合同约定的监理服务过程中，不得和承包人串通损害委托人利益，每发现一次罚款 10000 元。</w:t>
      </w:r>
    </w:p>
    <w:p w14:paraId="5E80E7D8">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9.6</w:t>
      </w:r>
      <w:r>
        <w:rPr>
          <w:rFonts w:hint="eastAsia" w:ascii="仿宋" w:hAnsi="仿宋" w:eastAsia="仿宋" w:cs="仿宋"/>
          <w:snapToGrid w:val="0"/>
          <w:kern w:val="0"/>
          <w:sz w:val="19"/>
          <w:szCs w:val="19"/>
          <w:u w:val="single"/>
        </w:rPr>
        <w:t>委托人有权依据合同检查、监督监理人工作，对监理服务质量管理和专业技术人员的执业行为、职业道德等进行检查或抽查。</w:t>
      </w:r>
    </w:p>
    <w:p w14:paraId="62BA732F">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9.7</w:t>
      </w:r>
      <w:r>
        <w:rPr>
          <w:rFonts w:hint="eastAsia" w:ascii="仿宋" w:hAnsi="仿宋" w:eastAsia="仿宋" w:cs="仿宋"/>
          <w:snapToGrid w:val="0"/>
          <w:kern w:val="0"/>
          <w:sz w:val="19"/>
          <w:szCs w:val="19"/>
          <w:u w:val="single"/>
        </w:rPr>
        <w:t>监理人应对工程签证、竣工图纸、工程结算进行严格审核，其中， 工程签证监理审核后仍然存在虚假问题，按照 2000 元/单予以处罚；竣工图纸监理审核后仍然存在图实不符的，按照 1000 元/张予以处罚；工程结算监理审核后，其审核的工程结算经审计后如审减额超过 5%，给予监理合同总价10%的处罚；若审计后审减额超过 10%时，剩余监理费不予支付。监理人审核工程结算时间为送审结算资料齐全后 60 个工作日以内，因监理人原因，导致工程结算审核逾期的，逾期每超过 1 日，按照 3000 元/日予以处罚，从结算监理费中予以扣除。</w:t>
      </w:r>
    </w:p>
    <w:p w14:paraId="30F39BD9">
      <w:pPr>
        <w:pStyle w:val="10"/>
        <w:keepNext w:val="0"/>
        <w:keepLines w:val="0"/>
        <w:pageBreakBefore w:val="0"/>
        <w:widowControl/>
        <w:numPr>
          <w:ilvl w:val="1"/>
          <w:numId w:val="0"/>
        </w:numPr>
        <w:tabs>
          <w:tab w:val="left" w:pos="1155"/>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9.8</w:t>
      </w:r>
      <w:r>
        <w:rPr>
          <w:rFonts w:hint="eastAsia" w:ascii="仿宋" w:hAnsi="仿宋" w:eastAsia="仿宋" w:cs="仿宋"/>
          <w:snapToGrid w:val="0"/>
          <w:kern w:val="0"/>
          <w:sz w:val="19"/>
          <w:szCs w:val="19"/>
          <w:u w:val="single"/>
        </w:rPr>
        <w:t>关于履约保函的解释：监理人签订合同前5个日历日向委托人交纳中标金额10%的履约保函。</w:t>
      </w:r>
    </w:p>
    <w:p w14:paraId="01BA18A9">
      <w:pPr>
        <w:pStyle w:val="3"/>
        <w:keepNext w:val="0"/>
        <w:keepLines w:val="0"/>
        <w:pageBreakBefore w:val="0"/>
        <w:widowControl/>
        <w:tabs>
          <w:tab w:val="left" w:pos="8958"/>
        </w:tabs>
        <w:kinsoku w:val="0"/>
        <w:wordWrap/>
        <w:overflowPunct/>
        <w:topLinePunct w:val="0"/>
        <w:autoSpaceDE w:val="0"/>
        <w:autoSpaceDN w:val="0"/>
        <w:bidi w:val="0"/>
        <w:adjustRightInd w:val="0"/>
        <w:snapToGrid w:val="0"/>
        <w:spacing w:line="360" w:lineRule="auto"/>
        <w:ind w:left="0" w:right="0" w:rightChars="0" w:firstLine="380"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kern w:val="0"/>
          <w:sz w:val="19"/>
          <w:szCs w:val="19"/>
          <w:u w:val="single"/>
        </w:rPr>
        <w:t>履约保函的解除：工程竣工综合验收合格，取得地方政府颁发的建设工程竣工验收备案表、工程结算资料齐全，移交委托人的监理资料内容真实无误后解除履约保函。</w:t>
      </w:r>
    </w:p>
    <w:p w14:paraId="3007E425">
      <w:pPr>
        <w:pStyle w:val="10"/>
        <w:keepNext w:val="0"/>
        <w:keepLines w:val="0"/>
        <w:pageBreakBefore w:val="0"/>
        <w:widowControl/>
        <w:numPr>
          <w:ilvl w:val="1"/>
          <w:numId w:val="0"/>
        </w:numPr>
        <w:tabs>
          <w:tab w:val="left" w:pos="129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9.9</w:t>
      </w:r>
      <w:r>
        <w:rPr>
          <w:rFonts w:hint="eastAsia" w:ascii="仿宋" w:hAnsi="仿宋" w:eastAsia="仿宋" w:cs="仿宋"/>
          <w:snapToGrid w:val="0"/>
          <w:kern w:val="0"/>
          <w:sz w:val="19"/>
          <w:szCs w:val="19"/>
          <w:u w:val="single"/>
        </w:rPr>
        <w:t>本合同生效后，双方应共同遵守，任何一方不得擅自解除合同。因不可抗力的因素导致合同不能履行的，在不可抗力因素消除后经双方协商可变更约定的事项。</w:t>
      </w:r>
    </w:p>
    <w:p w14:paraId="2C93DF08">
      <w:pPr>
        <w:pStyle w:val="10"/>
        <w:keepNext w:val="0"/>
        <w:keepLines w:val="0"/>
        <w:pageBreakBefore w:val="0"/>
        <w:widowControl/>
        <w:numPr>
          <w:ilvl w:val="1"/>
          <w:numId w:val="0"/>
        </w:numPr>
        <w:tabs>
          <w:tab w:val="left" w:pos="129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u w:val="single"/>
        </w:rPr>
      </w:pPr>
      <w:r>
        <w:rPr>
          <w:rFonts w:hint="eastAsia" w:ascii="仿宋" w:hAnsi="仿宋" w:eastAsia="仿宋" w:cs="仿宋"/>
          <w:snapToGrid w:val="0"/>
          <w:color w:val="000000"/>
          <w:spacing w:val="-2"/>
          <w:w w:val="100"/>
          <w:kern w:val="0"/>
          <w:sz w:val="19"/>
          <w:szCs w:val="19"/>
          <w:lang w:val="en-US" w:eastAsia="en-US" w:bidi="ar-SA"/>
        </w:rPr>
        <w:t>9.10</w:t>
      </w:r>
      <w:r>
        <w:rPr>
          <w:rFonts w:hint="eastAsia" w:ascii="仿宋" w:hAnsi="仿宋" w:eastAsia="仿宋" w:cs="仿宋"/>
          <w:snapToGrid w:val="0"/>
          <w:kern w:val="0"/>
          <w:sz w:val="19"/>
          <w:szCs w:val="19"/>
          <w:u w:val="single"/>
        </w:rPr>
        <w:t>监理人应尽的其他义务：依据合同和相关法律应履行的其他义务。</w:t>
      </w:r>
    </w:p>
    <w:p w14:paraId="05D41EAD">
      <w:pPr>
        <w:pStyle w:val="10"/>
        <w:keepNext w:val="0"/>
        <w:keepLines w:val="0"/>
        <w:pageBreakBefore w:val="0"/>
        <w:widowControl/>
        <w:numPr>
          <w:ilvl w:val="1"/>
          <w:numId w:val="0"/>
        </w:numPr>
        <w:tabs>
          <w:tab w:val="left" w:pos="1294"/>
          <w:tab w:val="left" w:pos="8958"/>
        </w:tabs>
        <w:kinsoku w:val="0"/>
        <w:wordWrap/>
        <w:overflowPunct/>
        <w:topLinePunct w:val="0"/>
        <w:autoSpaceDE w:val="0"/>
        <w:autoSpaceDN w:val="0"/>
        <w:bidi w:val="0"/>
        <w:adjustRightInd w:val="0"/>
        <w:snapToGrid w:val="0"/>
        <w:spacing w:line="360" w:lineRule="auto"/>
        <w:ind w:left="0" w:leftChars="0" w:right="0" w:rightChars="0" w:firstLine="372" w:firstLineChars="200"/>
        <w:textAlignment w:val="baseline"/>
        <w:rPr>
          <w:rFonts w:hint="eastAsia" w:ascii="仿宋" w:hAnsi="仿宋" w:eastAsia="仿宋" w:cs="仿宋"/>
          <w:snapToGrid w:val="0"/>
          <w:kern w:val="0"/>
          <w:sz w:val="19"/>
          <w:szCs w:val="19"/>
        </w:rPr>
      </w:pPr>
      <w:r>
        <w:rPr>
          <w:rFonts w:hint="eastAsia" w:ascii="仿宋" w:hAnsi="仿宋" w:eastAsia="仿宋" w:cs="仿宋"/>
          <w:snapToGrid w:val="0"/>
          <w:color w:val="000000"/>
          <w:spacing w:val="-2"/>
          <w:w w:val="100"/>
          <w:kern w:val="0"/>
          <w:sz w:val="19"/>
          <w:szCs w:val="19"/>
          <w:lang w:val="en-US" w:eastAsia="en-US" w:bidi="ar-SA"/>
        </w:rPr>
        <w:t>9.11</w:t>
      </w:r>
      <w:r>
        <w:rPr>
          <w:rFonts w:hint="eastAsia" w:ascii="仿宋" w:hAnsi="仿宋" w:eastAsia="仿宋" w:cs="仿宋"/>
          <w:snapToGrid w:val="0"/>
          <w:kern w:val="0"/>
          <w:sz w:val="19"/>
          <w:szCs w:val="19"/>
          <w:u w:val="single"/>
        </w:rPr>
        <w:t>未尽事宜，双方另行协商，签订补充协议，补充协议是合同的组成部分。</w:t>
      </w:r>
    </w:p>
    <w:bookmarkEnd w:id="0"/>
    <w:bookmarkEnd w:id="1"/>
    <w:p w14:paraId="3DD4EE21">
      <w:pPr>
        <w:pStyle w:val="3"/>
        <w:pageBreakBefore w:val="0"/>
        <w:tabs>
          <w:tab w:val="left" w:pos="8958"/>
        </w:tabs>
        <w:kinsoku w:val="0"/>
        <w:wordWrap/>
        <w:overflowPunct/>
        <w:topLinePunct w:val="0"/>
        <w:bidi w:val="0"/>
        <w:snapToGrid w:val="0"/>
        <w:spacing w:line="240" w:lineRule="auto"/>
        <w:ind w:right="57" w:rightChars="27"/>
        <w:rPr>
          <w:rFonts w:hint="eastAsia" w:ascii="仿宋" w:hAnsi="仿宋" w:eastAsia="仿宋" w:cs="仿宋"/>
          <w:snapToGrid w:val="0"/>
          <w:kern w:val="0"/>
          <w:sz w:val="19"/>
          <w:szCs w:val="19"/>
        </w:rPr>
      </w:pPr>
      <w:bookmarkStart w:id="2" w:name="_bookmark37"/>
      <w:bookmarkEnd w:id="2"/>
    </w:p>
    <w:p w14:paraId="1BF4C1D0">
      <w:bookmarkStart w:id="3" w:name="_GoBack"/>
      <w:bookmarkEnd w:id="3"/>
    </w:p>
    <w:sectPr>
      <w:headerReference r:id="rId5" w:type="default"/>
      <w:footerReference r:id="rId6" w:type="default"/>
      <w:pgSz w:w="11900" w:h="16840"/>
      <w:pgMar w:top="1440" w:right="1800" w:bottom="1440" w:left="1800" w:header="0" w:footer="113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2F71D">
    <w:pPr>
      <w:spacing w:line="173" w:lineRule="auto"/>
      <w:ind w:left="369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12D352">
                          <w:pPr>
                            <w:pStyle w:val="6"/>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E12D352">
                    <w:pPr>
                      <w:pStyle w:val="6"/>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9CE67">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67DCA"/>
    <w:rsid w:val="7DB67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0"/>
    <w:pPr>
      <w:keepNext/>
      <w:keepLines/>
      <w:spacing w:before="260" w:after="260" w:line="416" w:lineRule="auto"/>
      <w:outlineLvl w:val="2"/>
    </w:pPr>
    <w:rPr>
      <w:b/>
      <w:bCs/>
      <w:kern w:val="0"/>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5">
    <w:name w:val="Body Text Indent 2"/>
    <w:basedOn w:val="1"/>
    <w:next w:val="1"/>
    <w:qFormat/>
    <w:uiPriority w:val="0"/>
    <w:pPr>
      <w:spacing w:line="400" w:lineRule="exact"/>
      <w:ind w:firstLine="572" w:firstLineChars="196"/>
    </w:pPr>
    <w:rPr>
      <w:rFonts w:ascii="仿宋_GB2312" w:hAnsi="宋体" w:eastAsia="仿宋_GB2312"/>
      <w:sz w:val="30"/>
      <w:szCs w:val="30"/>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4"/>
    <w:semiHidden/>
    <w:unhideWhenUsed/>
    <w:qFormat/>
    <w:uiPriority w:val="99"/>
    <w:pPr>
      <w:widowControl w:val="0"/>
      <w:overflowPunct/>
      <w:autoSpaceDE/>
      <w:autoSpaceDN/>
      <w:adjustRightInd/>
      <w:spacing w:after="120" w:line="240" w:lineRule="auto"/>
      <w:ind w:left="420" w:leftChars="200" w:firstLine="420" w:firstLineChars="200"/>
      <w:textAlignment w:val="auto"/>
    </w:pPr>
    <w:rPr>
      <w:rFonts w:ascii="Times New Roman" w:hAnsi="Times New Roman"/>
      <w:spacing w:val="0"/>
      <w:kern w:val="2"/>
      <w:sz w:val="21"/>
    </w:rPr>
  </w:style>
  <w:style w:type="paragraph" w:customStyle="1" w:styleId="10">
    <w:name w:val="List Paragraph_441f01a4-ea49-4add-aa22-8646d3048875"/>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2026-01-29T09:33:00Z</dcterms:created>
  <dc:creator>Ywxxxxxx</dc:creator>
  <cp:lastModifiedBy>Ywxxxxxx</cp:lastModifiedBy>
  <dcterms:modified xsi:type="dcterms:W3CDTF">2026-01-29T09:34:04Z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E3596BFAD8BE4FA4855B49BBBE79157D_11</vt:lpwstr>
  </property>
  <property fmtid="{D5CDD505-2E9C-101B-9397-08002B2CF9AE}" pid="4" name="KSOTemplateDocerSaveRecord">
    <vt:lpwstr>eyJoZGlkIjoiZDk5NGM4MDE4ODI5MjFmMjQzNzNkOTJjOWFiODdmM2EiLCJ1c2VySWQiOiIzNjg2NDU2NDEifQ==</vt:lpwstr>
  </property>
</Properties>
</file>