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版本号：SCZA2026-CS-0239-00120260129001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陕西省人大常委会办公厅机关院落设施设备维修项目工程监理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SCZA2026-CS-0239-001</w:t>
      </w:r>
      <w:r>
        <w:br/>
      </w:r>
      <w:r>
        <w:br/>
      </w:r>
      <w:r>
        <w:br/>
      </w:r>
    </w:p>
    <w:p>
      <w:pPr>
        <w:pStyle w:val="null3"/>
        <w:jc w:val="center"/>
        <w:outlineLvl w:val="2"/>
      </w:pPr>
      <w:r>
        <w:rPr>
          <w:rFonts w:ascii="仿宋_GB2312" w:hAnsi="仿宋_GB2312" w:cs="仿宋_GB2312" w:eastAsia="仿宋_GB2312"/>
          <w:sz w:val="28"/>
          <w:b/>
        </w:rPr>
        <w:t>陕西省人民代表大会常务委员会办公厅机关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陕西省人民代表大会常务委员会办公厅机关</w:t>
      </w:r>
      <w:r>
        <w:rPr>
          <w:rFonts w:ascii="仿宋_GB2312" w:hAnsi="仿宋_GB2312" w:cs="仿宋_GB2312" w:eastAsia="仿宋_GB2312"/>
        </w:rPr>
        <w:t>委托，拟对</w:t>
      </w:r>
      <w:r>
        <w:rPr>
          <w:rFonts w:ascii="仿宋_GB2312" w:hAnsi="仿宋_GB2312" w:cs="仿宋_GB2312" w:eastAsia="仿宋_GB2312"/>
        </w:rPr>
        <w:t>陕西省人大常委会办公厅机关院落设施设备维修项目工程监理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SCZA2026-CS-0239-001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陕西省人大常委会办公厅机关院落设施设备维修项目工程监理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人大常委会办公厅机关院落设施设备维修项目。建筑规模：地上18层，地下2层，建筑高度83.70米，总建筑面积35139.96平方米。其中主楼及裙房建筑面积为34479.24平方米，附属楼（南）建筑面积为330.36平方米、附属楼（北）建筑面积为330.36平方米。本次维修内容包括办公会议楼主楼、裙房、附属楼(南)、附属楼(北)的内部维修以及室外工程及管线维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采购包1（陕西省人大常委会办公厅机关院落设施设备维修项目工程监理）：属于专门面向中小企业采购。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1、信用要求：投标人未被列入“信用中国”网站(www.creditc hina.gov.cn)“失信被执行人或重大税收违法失信主体或政府采购严重违法失信行为”记录名单 ； 不处于中国政府采购网(www.ccgp.gov.cn) “政府采购严重违法失信行为信息记录” 中的禁止参加政府采购活动期间。（以采购代理机构于递交投标文件截止时间当天进行资格审查时在“信用中国” 网站（www.creditchina.gov.cn）及中国政府采购网(www.ccgp.gov.cn)查询结果为准）。</w:t>
      </w:r>
    </w:p>
    <w:p>
      <w:pPr>
        <w:pStyle w:val="null3"/>
      </w:pPr>
      <w:r>
        <w:rPr>
          <w:rFonts w:ascii="仿宋_GB2312" w:hAnsi="仿宋_GB2312" w:cs="仿宋_GB2312" w:eastAsia="仿宋_GB2312"/>
        </w:rPr>
        <w:t>2、拟派项目负责人资质及专业要求：拟派项目总监理工程师具有房屋建筑工程专业国家注册监理工程师资格。</w:t>
      </w:r>
    </w:p>
    <w:p>
      <w:pPr>
        <w:pStyle w:val="null3"/>
      </w:pPr>
      <w:r>
        <w:rPr>
          <w:rFonts w:ascii="仿宋_GB2312" w:hAnsi="仿宋_GB2312" w:cs="仿宋_GB2312" w:eastAsia="仿宋_GB2312"/>
        </w:rPr>
        <w:t>3、供应商资质：供应商须具备工程监理综合资质或房屋建筑工程监理乙级及以上资质。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陕西省人民代表大会常务委员会办公厅机关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029-63910923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银行账号：102861184788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代理服务费收费标准：1.代理服务费参照《国家计委关于印发&lt;招标代理服务收费管理暂行办法&gt;的通知》（计价格[2002]1980号）规定标准按标段收取。2.中标单位的招标代理服务费交纳信息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陕西省人民代表大会常务委员会办公厅机关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陕西省人民代表大会常务委员会办公厅机关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陕西省人民代表大会常务委员会办公厅机关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445,800.00</w:t>
      </w:r>
    </w:p>
    <w:p>
      <w:pPr>
        <w:pStyle w:val="null3"/>
      </w:pPr>
      <w:r>
        <w:rPr>
          <w:rFonts w:ascii="仿宋_GB2312" w:hAnsi="仿宋_GB2312" w:cs="仿宋_GB2312" w:eastAsia="仿宋_GB2312"/>
        </w:rPr>
        <w:t>采购包最高限价（元）: 445,800.00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陕西省人大常委会办公厅机关院落设施设备维修项目工程监理服务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445,800.00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标的名称：陕西省人大常委会办公厅机关院落设施设备维修项目工程监理服务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84"/>
              <w:jc w:val="left"/>
            </w:pPr>
            <w:r>
              <w:rPr>
                <w:rFonts w:ascii="仿宋_GB2312" w:hAnsi="仿宋_GB2312" w:cs="仿宋_GB2312" w:eastAsia="仿宋_GB2312"/>
              </w:rPr>
              <w:t>一、工程概况</w:t>
            </w:r>
          </w:p>
          <w:p>
            <w:pPr>
              <w:pStyle w:val="null3"/>
            </w:pPr>
            <w:r>
              <w:rPr>
                <w:rFonts w:ascii="仿宋_GB2312" w:hAnsi="仿宋_GB2312" w:cs="仿宋_GB2312" w:eastAsia="仿宋_GB2312"/>
              </w:rPr>
              <w:t>1、工程名称：省人大常委会办公厅机关院落设施设备维修项目工程监理</w:t>
            </w:r>
          </w:p>
          <w:p>
            <w:pPr>
              <w:pStyle w:val="null3"/>
            </w:pPr>
            <w:r>
              <w:rPr>
                <w:rFonts w:ascii="仿宋_GB2312" w:hAnsi="仿宋_GB2312" w:cs="仿宋_GB2312" w:eastAsia="仿宋_GB2312"/>
              </w:rPr>
              <w:t>2、工程地点：省人大常委会办公厅</w:t>
            </w:r>
          </w:p>
          <w:p>
            <w:pPr>
              <w:pStyle w:val="null3"/>
            </w:pPr>
            <w:r>
              <w:rPr>
                <w:rFonts w:ascii="仿宋_GB2312" w:hAnsi="仿宋_GB2312" w:cs="仿宋_GB2312" w:eastAsia="仿宋_GB2312"/>
              </w:rPr>
              <w:t>3、工程内容：</w:t>
            </w:r>
          </w:p>
          <w:p>
            <w:pPr>
              <w:pStyle w:val="null3"/>
            </w:pPr>
            <w:r>
              <w:rPr>
                <w:rFonts w:ascii="仿宋_GB2312" w:hAnsi="仿宋_GB2312" w:cs="仿宋_GB2312" w:eastAsia="仿宋_GB2312"/>
              </w:rPr>
              <w:t>省人大办公厅机关院落设施设备维修项目。建筑规模：地上18层，地下2层，建筑高度83.70米，总建筑面积35139.96平方米。其中主楼及裙房建筑面积为34479.24平方米，附属楼（南）建筑面积为330.36平方米、附属楼（北）建筑面积为330.36平方米。</w:t>
            </w:r>
          </w:p>
          <w:p>
            <w:pPr>
              <w:pStyle w:val="null3"/>
            </w:pPr>
            <w:r>
              <w:rPr>
                <w:rFonts w:ascii="仿宋_GB2312" w:hAnsi="仿宋_GB2312" w:cs="仿宋_GB2312" w:eastAsia="仿宋_GB2312"/>
              </w:rPr>
              <w:t>本次维修内容包括办公会议楼主楼、裙房、附属楼(南)、附属楼(北)的内部维修以及室外工程及管线维修等。</w:t>
            </w:r>
          </w:p>
          <w:p>
            <w:pPr>
              <w:pStyle w:val="null3"/>
            </w:pPr>
            <w:r>
              <w:rPr>
                <w:rFonts w:ascii="仿宋_GB2312" w:hAnsi="仿宋_GB2312" w:cs="仿宋_GB2312" w:eastAsia="仿宋_GB2312"/>
              </w:rPr>
              <w:t>二、监理范围</w:t>
            </w:r>
          </w:p>
          <w:p>
            <w:pPr>
              <w:pStyle w:val="null3"/>
            </w:pPr>
            <w:r>
              <w:rPr>
                <w:rFonts w:ascii="仿宋_GB2312" w:hAnsi="仿宋_GB2312" w:cs="仿宋_GB2312" w:eastAsia="仿宋_GB2312"/>
              </w:rPr>
              <w:t>根据项目总体技术规范及要求，有针对性的按事前、事中和事后三阶段开展全过程的监理工作，在质量控制、投资控制、进度控制信息安全控制、合同管理、文档管理和协调工作等方面提出详细监理规划。质量标准应符合国家现行质量验收规范合格标准。</w:t>
            </w:r>
          </w:p>
          <w:p>
            <w:pPr>
              <w:pStyle w:val="null3"/>
            </w:pPr>
            <w:r>
              <w:rPr>
                <w:rFonts w:ascii="仿宋_GB2312" w:hAnsi="仿宋_GB2312" w:cs="仿宋_GB2312" w:eastAsia="仿宋_GB2312"/>
              </w:rPr>
              <w:t>三、监理依据</w:t>
            </w:r>
          </w:p>
          <w:p>
            <w:pPr>
              <w:pStyle w:val="null3"/>
            </w:pPr>
            <w:r>
              <w:rPr>
                <w:rFonts w:ascii="仿宋_GB2312" w:hAnsi="仿宋_GB2312" w:cs="仿宋_GB2312" w:eastAsia="仿宋_GB2312"/>
              </w:rPr>
              <w:t>1、本工程监理规范采用现行《建设工程监理规范》(GB/T50319)。</w:t>
            </w:r>
          </w:p>
          <w:p>
            <w:pPr>
              <w:pStyle w:val="null3"/>
            </w:pPr>
            <w:r>
              <w:rPr>
                <w:rFonts w:ascii="仿宋_GB2312" w:hAnsi="仿宋_GB2312" w:cs="仿宋_GB2312" w:eastAsia="仿宋_GB2312"/>
              </w:rPr>
              <w:t>2、本工程施工采用的规范为国家、省、市颁布的现行设计、施工规范及有关规定。</w:t>
            </w:r>
          </w:p>
          <w:p>
            <w:pPr>
              <w:pStyle w:val="null3"/>
            </w:pPr>
            <w:r>
              <w:rPr>
                <w:rFonts w:ascii="仿宋_GB2312" w:hAnsi="仿宋_GB2312" w:cs="仿宋_GB2312" w:eastAsia="仿宋_GB2312"/>
              </w:rPr>
              <w:t>3、本工程采用的工程规范、标准：合格</w:t>
            </w:r>
          </w:p>
          <w:p>
            <w:pPr>
              <w:pStyle w:val="null3"/>
            </w:pPr>
            <w:r>
              <w:rPr>
                <w:rFonts w:ascii="仿宋_GB2312" w:hAnsi="仿宋_GB2312" w:cs="仿宋_GB2312" w:eastAsia="仿宋_GB2312"/>
              </w:rPr>
              <w:t>四、适用规范标准</w:t>
            </w:r>
          </w:p>
          <w:p>
            <w:pPr>
              <w:pStyle w:val="null3"/>
            </w:pPr>
            <w:r>
              <w:rPr>
                <w:rFonts w:ascii="仿宋_GB2312" w:hAnsi="仿宋_GB2312" w:cs="仿宋_GB2312" w:eastAsia="仿宋_GB2312"/>
              </w:rPr>
              <w:t>1、国家、行业、项目所在地规范名录</w:t>
            </w:r>
          </w:p>
          <w:p>
            <w:pPr>
              <w:pStyle w:val="null3"/>
            </w:pPr>
            <w:r>
              <w:rPr>
                <w:rFonts w:ascii="仿宋_GB2312" w:hAnsi="仿宋_GB2312" w:cs="仿宋_GB2312" w:eastAsia="仿宋_GB2312"/>
              </w:rPr>
              <w:t>2、国家、行业、项目所在地标准名录</w:t>
            </w:r>
          </w:p>
          <w:p>
            <w:pPr>
              <w:pStyle w:val="null3"/>
            </w:pPr>
            <w:r>
              <w:rPr>
                <w:rFonts w:ascii="仿宋_GB2312" w:hAnsi="仿宋_GB2312" w:cs="仿宋_GB2312" w:eastAsia="仿宋_GB2312"/>
              </w:rPr>
              <w:t>3、国家、行业、项目所在地规程名录</w:t>
            </w:r>
          </w:p>
          <w:p>
            <w:pPr>
              <w:pStyle w:val="null3"/>
            </w:pPr>
            <w:r>
              <w:rPr>
                <w:rFonts w:ascii="仿宋_GB2312" w:hAnsi="仿宋_GB2312" w:cs="仿宋_GB2312" w:eastAsia="仿宋_GB2312"/>
              </w:rPr>
              <w:t>五、其他商务要求</w:t>
            </w:r>
          </w:p>
          <w:p>
            <w:pPr>
              <w:pStyle w:val="null3"/>
            </w:pPr>
            <w:r>
              <w:rPr>
                <w:rFonts w:ascii="仿宋_GB2312" w:hAnsi="仿宋_GB2312" w:cs="仿宋_GB2312" w:eastAsia="仿宋_GB2312"/>
              </w:rPr>
              <w:t>1、服务地点：省人大常委会办公厅指定地点</w:t>
            </w:r>
          </w:p>
          <w:p>
            <w:pPr>
              <w:pStyle w:val="null3"/>
            </w:pPr>
            <w:r>
              <w:rPr>
                <w:rFonts w:ascii="仿宋_GB2312" w:hAnsi="仿宋_GB2312" w:cs="仿宋_GB2312" w:eastAsia="仿宋_GB2312"/>
              </w:rPr>
              <w:t>2、服务时间：从省人大常委会办公厅机关院落设施设备维修项目工程开工至保修阶段结束。</w:t>
            </w:r>
          </w:p>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1、工程名称：省人大常委会办公厅机关院落设施设备维修项目工程监理</w:t>
            </w:r>
          </w:p>
          <w:p>
            <w:pPr>
              <w:pStyle w:val="null3"/>
            </w:pPr>
            <w:r>
              <w:rPr>
                <w:rFonts w:ascii="仿宋_GB2312" w:hAnsi="仿宋_GB2312" w:cs="仿宋_GB2312" w:eastAsia="仿宋_GB2312"/>
              </w:rPr>
              <w:t>2、工程地点：省人大常委会办公厅</w:t>
            </w:r>
          </w:p>
          <w:p>
            <w:pPr>
              <w:pStyle w:val="null3"/>
            </w:pPr>
            <w:r>
              <w:rPr>
                <w:rFonts w:ascii="仿宋_GB2312" w:hAnsi="仿宋_GB2312" w:cs="仿宋_GB2312" w:eastAsia="仿宋_GB2312"/>
              </w:rPr>
              <w:t>3、工程内容：</w:t>
            </w:r>
          </w:p>
          <w:p>
            <w:pPr>
              <w:pStyle w:val="null3"/>
            </w:pPr>
            <w:r>
              <w:rPr>
                <w:rFonts w:ascii="仿宋_GB2312" w:hAnsi="仿宋_GB2312" w:cs="仿宋_GB2312" w:eastAsia="仿宋_GB2312"/>
              </w:rPr>
              <w:t>省人大办公厅机关院落设施设备维修项目。建筑规模：地上18层，地下2层，建筑高度83.70米，总建筑面积35139.96平方米。其中主楼及裙房建筑面积为34479.24平方米，附属楼（南）建筑面积为330.36平方米、附属楼（北）建筑面积为330.36平方米。</w:t>
            </w:r>
          </w:p>
          <w:p>
            <w:pPr>
              <w:pStyle w:val="null3"/>
            </w:pPr>
            <w:r>
              <w:rPr>
                <w:rFonts w:ascii="仿宋_GB2312" w:hAnsi="仿宋_GB2312" w:cs="仿宋_GB2312" w:eastAsia="仿宋_GB2312"/>
              </w:rPr>
              <w:t>本次维修内容包括办公会议楼主楼、裙房、附属楼(南)、附属楼(北)的内部维修以及室外工程及管线维修等。</w:t>
            </w:r>
          </w:p>
          <w:p>
            <w:pPr>
              <w:pStyle w:val="null3"/>
            </w:pPr>
            <w:r>
              <w:rPr>
                <w:rFonts w:ascii="仿宋_GB2312" w:hAnsi="仿宋_GB2312" w:cs="仿宋_GB2312" w:eastAsia="仿宋_GB2312"/>
              </w:rPr>
              <w:t>二、监理范围</w:t>
            </w:r>
          </w:p>
          <w:p>
            <w:pPr>
              <w:pStyle w:val="null3"/>
            </w:pPr>
            <w:r>
              <w:rPr>
                <w:rFonts w:ascii="仿宋_GB2312" w:hAnsi="仿宋_GB2312" w:cs="仿宋_GB2312" w:eastAsia="仿宋_GB2312"/>
              </w:rPr>
              <w:t>根据项目总体技术规范及要求，有针对性的按事前、事中和事后三阶段开展全过程的监理工作，在质量控制、投资控制、进度控制信息安全控制、合同管理、文档管理和协调工作等方面提出详细监理规划。质量标准应符合国家现行质量验收规范合格标准。</w:t>
            </w:r>
          </w:p>
          <w:p>
            <w:pPr>
              <w:pStyle w:val="null3"/>
            </w:pPr>
            <w:r>
              <w:rPr>
                <w:rFonts w:ascii="仿宋_GB2312" w:hAnsi="仿宋_GB2312" w:cs="仿宋_GB2312" w:eastAsia="仿宋_GB2312"/>
              </w:rPr>
              <w:t>三、监理依据</w:t>
            </w:r>
          </w:p>
          <w:p>
            <w:pPr>
              <w:pStyle w:val="null3"/>
            </w:pPr>
            <w:r>
              <w:rPr>
                <w:rFonts w:ascii="仿宋_GB2312" w:hAnsi="仿宋_GB2312" w:cs="仿宋_GB2312" w:eastAsia="仿宋_GB2312"/>
              </w:rPr>
              <w:t>1、本工程监理规范采用现行《建设工程监理规范》(GB/T50319)。</w:t>
            </w:r>
          </w:p>
          <w:p>
            <w:pPr>
              <w:pStyle w:val="null3"/>
            </w:pPr>
            <w:r>
              <w:rPr>
                <w:rFonts w:ascii="仿宋_GB2312" w:hAnsi="仿宋_GB2312" w:cs="仿宋_GB2312" w:eastAsia="仿宋_GB2312"/>
              </w:rPr>
              <w:t>2、本工程施工采用的规范为国家、省、市颁布的现行设计、施工规范及有关规定。</w:t>
            </w:r>
          </w:p>
          <w:p>
            <w:pPr>
              <w:pStyle w:val="null3"/>
            </w:pPr>
            <w:r>
              <w:rPr>
                <w:rFonts w:ascii="仿宋_GB2312" w:hAnsi="仿宋_GB2312" w:cs="仿宋_GB2312" w:eastAsia="仿宋_GB2312"/>
              </w:rPr>
              <w:t>3、本工程采用的工程规范、标准：合格</w:t>
            </w:r>
          </w:p>
          <w:p>
            <w:pPr>
              <w:pStyle w:val="null3"/>
            </w:pPr>
            <w:r>
              <w:rPr>
                <w:rFonts w:ascii="仿宋_GB2312" w:hAnsi="仿宋_GB2312" w:cs="仿宋_GB2312" w:eastAsia="仿宋_GB2312"/>
              </w:rPr>
              <w:t>四、适用规范标准</w:t>
            </w:r>
          </w:p>
          <w:p>
            <w:pPr>
              <w:pStyle w:val="null3"/>
            </w:pPr>
            <w:r>
              <w:rPr>
                <w:rFonts w:ascii="仿宋_GB2312" w:hAnsi="仿宋_GB2312" w:cs="仿宋_GB2312" w:eastAsia="仿宋_GB2312"/>
              </w:rPr>
              <w:t>1、国家、行业、项目所在地规范名录</w:t>
            </w:r>
          </w:p>
          <w:p>
            <w:pPr>
              <w:pStyle w:val="null3"/>
            </w:pPr>
            <w:r>
              <w:rPr>
                <w:rFonts w:ascii="仿宋_GB2312" w:hAnsi="仿宋_GB2312" w:cs="仿宋_GB2312" w:eastAsia="仿宋_GB2312"/>
              </w:rPr>
              <w:t>2、国家、行业、项目所在地标准名录</w:t>
            </w:r>
          </w:p>
          <w:p>
            <w:pPr>
              <w:pStyle w:val="null3"/>
            </w:pPr>
            <w:r>
              <w:rPr>
                <w:rFonts w:ascii="仿宋_GB2312" w:hAnsi="仿宋_GB2312" w:cs="仿宋_GB2312" w:eastAsia="仿宋_GB2312"/>
              </w:rPr>
              <w:t>3、国家、行业、项目所在地规程名录</w:t>
            </w:r>
          </w:p>
          <w:p>
            <w:pPr>
              <w:pStyle w:val="null3"/>
            </w:pPr>
            <w:r>
              <w:rPr>
                <w:rFonts w:ascii="仿宋_GB2312" w:hAnsi="仿宋_GB2312" w:cs="仿宋_GB2312" w:eastAsia="仿宋_GB2312"/>
              </w:rPr>
              <w:t>五、其他商务要求</w:t>
            </w:r>
          </w:p>
          <w:p>
            <w:pPr>
              <w:pStyle w:val="null3"/>
            </w:pPr>
            <w:r>
              <w:rPr>
                <w:rFonts w:ascii="仿宋_GB2312" w:hAnsi="仿宋_GB2312" w:cs="仿宋_GB2312" w:eastAsia="仿宋_GB2312"/>
              </w:rPr>
              <w:t>1、服务地点：省人大常委会办公厅指定地点</w:t>
            </w:r>
          </w:p>
          <w:p>
            <w:pPr>
              <w:pStyle w:val="null3"/>
            </w:pPr>
            <w:r>
              <w:rPr>
                <w:rFonts w:ascii="仿宋_GB2312" w:hAnsi="仿宋_GB2312" w:cs="仿宋_GB2312" w:eastAsia="仿宋_GB2312"/>
              </w:rPr>
              <w:t>2、服务时间：从省人大常委会办公厅机关院落设施设备维修项目工程开工至保修阶段结束。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1、国家、行业、项目所在地规范名录 2、国家、行业、项目所在地标准名录 3、国家、行业、项目所在地规程名录</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投标人未被列入“信用中国”网站(www.creditc hina.gov.cn)“失信被执行人或重大税收违法失信主体或政府采购严重违法失信行为”记录名单 ； 不处于中国政府采购网(www.ccgp.gov.cn) “政府采购严重违法失信行为信息记录” 中的禁止参加政府采购活动期间。（以采购代理机构于递交投标文件截止时间当天进行资格审查时在“信用中国” 网站（www.creditchina.gov.cn）及中国政府采购网(www.ccgp.gov.cn)查询结果为准）。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拟派项目总监理工程师具有房屋建筑工程专业国家注册监理工程师资格。</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供应商须具备工程监理综合资质或房屋建筑工程监理乙级及以上资质。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不符合磋商文件要求的，评标委员会应当将其响应文件作为无效处理。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已标价工程量清单 项目管理机构组成表 中小企业声明函 残疾人福利性单位声明函 技术服务合同条款及其他商务要求应答表 供应商应提交的相关资格证明材料 标的清单 供应商类似项目业绩一览表 主要人员简历表 监狱企业的证明文件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不存在其它不符合法律法规或招标文件规定的响应无效条款</w:t>
            </w:r>
          </w:p>
        </w:tc>
        <w:tc>
          <w:tcPr>
            <w:tcW w:type="dxa" w:w="1661"/>
          </w:tcPr>
          <w:p>
            <w:pPr>
              <w:pStyle w:val="null3"/>
            </w:pPr>
            <w:r>
              <w:rPr>
                <w:rFonts w:ascii="仿宋_GB2312" w:hAnsi="仿宋_GB2312" w:cs="仿宋_GB2312" w:eastAsia="仿宋_GB2312"/>
              </w:rPr>
              <w:t>已标价工程量清单 项目管理机构组成表 中小企业声明函 残疾人福利性单位声明函 技术服务合同条款及其他商务要求应答表 供应商应提交的相关资格证明材料 标的清单 供应商类似项目业绩一览表 主要人员简历表 监狱企业的证明文件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（1）评审内容： 针对本项目的实施方案进行综合评审，内容包含：①本项目的基本情况及项目背景分析、②工作目标、③监理范围、④服务实施计划(服务工作流程)。 （2）评审依据： 以上四项评审内容无缺项，工作组织科学合理，技术框架清晰完善，专门针对本项目编制，能够保障项目顺利实施的得20分。 每有一项内容缺失扣5分。以上服务内容每有一处缺陷扣1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（1）评审内容： 供应商针对本项目服务要求提供的质量保障措施，包含但不限于：①监理服务工作依据、②合同及信息管理控制措施、③投资控制措施、④安全及文明施工管理控制措施。（2）评审依据： 以上四项评审内容无缺项，工作组织科学合理，制定的质量保障体系完整，措施具有针对性和可操作性，能够保障项目顺利实施的得20分。 每有一项内容缺失扣5分。 以上服务内容每有一项缺陷扣1分，扣完为止。（缺陷是指：内容不完整、缺少关键点、针对性不强、内容表述前后不一致、现有技术条件下不可能出现的及其他不利于项目实施的情形等任意一种情形）。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实施能力</w:t>
            </w:r>
          </w:p>
        </w:tc>
        <w:tc>
          <w:tcPr>
            <w:tcW w:type="dxa" w:w="2492"/>
          </w:tcPr>
          <w:p>
            <w:pPr>
              <w:pStyle w:val="null3"/>
            </w:pPr>
            <w:r>
              <w:rPr>
                <w:rFonts w:ascii="仿宋_GB2312" w:hAnsi="仿宋_GB2312" w:cs="仿宋_GB2312" w:eastAsia="仿宋_GB2312"/>
              </w:rPr>
              <w:t>（1）评审内容： 供应商针对本项目的组织实施能力方案，主要包括：①组织协调方案、②监理工作程序（有清晰的工作流程图、工作准则）、③工作进度控制措施。（2）评审依据： 以上三项评审内容无缺项详细全面，针对性强、科学合理，能够保障项目顺利实施的得15分。 每有一项内容缺失扣5分。以上服务内容每有一项缺陷扣1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（1）评审内容：根据供应商针对本项目提供的监理服务重点、难点分析方案进行综合评审，方案包含但不限于：①项目实施过程中的重点、难点理解分析；②关键性技术问题分析及应对措施。（2）评审依据： 以上两项评审内容无缺项，专门针对本项目编制，符合本项目实际情况，能够保障项目顺利实施的得10分。 每有一项内容缺失扣5分，以上服务内容每有一项缺陷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供应商针对本项目采购需求提供服务承诺，包含但不限于：①监理质量服务承诺、②监理进度承诺、③承诺在项目建设期间派监理工程师全过程驻场进行监理作业、④及时响应并积极配合采购人的有关要求。 （2）评审依据： 以上四项评审内容无缺项，专门针对本项目编制，符合本项目实际情况，能够保障项目顺利实施的得12分。 每有一项内容缺失扣3分，以上服务内容每有一项缺陷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（1）评审内容：供应商配置投入履行合同所必需的各类设施设备（不限于专业设备、辅助设备、工具、软件等）保证项目顺利实施。 （2）评审依据：①配备的检测设备种类齐全、合理，完全满足本工程要求，设备性能良好能随时投入使用，且为本公司自有设备或市场租赁的计 4分;②配备的检测设备种类基本齐全合理，能基本满足本工程要求，且为本公司自有设备或市场租赁的计2分；③配备的检测设备种类不齐全或不合理，不能满足本工程要求的计1分，未提供不得分。 (注:提供设备购买发票或租赁合同等证明材料。)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（1）专业技术人员配备: ①专业监理工程师，至少配备两名，每多配备1人得1分，最高得2分、 ②监理员，每提供1人得1分，最高得2分。 (注:须提供以上人员有效执业资格证书或岗位证书和身份证复印件加盖单位公章。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供应商2023年1月1日至今类似项目业绩，每提供一个类似项目业绩计2.5分，最高计5分。 （业绩资料以合同签订时间为准，提供合同复印件或扫描件）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