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版本号：HCZB-2026-SC-10220260129001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陕西省人大常委会办公厅“数字人大”二期建设工程监理服务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HCZB-2026-SC-102</w:t>
      </w:r>
      <w:r>
        <w:br/>
      </w:r>
      <w:r>
        <w:br/>
      </w:r>
      <w:r>
        <w:br/>
      </w:r>
    </w:p>
    <w:p>
      <w:pPr>
        <w:pStyle w:val="null3"/>
        <w:jc w:val="center"/>
        <w:outlineLvl w:val="2"/>
      </w:pPr>
      <w:r>
        <w:rPr>
          <w:rFonts w:ascii="仿宋_GB2312" w:hAnsi="仿宋_GB2312" w:cs="仿宋_GB2312" w:eastAsia="仿宋_GB2312"/>
          <w:sz w:val="28"/>
          <w:b/>
        </w:rPr>
        <w:t>陕西省人民代表大会常务委员会办公厅机关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陕西省人民代表大会常务委员会办公厅机关</w:t>
      </w:r>
      <w:r>
        <w:rPr>
          <w:rFonts w:ascii="仿宋_GB2312" w:hAnsi="仿宋_GB2312" w:cs="仿宋_GB2312" w:eastAsia="仿宋_GB2312"/>
        </w:rPr>
        <w:t>委托，拟对</w:t>
      </w:r>
      <w:r>
        <w:rPr>
          <w:rFonts w:ascii="仿宋_GB2312" w:hAnsi="仿宋_GB2312" w:cs="仿宋_GB2312" w:eastAsia="仿宋_GB2312"/>
        </w:rPr>
        <w:t>陕西省人大常委会办公厅“数字人大”二期建设工程监理服务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HCZB-2026-SC-102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陕西省人大常委会办公厅“数字人大”二期建设工程监理服务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陕西省人大常委会办公厅“数字人大”二期建设工程监理服务，具体内容详见竞争性磋商文件。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采购包1（陕西省人大常委会办公厅“数字人大”二期建设工程监理服务）：属于专门面向中小企业采购。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3、企业资质：供应商须具备行政主管部门颁发的工程监理综合甲级资质或通信工程专业监理乙级及以上资质；</w:t>
      </w:r>
    </w:p>
    <w:p>
      <w:pPr>
        <w:pStyle w:val="null3"/>
      </w:pPr>
      <w:r>
        <w:rPr>
          <w:rFonts w:ascii="仿宋_GB2312" w:hAnsi="仿宋_GB2312" w:cs="仿宋_GB2312" w:eastAsia="仿宋_GB2312"/>
        </w:rPr>
        <w:t>4、财务状况报告：提供2024年度经审计的财务审计报告（审计报告应当包含报告正文、资产负债表、利润表、现金流量表、附注、会计师事务所营业执照及会计师注册证书，报告正文应当有会计师事务所公章及两个注册会计师的签字和盖章。），成立时间至提交投标文件截止时间不足一年的可提供开标时间前六个月内基本户银行出具的资信证明；</w:t>
      </w:r>
    </w:p>
    <w:p>
      <w:pPr>
        <w:pStyle w:val="null3"/>
      </w:pPr>
      <w:r>
        <w:rPr>
          <w:rFonts w:ascii="仿宋_GB2312" w:hAnsi="仿宋_GB2312" w:cs="仿宋_GB2312" w:eastAsia="仿宋_GB2312"/>
        </w:rPr>
        <w:t>5、税收缴纳证明：提供投标截止日前一年内任意一个月纳税证明或完税证明，依法免税或无须缴纳税收的投标人，应提供相应证明文件；</w:t>
      </w:r>
    </w:p>
    <w:p>
      <w:pPr>
        <w:pStyle w:val="null3"/>
      </w:pPr>
      <w:r>
        <w:rPr>
          <w:rFonts w:ascii="仿宋_GB2312" w:hAnsi="仿宋_GB2312" w:cs="仿宋_GB2312" w:eastAsia="仿宋_GB2312"/>
        </w:rPr>
        <w:t>6、社会保障资金缴纳证明：提供投标截止日前一年内任意一个月的社会保障资金缴存单据或社保机构开具的社会保险参保缴费情况证明，依法不需要缴纳社会保障资金的单位应提供相关证明材料；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截图：供应商不得为中国执行信息公开网（http://zxgk.court.gov.cn/shixin/）中列入失信被执行人，“信用中国”网站重大税收违法失信主体，不得为中国政府采购网（www.ccgp.gov.cn）政府采购严重违法失信行为记录名单中被财政部门禁止参加政府采购活动的供应商；（提供网页截图、未提供的以现场查询为准）；</w:t>
      </w:r>
    </w:p>
    <w:p>
      <w:pPr>
        <w:pStyle w:val="null3"/>
      </w:pPr>
      <w:r>
        <w:rPr>
          <w:rFonts w:ascii="仿宋_GB2312" w:hAnsi="仿宋_GB2312" w:cs="仿宋_GB2312" w:eastAsia="仿宋_GB2312"/>
        </w:rPr>
        <w:t>9、无重大违法记录：参加政府采购活动前3年内，在经营活动中没有重大违法记录的书面声明；</w:t>
      </w:r>
    </w:p>
    <w:p>
      <w:pPr>
        <w:pStyle w:val="null3"/>
      </w:pPr>
      <w:r>
        <w:rPr>
          <w:rFonts w:ascii="仿宋_GB2312" w:hAnsi="仿宋_GB2312" w:cs="仿宋_GB2312" w:eastAsia="仿宋_GB2312"/>
        </w:rPr>
        <w:t>10、控股管理关系：单位负责人为同一人或者存在直接控股、管理关系的不同投标人，不得参加同一合同项下的政府采购活动；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11、非联合体承诺：本项目不接受联合体磋商。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陕西省人民代表大会常务委员会办公厅机关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029-63910731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孙军超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17791690198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考国家计委《招标代理服务收费管理暂行办法》计价格[2002]1980号、国家发展改革委办公厅《关于招标代理服务收费有关问题的通知》发改办价格［2003］857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陕西省人民代表大会常务委员会办公厅机关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陕西省人民代表大会常务委员会办公厅机关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陕西省人民代表大会常务委员会办公厅机关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按照陕西省省级政务信息化项目建设管理办法（暂行）执行。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联系电话：15029248822</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陕西省人大常委会办公厅“数字人大”二期建设工程监理服务采购内容包括：数字人大二期建设、等保、密评、第三方测试等的监理服务。 监理单位作为独立的第三方机构，受采购人委托，使用统一的标准、规范监督管理工程建设中各项内容的实施；凭借项目管理及专业技术经验，降低项目实施中的风险、提升项目的实施质量及项目管理规范性。 目标：通过监理服务使本项目按质、按量、按期实施完成。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238,200.00</w:t>
      </w:r>
    </w:p>
    <w:p>
      <w:pPr>
        <w:pStyle w:val="null3"/>
      </w:pPr>
      <w:r>
        <w:rPr>
          <w:rFonts w:ascii="仿宋_GB2312" w:hAnsi="仿宋_GB2312" w:cs="仿宋_GB2312" w:eastAsia="仿宋_GB2312"/>
        </w:rPr>
        <w:t>采购包最高限价（元）: 238,200.00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数字人大二期建设项目监理服务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标的名称：数字人大二期建设项目监理服务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color w:val="000000"/>
              </w:rPr>
              <w:t>1、</w:t>
            </w:r>
            <w:r>
              <w:rPr>
                <w:rFonts w:ascii="仿宋_GB2312" w:hAnsi="仿宋_GB2312" w:cs="仿宋_GB2312" w:eastAsia="仿宋_GB2312"/>
                <w:sz w:val="24"/>
                <w:color w:val="000000"/>
              </w:rPr>
              <w:t>监理方</w:t>
            </w:r>
            <w:r>
              <w:rPr>
                <w:rFonts w:ascii="仿宋_GB2312" w:hAnsi="仿宋_GB2312" w:cs="仿宋_GB2312" w:eastAsia="仿宋_GB2312"/>
                <w:sz w:val="24"/>
                <w:color w:val="000000"/>
              </w:rPr>
              <w:t>需</w:t>
            </w:r>
            <w:r>
              <w:rPr>
                <w:rFonts w:ascii="仿宋_GB2312" w:hAnsi="仿宋_GB2312" w:cs="仿宋_GB2312" w:eastAsia="仿宋_GB2312"/>
                <w:sz w:val="24"/>
                <w:color w:val="000000"/>
              </w:rPr>
              <w:t>遵循国家信息化工程相关标准和规范，应用现代项目管理技巧及手段，采用符合专业信息化监理及咨询的技术和方法，对项目过程进行监督管理和控制，协助采购人管理项目承建单位以及项目所涉及的各参与方关系，向采购人提供信息化建设的管理或专项监理咨询建议，推动项目顺利建设和投入运行。</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依据</w:t>
            </w:r>
            <w:r>
              <w:rPr>
                <w:rFonts w:ascii="仿宋_GB2312" w:hAnsi="仿宋_GB2312" w:cs="仿宋_GB2312" w:eastAsia="仿宋_GB2312"/>
                <w:sz w:val="24"/>
                <w:color w:val="000000"/>
              </w:rPr>
              <w:t>磋商</w:t>
            </w:r>
            <w:r>
              <w:rPr>
                <w:rFonts w:ascii="仿宋_GB2312" w:hAnsi="仿宋_GB2312" w:cs="仿宋_GB2312" w:eastAsia="仿宋_GB2312"/>
                <w:sz w:val="24"/>
                <w:color w:val="000000"/>
              </w:rPr>
              <w:t>文件、合同、用户需求进行项目监督与管理，对项目建设的规范性、可靠性、高效性、用户满意度等方面进行全面的监督、控制和评估。对建设项目服务的关键点和关键环节进行监理，全方位地开展项目监理咨询工作。负责项目质量、进度、投资等控制，对各项合同的执行、项目信息文档、安全保密等进行管理，加强组织协调，通过全过程监理咨询服务，实现项目有序规范的全过程管理。</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监理范围包括：依据</w:t>
            </w:r>
            <w:r>
              <w:rPr>
                <w:rFonts w:ascii="仿宋_GB2312" w:hAnsi="仿宋_GB2312" w:cs="仿宋_GB2312" w:eastAsia="仿宋_GB2312"/>
                <w:sz w:val="24"/>
              </w:rPr>
              <w:t>磋商</w:t>
            </w:r>
            <w:r>
              <w:rPr>
                <w:rFonts w:ascii="仿宋_GB2312" w:hAnsi="仿宋_GB2312" w:cs="仿宋_GB2312" w:eastAsia="仿宋_GB2312"/>
                <w:sz w:val="24"/>
              </w:rPr>
              <w:t>文件、合同进行项目监督与管理，监理工作包含合同签订、方案审核、项目实施（含集成、部署、调试）、试运行和验收等阶段。</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监理单位遵循科学、公正、遵纪、守法、诚信、守约的职业道德，凭着高度的责任心和丰富的专业技术经验，根据国家的有关法规、技术规范和标准，有重点的、全面的、精线条的监理。监理范围如表</w:t>
            </w:r>
            <w:r>
              <w:rPr>
                <w:rFonts w:ascii="仿宋_GB2312" w:hAnsi="仿宋_GB2312" w:cs="仿宋_GB2312" w:eastAsia="仿宋_GB2312"/>
                <w:sz w:val="24"/>
              </w:rPr>
              <w:t>1所示：</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1 监理服务范围</w:t>
            </w:r>
          </w:p>
          <w:tbl>
            <w:tblPr>
              <w:tblBorders>
                <w:top w:val="none" w:color="000000" w:sz="4"/>
                <w:left w:val="none" w:color="000000" w:sz="4"/>
                <w:bottom w:val="none" w:color="000000" w:sz="4"/>
                <w:right w:val="none" w:color="000000" w:sz="4"/>
                <w:insideH w:val="none"/>
                <w:insideV w:val="none"/>
              </w:tblBorders>
            </w:tblPr>
            <w:tblGrid>
              <w:gridCol w:w="450"/>
              <w:gridCol w:w="303"/>
              <w:gridCol w:w="271"/>
              <w:gridCol w:w="299"/>
              <w:gridCol w:w="308"/>
              <w:gridCol w:w="308"/>
              <w:gridCol w:w="294"/>
              <w:gridCol w:w="294"/>
            </w:tblGrid>
            <w:tr>
              <w:tc>
                <w:tcPr>
                  <w:tcW w:type="dxa" w:w="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任务</w:t>
                  </w:r>
                </w:p>
                <w:p>
                  <w:pPr>
                    <w:pStyle w:val="null3"/>
                  </w:pPr>
                  <w:r>
                    <w:rPr>
                      <w:rFonts w:ascii="仿宋_GB2312" w:hAnsi="仿宋_GB2312" w:cs="仿宋_GB2312" w:eastAsia="仿宋_GB2312"/>
                      <w:sz w:val="24"/>
                    </w:rPr>
                    <w:t>时间段</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质量</w:t>
                  </w:r>
                </w:p>
                <w:p>
                  <w:pPr>
                    <w:pStyle w:val="null3"/>
                    <w:jc w:val="center"/>
                  </w:pPr>
                  <w:r>
                    <w:rPr>
                      <w:rFonts w:ascii="仿宋_GB2312" w:hAnsi="仿宋_GB2312" w:cs="仿宋_GB2312" w:eastAsia="仿宋_GB2312"/>
                      <w:sz w:val="24"/>
                    </w:rPr>
                    <w:t>控制</w:t>
                  </w:r>
                </w:p>
              </w:tc>
              <w:tc>
                <w:tcPr>
                  <w:tcW w:type="dxa" w:w="2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进度</w:t>
                  </w:r>
                </w:p>
                <w:p>
                  <w:pPr>
                    <w:pStyle w:val="null3"/>
                    <w:jc w:val="center"/>
                  </w:pPr>
                  <w:r>
                    <w:rPr>
                      <w:rFonts w:ascii="仿宋_GB2312" w:hAnsi="仿宋_GB2312" w:cs="仿宋_GB2312" w:eastAsia="仿宋_GB2312"/>
                      <w:sz w:val="24"/>
                    </w:rPr>
                    <w:t>控制</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投资</w:t>
                  </w:r>
                </w:p>
                <w:p>
                  <w:pPr>
                    <w:pStyle w:val="null3"/>
                    <w:jc w:val="center"/>
                  </w:pPr>
                  <w:r>
                    <w:rPr>
                      <w:rFonts w:ascii="仿宋_GB2312" w:hAnsi="仿宋_GB2312" w:cs="仿宋_GB2312" w:eastAsia="仿宋_GB2312"/>
                      <w:sz w:val="24"/>
                    </w:rPr>
                    <w:t>控制</w:t>
                  </w:r>
                </w:p>
              </w:tc>
              <w:tc>
                <w:tcPr>
                  <w:tcW w:type="dxa" w:w="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安全</w:t>
                  </w:r>
                </w:p>
                <w:p>
                  <w:pPr>
                    <w:pStyle w:val="null3"/>
                    <w:jc w:val="center"/>
                  </w:pPr>
                  <w:r>
                    <w:rPr>
                      <w:rFonts w:ascii="仿宋_GB2312" w:hAnsi="仿宋_GB2312" w:cs="仿宋_GB2312" w:eastAsia="仿宋_GB2312"/>
                      <w:sz w:val="24"/>
                    </w:rPr>
                    <w:t>控制</w:t>
                  </w:r>
                </w:p>
              </w:tc>
              <w:tc>
                <w:tcPr>
                  <w:tcW w:type="dxa" w:w="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合同</w:t>
                  </w:r>
                </w:p>
                <w:p>
                  <w:pPr>
                    <w:pStyle w:val="null3"/>
                    <w:jc w:val="center"/>
                  </w:pPr>
                  <w:r>
                    <w:rPr>
                      <w:rFonts w:ascii="仿宋_GB2312" w:hAnsi="仿宋_GB2312" w:cs="仿宋_GB2312" w:eastAsia="仿宋_GB2312"/>
                      <w:sz w:val="24"/>
                    </w:rPr>
                    <w:t>管理</w:t>
                  </w:r>
                </w:p>
              </w:tc>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信息</w:t>
                  </w:r>
                </w:p>
                <w:p>
                  <w:pPr>
                    <w:pStyle w:val="null3"/>
                    <w:jc w:val="center"/>
                  </w:pPr>
                  <w:r>
                    <w:rPr>
                      <w:rFonts w:ascii="仿宋_GB2312" w:hAnsi="仿宋_GB2312" w:cs="仿宋_GB2312" w:eastAsia="仿宋_GB2312"/>
                      <w:sz w:val="24"/>
                    </w:rPr>
                    <w:t>管理</w:t>
                  </w:r>
                </w:p>
              </w:tc>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组织</w:t>
                  </w:r>
                </w:p>
                <w:p>
                  <w:pPr>
                    <w:pStyle w:val="null3"/>
                    <w:jc w:val="center"/>
                  </w:pPr>
                  <w:r>
                    <w:rPr>
                      <w:rFonts w:ascii="仿宋_GB2312" w:hAnsi="仿宋_GB2312" w:cs="仿宋_GB2312" w:eastAsia="仿宋_GB2312"/>
                      <w:sz w:val="24"/>
                    </w:rPr>
                    <w:t>协调</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准备</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设备采购</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实施（安装、部署）</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加电测试</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r>
            <w:tr>
              <w:tc>
                <w:tcPr>
                  <w:tcW w:type="dxa" w:w="4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验收</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30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sz w:val="24"/>
              </w:rPr>
              <w:t>在保证其客观性和公正性的基础上，按照合同的要求和有关规范，对信息系统建设的规范性、可靠性、高效性、用户满意度等方面进行全面的监督、控制和评估。</w:t>
            </w:r>
          </w:p>
          <w:p>
            <w:pPr>
              <w:pStyle w:val="null3"/>
              <w:ind w:firstLine="482"/>
            </w:pPr>
            <w:r>
              <w:rPr>
                <w:rFonts w:ascii="仿宋_GB2312" w:hAnsi="仿宋_GB2312" w:cs="仿宋_GB2312" w:eastAsia="仿宋_GB2312"/>
                <w:sz w:val="24"/>
              </w:rPr>
              <w:t>5、考核（验收）标准和方法</w:t>
            </w:r>
          </w:p>
          <w:p>
            <w:pPr>
              <w:pStyle w:val="null3"/>
              <w:ind w:firstLine="480"/>
              <w:jc w:val="both"/>
            </w:pPr>
            <w:r>
              <w:rPr>
                <w:rFonts w:ascii="仿宋_GB2312" w:hAnsi="仿宋_GB2312" w:cs="仿宋_GB2312" w:eastAsia="仿宋_GB2312"/>
                <w:sz w:val="24"/>
              </w:rPr>
              <w:t>供应商须严格遵照采购人的合同条款约定完成本合同约定的各项工作。采购人按月对供应商开展服务质量考核评价。其中：</w:t>
            </w:r>
          </w:p>
          <w:p>
            <w:pPr>
              <w:pStyle w:val="null3"/>
              <w:ind w:firstLine="480"/>
              <w:jc w:val="both"/>
            </w:pPr>
            <w:r>
              <w:rPr>
                <w:rFonts w:ascii="仿宋_GB2312" w:hAnsi="仿宋_GB2312" w:cs="仿宋_GB2312" w:eastAsia="仿宋_GB2312"/>
                <w:sz w:val="24"/>
              </w:rPr>
              <w:t>供应商出现当月评分在</w:t>
            </w:r>
            <w:r>
              <w:rPr>
                <w:rFonts w:ascii="仿宋_GB2312" w:hAnsi="仿宋_GB2312" w:cs="仿宋_GB2312" w:eastAsia="仿宋_GB2312"/>
                <w:sz w:val="24"/>
              </w:rPr>
              <w:t>60分以下的，或累计出现2个月评分在80分以下的，并根据考核结果扣除供应商合同金额和的5%。</w:t>
            </w:r>
          </w:p>
          <w:p>
            <w:pPr>
              <w:pStyle w:val="null3"/>
              <w:ind w:firstLine="480"/>
              <w:jc w:val="both"/>
            </w:pPr>
            <w:r>
              <w:rPr>
                <w:rFonts w:ascii="仿宋_GB2312" w:hAnsi="仿宋_GB2312" w:cs="仿宋_GB2312" w:eastAsia="仿宋_GB2312"/>
                <w:sz w:val="24"/>
              </w:rPr>
              <w:t>具体考核评分方法，见下表：</w:t>
            </w:r>
          </w:p>
          <w:tbl>
            <w:tblPr>
              <w:tblBorders>
                <w:top w:val="none" w:color="000000" w:sz="4"/>
                <w:left w:val="none" w:color="000000" w:sz="4"/>
                <w:bottom w:val="none" w:color="000000" w:sz="4"/>
                <w:right w:val="none" w:color="000000" w:sz="4"/>
                <w:insideH w:val="none"/>
                <w:insideV w:val="none"/>
              </w:tblBorders>
            </w:tblPr>
            <w:tblGrid>
              <w:gridCol w:w="207"/>
              <w:gridCol w:w="242"/>
              <w:gridCol w:w="270"/>
              <w:gridCol w:w="1603"/>
              <w:gridCol w:w="231"/>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w:t>
                  </w:r>
                  <w:r>
                    <w:rPr>
                      <w:rFonts w:ascii="仿宋_GB2312" w:hAnsi="仿宋_GB2312" w:cs="仿宋_GB2312" w:eastAsia="仿宋_GB2312"/>
                      <w:sz w:val="24"/>
                    </w:rPr>
                    <w:t>单位</w:t>
                  </w:r>
                  <w:r>
                    <w:rPr>
                      <w:rFonts w:ascii="仿宋_GB2312" w:hAnsi="仿宋_GB2312" w:cs="仿宋_GB2312" w:eastAsia="仿宋_GB2312"/>
                      <w:sz w:val="24"/>
                    </w:rPr>
                    <w:t>考核打分表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考核类别</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考核评分项</w:t>
                  </w:r>
                </w:p>
              </w:tc>
              <w:tc>
                <w:tcPr>
                  <w:tcW w:type="dxa" w:w="1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考核评分标准</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考核得分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响应及时率</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响应及时率</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1、未按照合同要求、按时完成支撑服务方案及内容描述与实际不符，发现1次扣1分；</w:t>
                  </w:r>
                </w:p>
                <w:p>
                  <w:pPr>
                    <w:pStyle w:val="null3"/>
                  </w:pPr>
                  <w:r>
                    <w:rPr>
                      <w:rFonts w:ascii="仿宋_GB2312" w:hAnsi="仿宋_GB2312" w:cs="仿宋_GB2312" w:eastAsia="仿宋_GB2312"/>
                      <w:sz w:val="24"/>
                    </w:rPr>
                    <w:t>2、未及时提交方案资料，影响项目进度的，发现1次扣1分。</w:t>
                  </w:r>
                </w:p>
                <w:p>
                  <w:pPr>
                    <w:pStyle w:val="null3"/>
                  </w:pPr>
                  <w:r>
                    <w:rPr>
                      <w:rFonts w:ascii="仿宋_GB2312" w:hAnsi="仿宋_GB2312" w:cs="仿宋_GB2312" w:eastAsia="仿宋_GB2312"/>
                      <w:sz w:val="24"/>
                    </w:rPr>
                    <w:t>3、未按照合同要求，服从甲方日常工作安排，未按时配合完成所布置工作，发现1次扣1分。</w:t>
                  </w:r>
                </w:p>
                <w:p>
                  <w:pPr>
                    <w:pStyle w:val="null3"/>
                  </w:pPr>
                  <w:r>
                    <w:rPr>
                      <w:rFonts w:ascii="仿宋_GB2312" w:hAnsi="仿宋_GB2312" w:cs="仿宋_GB2312" w:eastAsia="仿宋_GB2312"/>
                      <w:sz w:val="19"/>
                    </w:rPr>
                    <w:t xml:space="preserve"> </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服务能力</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工作态度与协调能力</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未积极响应工作安排，推诿扯皮；预估不能及时完成工作，未提前向需求部门管理员反馈。每发生一次</w:t>
                  </w:r>
                  <w:r>
                    <w:rPr>
                      <w:rFonts w:ascii="仿宋_GB2312" w:hAnsi="仿宋_GB2312" w:cs="仿宋_GB2312" w:eastAsia="仿宋_GB2312"/>
                      <w:sz w:val="24"/>
                    </w:rPr>
                    <w:t>,扣5分，扣完为止。</w:t>
                  </w:r>
                  <w:r>
                    <w:br/>
                  </w:r>
                  <w:r>
                    <w:rPr>
                      <w:rFonts w:ascii="仿宋_GB2312" w:hAnsi="仿宋_GB2312" w:cs="仿宋_GB2312" w:eastAsia="仿宋_GB2312"/>
                      <w:sz w:val="24"/>
                    </w:rPr>
                    <w:t>沟通协调能力不强，出现问题未能主动沟通，造成气氛不和谐，出现言语过激、口角之争和互相埋怨、指责的情况。每发生一次</w:t>
                  </w:r>
                  <w:r>
                    <w:rPr>
                      <w:rFonts w:ascii="仿宋_GB2312" w:hAnsi="仿宋_GB2312" w:cs="仿宋_GB2312" w:eastAsia="仿宋_GB2312"/>
                      <w:sz w:val="24"/>
                    </w:rPr>
                    <w:t>,扣5分，扣完为止。</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规章制度</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保密制度</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保密意识不强</w:t>
                  </w:r>
                  <w:r>
                    <w:rPr>
                      <w:rFonts w:ascii="仿宋_GB2312" w:hAnsi="仿宋_GB2312" w:cs="仿宋_GB2312" w:eastAsia="仿宋_GB2312"/>
                      <w:sz w:val="24"/>
                    </w:rPr>
                    <w:t>,数据外泄;损害招标人利益等。每发生一次,扣5分，扣完为止。</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纪律性</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考勤</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要求人员遵守各项规章制度，不迟到早退，工作态度认真，能快速响应采购人提出的工作需求与安排。</w:t>
                  </w:r>
                  <w:r>
                    <w:br/>
                  </w:r>
                  <w:r>
                    <w:rPr>
                      <w:rFonts w:ascii="仿宋_GB2312" w:hAnsi="仿宋_GB2312" w:cs="仿宋_GB2312" w:eastAsia="仿宋_GB2312"/>
                      <w:sz w:val="24"/>
                    </w:rPr>
                    <w:t>无故迟到或早退，每次扣</w:t>
                  </w:r>
                  <w:r>
                    <w:rPr>
                      <w:rFonts w:ascii="仿宋_GB2312" w:hAnsi="仿宋_GB2312" w:cs="仿宋_GB2312" w:eastAsia="仿宋_GB2312"/>
                      <w:sz w:val="24"/>
                    </w:rPr>
                    <w:t>1分；</w:t>
                  </w:r>
                  <w:r>
                    <w:br/>
                  </w:r>
                  <w:r>
                    <w:rPr>
                      <w:rFonts w:ascii="仿宋_GB2312" w:hAnsi="仿宋_GB2312" w:cs="仿宋_GB2312" w:eastAsia="仿宋_GB2312"/>
                      <w:sz w:val="24"/>
                    </w:rPr>
                    <w:t>无故推诿工作安排，每次扣</w:t>
                  </w:r>
                  <w:r>
                    <w:rPr>
                      <w:rFonts w:ascii="仿宋_GB2312" w:hAnsi="仿宋_GB2312" w:cs="仿宋_GB2312" w:eastAsia="仿宋_GB2312"/>
                      <w:sz w:val="24"/>
                    </w:rPr>
                    <w:t>5分。</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加分项</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技术创新能力</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在采购人层面推广的，每例得</w:t>
                  </w:r>
                  <w:r>
                    <w:rPr>
                      <w:rFonts w:ascii="仿宋_GB2312" w:hAnsi="仿宋_GB2312" w:cs="仿宋_GB2312" w:eastAsia="仿宋_GB2312"/>
                      <w:sz w:val="24"/>
                    </w:rPr>
                    <w:t>1分；采购人采纳推广的，每例得2分；</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扣分项</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违规违纪违法</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扣罚项目包括但不限于违法违纪行为、打架斗殴等行为、泄露甲方商业机密行为、发布损害甲方形象言论、方案人为因素弄虚作假等行为。发现一次扣</w:t>
                  </w:r>
                  <w:r>
                    <w:rPr>
                      <w:rFonts w:ascii="仿宋_GB2312" w:hAnsi="仿宋_GB2312" w:cs="仿宋_GB2312" w:eastAsia="仿宋_GB2312"/>
                      <w:sz w:val="24"/>
                    </w:rPr>
                    <w:t>20分</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扣分项</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学习能力</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不注重学习和提升，对于工作内容或项目支撑中遇到的新知识或新内容，不能主动学习，造成工作进度拖慢，形成事实上的交付困难。发现一次酌情扣分，上限</w:t>
                  </w:r>
                  <w:r>
                    <w:rPr>
                      <w:rFonts w:ascii="仿宋_GB2312" w:hAnsi="仿宋_GB2312" w:cs="仿宋_GB2312" w:eastAsia="仿宋_GB2312"/>
                      <w:sz w:val="24"/>
                    </w:rPr>
                    <w:t>30分。</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被考核单位</w:t>
                  </w:r>
                </w:p>
              </w:tc>
              <w:tc>
                <w:tcPr>
                  <w:tcW w:type="dxa" w:w="1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r>
          </w:tbl>
          <w:p>
            <w:pPr>
              <w:pStyle w:val="null3"/>
            </w:pPr>
            <w:r>
              <w:rPr>
                <w:rFonts w:ascii="仿宋_GB2312" w:hAnsi="仿宋_GB2312" w:cs="仿宋_GB2312" w:eastAsia="仿宋_GB2312"/>
              </w:rPr>
              <w:t xml:space="preserve"> </w:t>
            </w:r>
          </w:p>
          <w:p>
            <w:pPr>
              <w:pStyle w:val="null3"/>
              <w:ind w:firstLine="482"/>
            </w:pPr>
            <w:r>
              <w:rPr>
                <w:rFonts w:ascii="仿宋_GB2312" w:hAnsi="仿宋_GB2312" w:cs="仿宋_GB2312" w:eastAsia="仿宋_GB2312"/>
                <w:sz w:val="24"/>
                <w:b/>
              </w:rPr>
              <w:t>3.2.5其他要求</w:t>
            </w:r>
          </w:p>
          <w:p>
            <w:pPr>
              <w:pStyle w:val="null3"/>
              <w:ind w:firstLine="480"/>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质量控制</w:t>
            </w:r>
          </w:p>
          <w:p>
            <w:pPr>
              <w:pStyle w:val="null3"/>
              <w:ind w:firstLine="480"/>
              <w:jc w:val="both"/>
            </w:pPr>
            <w:r>
              <w:rPr>
                <w:rFonts w:ascii="仿宋_GB2312" w:hAnsi="仿宋_GB2312" w:cs="仿宋_GB2312" w:eastAsia="仿宋_GB2312"/>
                <w:sz w:val="24"/>
              </w:rPr>
              <w:t>包括但不限于以下内容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1）依据项目建设内容和</w:t>
            </w:r>
            <w:r>
              <w:rPr>
                <w:rFonts w:ascii="仿宋_GB2312" w:hAnsi="仿宋_GB2312" w:cs="仿宋_GB2312" w:eastAsia="仿宋_GB2312"/>
                <w:sz w:val="24"/>
              </w:rPr>
              <w:t>采购人</w:t>
            </w:r>
            <w:r>
              <w:rPr>
                <w:rFonts w:ascii="仿宋_GB2312" w:hAnsi="仿宋_GB2312" w:cs="仿宋_GB2312" w:eastAsia="仿宋_GB2312"/>
                <w:sz w:val="24"/>
              </w:rPr>
              <w:t>制定的项目技术规范，审查、监督、控制项目质量。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2）采取事前预防、事中控制、事后纠正的监理方式，依据国家法律、法规、标准以及项目方案、监理规划等文件控制项目质量。</w:t>
            </w:r>
            <w:r>
              <w:rPr>
                <w:rFonts w:ascii="仿宋_GB2312" w:hAnsi="仿宋_GB2312" w:cs="仿宋_GB2312" w:eastAsia="仿宋_GB2312"/>
                <w:sz w:val="24"/>
              </w:rPr>
              <w:t>供应商</w:t>
            </w:r>
            <w:r>
              <w:rPr>
                <w:rFonts w:ascii="仿宋_GB2312" w:hAnsi="仿宋_GB2312" w:cs="仿宋_GB2312" w:eastAsia="仿宋_GB2312"/>
                <w:sz w:val="24"/>
              </w:rPr>
              <w:t>必须建立健全质量保证体系和质量控制体系，确保项目成果质量，并要求实施单位严格按照采购或开发步骤，在各质量控制点的前、中、后期三阶段严格进行跟踪、监督、检查和控制。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3）前期控制：主要是加强对项目实施单位相关人员审核和人员素质的控制，协助项目各相关实施单位理解项目目标、项目需求、项目思路并满足</w:t>
            </w:r>
            <w:r>
              <w:rPr>
                <w:rFonts w:ascii="仿宋_GB2312" w:hAnsi="仿宋_GB2312" w:cs="仿宋_GB2312" w:eastAsia="仿宋_GB2312"/>
                <w:sz w:val="24"/>
              </w:rPr>
              <w:t>采购人</w:t>
            </w:r>
            <w:r>
              <w:rPr>
                <w:rFonts w:ascii="仿宋_GB2312" w:hAnsi="仿宋_GB2312" w:cs="仿宋_GB2312" w:eastAsia="仿宋_GB2312"/>
                <w:sz w:val="24"/>
              </w:rPr>
              <w:t>的要求和规定。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4）中期控制：</w:t>
            </w:r>
            <w:r>
              <w:rPr>
                <w:rFonts w:ascii="仿宋_GB2312" w:hAnsi="仿宋_GB2312" w:cs="仿宋_GB2312" w:eastAsia="仿宋_GB2312"/>
                <w:sz w:val="24"/>
              </w:rPr>
              <w:t>供应商</w:t>
            </w:r>
            <w:r>
              <w:rPr>
                <w:rFonts w:ascii="仿宋_GB2312" w:hAnsi="仿宋_GB2312" w:cs="仿宋_GB2312" w:eastAsia="仿宋_GB2312"/>
                <w:sz w:val="24"/>
              </w:rPr>
              <w:t>应加强实施单位内部质量控制的监督管理工作，对质量控制点进行审核，满足</w:t>
            </w:r>
            <w:r>
              <w:rPr>
                <w:rFonts w:ascii="仿宋_GB2312" w:hAnsi="仿宋_GB2312" w:cs="仿宋_GB2312" w:eastAsia="仿宋_GB2312"/>
                <w:sz w:val="24"/>
              </w:rPr>
              <w:t>采购人</w:t>
            </w:r>
            <w:r>
              <w:rPr>
                <w:rFonts w:ascii="仿宋_GB2312" w:hAnsi="仿宋_GB2312" w:cs="仿宋_GB2312" w:eastAsia="仿宋_GB2312"/>
                <w:sz w:val="24"/>
              </w:rPr>
              <w:t>的质量要求。</w:t>
            </w:r>
            <w:r>
              <w:rPr>
                <w:rFonts w:ascii="仿宋_GB2312" w:hAnsi="仿宋_GB2312" w:cs="仿宋_GB2312" w:eastAsia="仿宋_GB2312"/>
                <w:sz w:val="24"/>
              </w:rPr>
              <w:t>供应商</w:t>
            </w:r>
            <w:r>
              <w:rPr>
                <w:rFonts w:ascii="仿宋_GB2312" w:hAnsi="仿宋_GB2312" w:cs="仿宋_GB2312" w:eastAsia="仿宋_GB2312"/>
                <w:sz w:val="24"/>
              </w:rPr>
              <w:t>对建设过程中出现的相应变更，应协调相关各方对变更内容进行评估后形成书面文件，在得到变更涉及各方的书面确认后，编入竣工文档备案。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5）根据整个项目进度及建设内容，编制分阶段监理规划和工作计划，并向</w:t>
            </w:r>
            <w:r>
              <w:rPr>
                <w:rFonts w:ascii="仿宋_GB2312" w:hAnsi="仿宋_GB2312" w:cs="仿宋_GB2312" w:eastAsia="仿宋_GB2312"/>
                <w:sz w:val="24"/>
              </w:rPr>
              <w:t>采购人</w:t>
            </w:r>
            <w:r>
              <w:rPr>
                <w:rFonts w:ascii="仿宋_GB2312" w:hAnsi="仿宋_GB2312" w:cs="仿宋_GB2312" w:eastAsia="仿宋_GB2312"/>
                <w:sz w:val="24"/>
              </w:rPr>
              <w:t>呈报月度监理报告。参加</w:t>
            </w:r>
            <w:r>
              <w:rPr>
                <w:rFonts w:ascii="仿宋_GB2312" w:hAnsi="仿宋_GB2312" w:cs="仿宋_GB2312" w:eastAsia="仿宋_GB2312"/>
                <w:sz w:val="24"/>
              </w:rPr>
              <w:t>采购人</w:t>
            </w:r>
            <w:r>
              <w:rPr>
                <w:rFonts w:ascii="仿宋_GB2312" w:hAnsi="仿宋_GB2312" w:cs="仿宋_GB2312" w:eastAsia="仿宋_GB2312"/>
                <w:sz w:val="24"/>
              </w:rPr>
              <w:t>及项目相关实施单位组织召开的各类与项目有关的会议，做好会议记录并整理制作会议纪要。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6）项目完工后，督促实施单位完成相关验收文件资料的编制工作，并提交审查。监理工作的具体内容，包括但不限于如下：</w:t>
            </w:r>
          </w:p>
          <w:p>
            <w:pPr>
              <w:pStyle w:val="null3"/>
              <w:ind w:firstLine="482"/>
              <w:jc w:val="both"/>
            </w:pPr>
            <w:r>
              <w:rPr>
                <w:rFonts w:ascii="仿宋_GB2312" w:hAnsi="仿宋_GB2312" w:cs="仿宋_GB2312" w:eastAsia="仿宋_GB2312"/>
                <w:sz w:val="24"/>
                <w:b/>
              </w:rPr>
              <w:t>采购部分：</w:t>
            </w:r>
          </w:p>
          <w:p>
            <w:pPr>
              <w:pStyle w:val="null3"/>
              <w:ind w:firstLine="480"/>
              <w:jc w:val="both"/>
            </w:pP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审核和确认项目实施单位提交的实施方案。</w:t>
            </w:r>
          </w:p>
          <w:p>
            <w:pPr>
              <w:pStyle w:val="null3"/>
              <w:ind w:firstLine="480"/>
              <w:jc w:val="both"/>
            </w:pPr>
            <w:r>
              <w:rPr>
                <w:rFonts w:ascii="仿宋_GB2312" w:hAnsi="仿宋_GB2312" w:cs="仿宋_GB2312" w:eastAsia="仿宋_GB2312"/>
                <w:sz w:val="24"/>
              </w:rPr>
              <w:t>-系统和设备的到货及安装。</w:t>
            </w:r>
          </w:p>
          <w:p>
            <w:pPr>
              <w:pStyle w:val="null3"/>
              <w:ind w:firstLine="480"/>
              <w:jc w:val="both"/>
            </w:pP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审核和确认项目实施单位的测试方案。</w:t>
            </w:r>
          </w:p>
          <w:p>
            <w:pPr>
              <w:pStyle w:val="null3"/>
              <w:ind w:firstLine="480"/>
              <w:jc w:val="both"/>
            </w:pPr>
            <w:r>
              <w:rPr>
                <w:rFonts w:ascii="仿宋_GB2312" w:hAnsi="仿宋_GB2312" w:cs="仿宋_GB2312" w:eastAsia="仿宋_GB2312"/>
                <w:sz w:val="24"/>
              </w:rPr>
              <w:t>-监督实施单位按照测试方案进行测试工作，并对测试报告进行确认。</w:t>
            </w:r>
          </w:p>
          <w:p>
            <w:pPr>
              <w:pStyle w:val="null3"/>
              <w:ind w:firstLine="480"/>
              <w:jc w:val="both"/>
            </w:pPr>
            <w:r>
              <w:rPr>
                <w:rFonts w:ascii="仿宋_GB2312" w:hAnsi="仿宋_GB2312" w:cs="仿宋_GB2312" w:eastAsia="仿宋_GB2312"/>
                <w:sz w:val="24"/>
              </w:rPr>
              <w:t>-监督并记录系统的试运行情况，敦促实施单位解决试运行出现的各种质量问题。</w:t>
            </w:r>
          </w:p>
          <w:p>
            <w:pPr>
              <w:pStyle w:val="null3"/>
              <w:ind w:firstLine="480"/>
              <w:jc w:val="both"/>
            </w:pPr>
            <w:r>
              <w:rPr>
                <w:rFonts w:ascii="仿宋_GB2312" w:hAnsi="仿宋_GB2312" w:cs="仿宋_GB2312" w:eastAsia="仿宋_GB2312"/>
                <w:sz w:val="24"/>
              </w:rPr>
              <w:t>-及时处理实施单位提交的验收申请，审核验收的必备条件，签认后报</w:t>
            </w:r>
            <w:r>
              <w:rPr>
                <w:rFonts w:ascii="仿宋_GB2312" w:hAnsi="仿宋_GB2312" w:cs="仿宋_GB2312" w:eastAsia="仿宋_GB2312"/>
                <w:sz w:val="24"/>
              </w:rPr>
              <w:t>采购人</w:t>
            </w:r>
            <w:r>
              <w:rPr>
                <w:rFonts w:ascii="仿宋_GB2312" w:hAnsi="仿宋_GB2312" w:cs="仿宋_GB2312" w:eastAsia="仿宋_GB2312"/>
                <w:sz w:val="24"/>
              </w:rPr>
              <w:t>签认。</w:t>
            </w:r>
          </w:p>
          <w:p>
            <w:pPr>
              <w:pStyle w:val="null3"/>
              <w:ind w:firstLine="480"/>
              <w:jc w:val="both"/>
            </w:pP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和实施单位共同对验收结果进行确认，并共同签署验收合格报告。</w:t>
            </w:r>
          </w:p>
          <w:p>
            <w:pPr>
              <w:pStyle w:val="null3"/>
              <w:ind w:firstLine="482"/>
              <w:jc w:val="both"/>
            </w:pPr>
            <w:r>
              <w:rPr>
                <w:rFonts w:ascii="仿宋_GB2312" w:hAnsi="仿宋_GB2312" w:cs="仿宋_GB2312" w:eastAsia="仿宋_GB2312"/>
                <w:sz w:val="24"/>
                <w:b/>
              </w:rPr>
              <w:t>项目全过程中，监理工作还包括：</w:t>
            </w:r>
          </w:p>
          <w:p>
            <w:pPr>
              <w:pStyle w:val="null3"/>
              <w:ind w:firstLine="480"/>
              <w:jc w:val="both"/>
            </w:pPr>
            <w:r>
              <w:rPr>
                <w:rFonts w:ascii="仿宋_GB2312" w:hAnsi="仿宋_GB2312" w:cs="仿宋_GB2312" w:eastAsia="仿宋_GB2312"/>
                <w:sz w:val="24"/>
              </w:rPr>
              <w:t>-检查实施单位项目实施状况、人员与实施方案的一致性。</w:t>
            </w:r>
          </w:p>
          <w:p>
            <w:pPr>
              <w:pStyle w:val="null3"/>
              <w:ind w:firstLine="480"/>
              <w:jc w:val="both"/>
            </w:pPr>
            <w:r>
              <w:rPr>
                <w:rFonts w:ascii="仿宋_GB2312" w:hAnsi="仿宋_GB2312" w:cs="仿宋_GB2312" w:eastAsia="仿宋_GB2312"/>
                <w:sz w:val="24"/>
              </w:rPr>
              <w:t>-审核项目变更申请，保证项目总体质量不受影响，变更应由相关各方达成共识，并做书面确认后编入验收文档。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应及时处理项目建设过程中出现的各类质量事故；在实施过程中，如发现存在重大质量隐患，应及时向实施单位签发停工令，并报</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-组织系统建设工程质量事故的原因调查、问题分析、问题评估、事故报告。</w:t>
            </w:r>
          </w:p>
          <w:p>
            <w:pPr>
              <w:pStyle w:val="null3"/>
              <w:ind w:firstLine="480"/>
              <w:jc w:val="both"/>
            </w:pP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审核实施单位验收，明确验收目标、各方责任、验收内容、验收标准、验收方式和验收结果等内容，审核后签署意见。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 xml:space="preserve"> </w:t>
            </w:r>
            <w:r>
              <w:rPr>
                <w:rFonts w:ascii="仿宋_GB2312" w:hAnsi="仿宋_GB2312" w:cs="仿宋_GB2312" w:eastAsia="仿宋_GB2312"/>
                <w:sz w:val="24"/>
                <w:b/>
              </w:rPr>
              <w:t>进度控制</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1）审核各实施单位提交项目进度计划，并根据实施单位提交的项目进度计划，确定各阶段监督控制的措施和方法。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2）检查、监督项目实施进度情况，确保实际进度与计划的一致性，并及时处理项目进度延期申请。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3）审查进度纠偏措施的合理性、可行性，签发监理通知单，报</w:t>
            </w:r>
            <w:r>
              <w:rPr>
                <w:rFonts w:ascii="仿宋_GB2312" w:hAnsi="仿宋_GB2312" w:cs="仿宋_GB2312" w:eastAsia="仿宋_GB2312"/>
                <w:sz w:val="24"/>
              </w:rPr>
              <w:t>采购人</w:t>
            </w:r>
            <w:r>
              <w:rPr>
                <w:rFonts w:ascii="仿宋_GB2312" w:hAnsi="仿宋_GB2312" w:cs="仿宋_GB2312" w:eastAsia="仿宋_GB2312"/>
                <w:sz w:val="24"/>
              </w:rPr>
              <w:t>，并要求实施单位按计划进行修改。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4）审核实施单位验收计划的可行性，并以通知单的形式告知</w:t>
            </w:r>
            <w:r>
              <w:rPr>
                <w:rFonts w:ascii="仿宋_GB2312" w:hAnsi="仿宋_GB2312" w:cs="仿宋_GB2312" w:eastAsia="仿宋_GB2312"/>
                <w:sz w:val="24"/>
              </w:rPr>
              <w:t>采购人</w:t>
            </w:r>
            <w:r>
              <w:rPr>
                <w:rFonts w:ascii="仿宋_GB2312" w:hAnsi="仿宋_GB2312" w:cs="仿宋_GB2312" w:eastAsia="仿宋_GB2312"/>
                <w:sz w:val="24"/>
              </w:rPr>
              <w:t>和实施单位。如不可行，则监督实施单位整改至计划可行为止。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5）对验收阶段进度安排提出监理意见。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6）审核实施单位阶段性成果文件是否满足合同约定质量要求。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7）审核项目方阶段性付款是否满足合同约定的要求。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8）审核并评估项目建设过程中发生的变更对项目成本、进度和质量影响。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供应商</w:t>
            </w:r>
            <w:r>
              <w:rPr>
                <w:rFonts w:ascii="仿宋_GB2312" w:hAnsi="仿宋_GB2312" w:cs="仿宋_GB2312" w:eastAsia="仿宋_GB2312"/>
                <w:sz w:val="24"/>
              </w:rPr>
              <w:t>需及时处理实施单位提交的项目关键环节的实施申请，审核其合理性后确认，报</w:t>
            </w:r>
            <w:r>
              <w:rPr>
                <w:rFonts w:ascii="仿宋_GB2312" w:hAnsi="仿宋_GB2312" w:cs="仿宋_GB2312" w:eastAsia="仿宋_GB2312"/>
                <w:sz w:val="24"/>
              </w:rPr>
              <w:t>采购人</w:t>
            </w:r>
            <w:r>
              <w:rPr>
                <w:rFonts w:ascii="仿宋_GB2312" w:hAnsi="仿宋_GB2312" w:cs="仿宋_GB2312" w:eastAsia="仿宋_GB2312"/>
                <w:sz w:val="24"/>
              </w:rPr>
              <w:t>批准。</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风险控制</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1）在项目启动阶段，对整体项目进行风险评估，形成风险控制方案。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2）根据风险控制方案，协助</w:t>
            </w:r>
            <w:r>
              <w:rPr>
                <w:rFonts w:ascii="仿宋_GB2312" w:hAnsi="仿宋_GB2312" w:cs="仿宋_GB2312" w:eastAsia="仿宋_GB2312"/>
                <w:sz w:val="24"/>
              </w:rPr>
              <w:t>采购人</w:t>
            </w:r>
            <w:r>
              <w:rPr>
                <w:rFonts w:ascii="仿宋_GB2312" w:hAnsi="仿宋_GB2312" w:cs="仿宋_GB2312" w:eastAsia="仿宋_GB2312"/>
                <w:sz w:val="24"/>
              </w:rPr>
              <w:t>指导实施单位编制风险应急处置预案。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3）在实施过程中，结合项目实施质量与进度，进行风险跟踪。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4）在产生风险问题的情况下，提出启动风险处置预案申请，报</w:t>
            </w:r>
            <w:r>
              <w:rPr>
                <w:rFonts w:ascii="仿宋_GB2312" w:hAnsi="仿宋_GB2312" w:cs="仿宋_GB2312" w:eastAsia="仿宋_GB2312"/>
                <w:sz w:val="24"/>
              </w:rPr>
              <w:t>采购人</w:t>
            </w:r>
            <w:r>
              <w:rPr>
                <w:rFonts w:ascii="仿宋_GB2312" w:hAnsi="仿宋_GB2312" w:cs="仿宋_GB2312" w:eastAsia="仿宋_GB2312"/>
                <w:sz w:val="24"/>
              </w:rPr>
              <w:t>审批后实施。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5）对风险处置预案启动后的情况进行评估，确保项目开展。</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变更控制</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1）对于建设过程中出现的变更，协调相关各方对变更内容进行评估后，形成书面文件，变更涉及各方进行书面确认。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2）监理工程师会签有关各种设计变更，应侧重审查对项目质量、进度、投资是否有不利影响，如发现有不利影响时，应明确提出监理意见，必要时提出书面意见向</w:t>
            </w:r>
            <w:r>
              <w:rPr>
                <w:rFonts w:ascii="仿宋_GB2312" w:hAnsi="仿宋_GB2312" w:cs="仿宋_GB2312" w:eastAsia="仿宋_GB2312"/>
                <w:sz w:val="24"/>
              </w:rPr>
              <w:t>采购人</w:t>
            </w:r>
            <w:r>
              <w:rPr>
                <w:rFonts w:ascii="仿宋_GB2312" w:hAnsi="仿宋_GB2312" w:cs="仿宋_GB2312" w:eastAsia="仿宋_GB2312"/>
                <w:sz w:val="24"/>
              </w:rPr>
              <w:t>反映。</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投资控制</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1）对项目实际进展情况做好完善的记录和必要的签证。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2）对项目的修改、变更等情况做好完善的记录和必要的签证。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3）定期进行投资计划值与实际值的比较，并提供相应报表。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4）参与项目付款审核。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5）参与审核及处理各项项目索赔中与资金有关的事宜。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6）对实施单位进度报表所反映完成的项目进度，监理工程师应进行认真核实。</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组织协调</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1）协助</w:t>
            </w:r>
            <w:r>
              <w:rPr>
                <w:rFonts w:ascii="仿宋_GB2312" w:hAnsi="仿宋_GB2312" w:cs="仿宋_GB2312" w:eastAsia="仿宋_GB2312"/>
                <w:sz w:val="24"/>
              </w:rPr>
              <w:t>采购人</w:t>
            </w:r>
            <w:r>
              <w:rPr>
                <w:rFonts w:ascii="仿宋_GB2312" w:hAnsi="仿宋_GB2312" w:cs="仿宋_GB2312" w:eastAsia="仿宋_GB2312"/>
                <w:sz w:val="24"/>
              </w:rPr>
              <w:t>、实施单位确定项目各阶段、各单位的协调形式和方法，召开项目例会和专题会议等，完成会议纪要工作并在会后及时发送各相关方。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2）依据监理工作规划，及时和定期向</w:t>
            </w:r>
            <w:r>
              <w:rPr>
                <w:rFonts w:ascii="仿宋_GB2312" w:hAnsi="仿宋_GB2312" w:cs="仿宋_GB2312" w:eastAsia="仿宋_GB2312"/>
                <w:sz w:val="24"/>
              </w:rPr>
              <w:t>采购人</w:t>
            </w:r>
            <w:r>
              <w:rPr>
                <w:rFonts w:ascii="仿宋_GB2312" w:hAnsi="仿宋_GB2312" w:cs="仿宋_GB2312" w:eastAsia="仿宋_GB2312"/>
                <w:sz w:val="24"/>
              </w:rPr>
              <w:t>汇报项目情况。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3）对项目重大方案进行分析并提出建议，包括项目相关业务问题和技术问题的研究及建议（专项问题研究）。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4）对项目实施过程中具体问题及实施方法提出特定问题建议（专项问题建议）。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5）对项目实施过程中出现的变更提出监理意见，协调</w:t>
            </w:r>
            <w:r>
              <w:rPr>
                <w:rFonts w:ascii="仿宋_GB2312" w:hAnsi="仿宋_GB2312" w:cs="仿宋_GB2312" w:eastAsia="仿宋_GB2312"/>
                <w:sz w:val="24"/>
              </w:rPr>
              <w:t>采购人</w:t>
            </w:r>
            <w:r>
              <w:rPr>
                <w:rFonts w:ascii="仿宋_GB2312" w:hAnsi="仿宋_GB2312" w:cs="仿宋_GB2312" w:eastAsia="仿宋_GB2312"/>
                <w:sz w:val="24"/>
              </w:rPr>
              <w:t>和实施单位达成一致。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6）协调</w:t>
            </w:r>
            <w:r>
              <w:rPr>
                <w:rFonts w:ascii="仿宋_GB2312" w:hAnsi="仿宋_GB2312" w:cs="仿宋_GB2312" w:eastAsia="仿宋_GB2312"/>
                <w:sz w:val="24"/>
              </w:rPr>
              <w:t>采购人</w:t>
            </w:r>
            <w:r>
              <w:rPr>
                <w:rFonts w:ascii="仿宋_GB2312" w:hAnsi="仿宋_GB2312" w:cs="仿宋_GB2312" w:eastAsia="仿宋_GB2312"/>
                <w:sz w:val="24"/>
              </w:rPr>
              <w:t>和实施单位在验收计划、验收目标、验收范围、验收内容、验收方法和验收标准等方面的一致性，填报项目备忘录，并经三方确认。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7）协助</w:t>
            </w:r>
            <w:r>
              <w:rPr>
                <w:rFonts w:ascii="仿宋_GB2312" w:hAnsi="仿宋_GB2312" w:cs="仿宋_GB2312" w:eastAsia="仿宋_GB2312"/>
                <w:sz w:val="24"/>
              </w:rPr>
              <w:t>采购人</w:t>
            </w:r>
            <w:r>
              <w:rPr>
                <w:rFonts w:ascii="仿宋_GB2312" w:hAnsi="仿宋_GB2312" w:cs="仿宋_GB2312" w:eastAsia="仿宋_GB2312"/>
                <w:sz w:val="24"/>
              </w:rPr>
              <w:t>和实施单位完成系统移交工作。</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文档信息管理</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应与</w:t>
            </w:r>
            <w:r>
              <w:rPr>
                <w:rFonts w:ascii="仿宋_GB2312" w:hAnsi="仿宋_GB2312" w:cs="仿宋_GB2312" w:eastAsia="仿宋_GB2312"/>
                <w:sz w:val="24"/>
              </w:rPr>
              <w:t>采购人</w:t>
            </w:r>
            <w:r>
              <w:rPr>
                <w:rFonts w:ascii="仿宋_GB2312" w:hAnsi="仿宋_GB2312" w:cs="仿宋_GB2312" w:eastAsia="仿宋_GB2312"/>
                <w:sz w:val="24"/>
              </w:rPr>
              <w:t>及相关单位建立信息沟通机制，保持各方对本项目目标、范围和业务需求等理解的一致。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提供与本项目建设有关的法律、法规和标准等信息。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应妥善管理本项目建设过程中所参与的各类文档。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应督促、检查实施方及时完成各阶段技术资料及合同约定成果文件的整理和提交工作。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应编写监理月报、监理工作阶段报告、专题报告和监理工作总结。</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系统安全管理</w:t>
            </w:r>
          </w:p>
          <w:p>
            <w:pPr>
              <w:pStyle w:val="null3"/>
              <w:ind w:firstLine="480"/>
              <w:jc w:val="both"/>
            </w:pPr>
            <w:r>
              <w:rPr>
                <w:rFonts w:ascii="仿宋_GB2312" w:hAnsi="仿宋_GB2312" w:cs="仿宋_GB2312" w:eastAsia="仿宋_GB2312"/>
                <w:sz w:val="24"/>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1）审查实施单位提出的系统安全防护预案并监督实施。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2）实施过程的系统安全防护措施，应由实施单位负责定期检查，监理配合监督。</w:t>
            </w:r>
            <w:r>
              <w:rPr>
                <w:rFonts w:ascii="仿宋_GB2312" w:hAnsi="仿宋_GB2312" w:cs="仿宋_GB2312" w:eastAsia="仿宋_GB2312"/>
                <w:sz w:val="24"/>
              </w:rPr>
              <w:t>供应商</w:t>
            </w:r>
            <w:r>
              <w:rPr>
                <w:rFonts w:ascii="仿宋_GB2312" w:hAnsi="仿宋_GB2312" w:cs="仿宋_GB2312" w:eastAsia="仿宋_GB2312"/>
                <w:sz w:val="24"/>
              </w:rPr>
              <w:t>在实施监理过程中，发现存在系统安全隐患的，应当要求实施单位整改；情况严重的，应当要求实施单位暂时停止建设，并及时报告</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9、</w:t>
            </w:r>
            <w:r>
              <w:rPr>
                <w:rFonts w:ascii="仿宋_GB2312" w:hAnsi="仿宋_GB2312" w:cs="仿宋_GB2312" w:eastAsia="仿宋_GB2312"/>
                <w:sz w:val="24"/>
                <w:b/>
              </w:rPr>
              <w:t>验收管理</w:t>
            </w:r>
          </w:p>
          <w:p>
            <w:pPr>
              <w:pStyle w:val="null3"/>
            </w:pPr>
            <w:r>
              <w:rPr>
                <w:rFonts w:ascii="仿宋_GB2312" w:hAnsi="仿宋_GB2312" w:cs="仿宋_GB2312" w:eastAsia="仿宋_GB2312"/>
                <w:sz w:val="24"/>
              </w:rPr>
              <w:t>依据本项目的合同、招标文件、中标人的</w:t>
            </w:r>
            <w:r>
              <w:rPr>
                <w:rFonts w:ascii="仿宋_GB2312" w:hAnsi="仿宋_GB2312" w:cs="仿宋_GB2312" w:eastAsia="仿宋_GB2312"/>
                <w:sz w:val="24"/>
              </w:rPr>
              <w:t>磋商响应</w:t>
            </w:r>
            <w:r>
              <w:rPr>
                <w:rFonts w:ascii="仿宋_GB2312" w:hAnsi="仿宋_GB2312" w:cs="仿宋_GB2312" w:eastAsia="仿宋_GB2312"/>
                <w:sz w:val="24"/>
              </w:rPr>
              <w:t>文件及陕西省省级政务信息化项目建设管理办法（暂行）</w:t>
            </w:r>
            <w:r>
              <w:rPr>
                <w:rFonts w:ascii="仿宋_GB2312" w:hAnsi="仿宋_GB2312" w:cs="仿宋_GB2312" w:eastAsia="仿宋_GB2312"/>
                <w:sz w:val="24"/>
              </w:rPr>
              <w:t>的</w:t>
            </w:r>
            <w:r>
              <w:rPr>
                <w:rFonts w:ascii="仿宋_GB2312" w:hAnsi="仿宋_GB2312" w:cs="仿宋_GB2312" w:eastAsia="仿宋_GB2312"/>
                <w:sz w:val="24"/>
              </w:rPr>
              <w:t>相关验收要求开展验收工作（采购人如修订验收管理工作要求及相关指引，则以修订后的文件要求为准）</w:t>
            </w:r>
            <w:r>
              <w:rPr>
                <w:rFonts w:ascii="仿宋_GB2312" w:hAnsi="仿宋_GB2312" w:cs="仿宋_GB2312" w:eastAsia="仿宋_GB2312"/>
                <w:sz w:val="24"/>
              </w:rPr>
              <w:t>。</w:t>
            </w:r>
            <w:r>
              <w:rPr>
                <w:rFonts w:ascii="仿宋_GB2312" w:hAnsi="仿宋_GB2312" w:cs="仿宋_GB2312" w:eastAsia="仿宋_GB2312"/>
                <w:sz w:val="24"/>
              </w:rPr>
              <w:t>提供监理服务过程中留存的各类记录、报告等相关文档。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1、监理机构 监理单位在执行监理合同时建立工程项目监理机构，在完成合同约定的监理任务后方可解散。监理机构应严格按照合同履行监理责任，配备满足监理工作需要的设备和工具，应妥善使用采购人所提供的设施。监理机构应遵守相应的监理工作制度，包括会议制度、监理文件制度、监理记录制度、工作报告制度等，保证监理工作协调有序的进行。 2、监理人员 （1）本项目要求以现场监理为主要方式进行，监理单位需要组建3人以上的项目团队，均须具有信息系统监理工作经验，团队人员具有信息系统监理师、注册信息安全工程师（CISP）、软件测试工程师、注册监理工程师（通信工程专业）、系统集成项目管理工程师等证书。 （2）监理团队须配备1名总监理工程师，主要监理人员必须具备所从事监理业务的专业技术和类似项目经验，并具有丰富的项目管理经验。 （3）监理人员应各尽其责，监理单位应保证其机构人员在监理过程中的稳定。鉴于项目需要，监理团队常驻场人员不少于1人，关键项目会议需要总监理工程师或总监理工程师代表参会。驻场人员须严格遵守采购人要求的考勤、考核等规范制度，采购人有权对驻场人员进行人员核查和考勤。 （4）监理人员须自备办公设备及开展监理工作所必须的检测工具。 （5）监理单位应无条件同意采购人因工作需要提出的合理的加班时间安排。 （6）遵照《信息系统工程监理暂行规定》，以“守法、诚信、公正、独立”的准则执业，维护建设方与承建方的合法权益;遵守并执行有关项目建设的法律、法规、规范、标准和制度；认真履行监理合同规定的义务和职责；不收受采购人与承建单位的礼品或礼金；不泄漏采购人与承建单位的合同条款、业务资料、商业秘密以及其他需要保密的事项；坚持依据相关规则与规定，公正、独立地协调和处理与监理工作相关的争议问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 1、具有对材料质量检测等必要的设备与手段； 2、有电脑、打印机、传真机、通讯工具等办公设备齐全。</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合同签订之日起至陕西省人大常委会办公厅“数字人大”二期建设竣工验收合格止，并督促施工单位给采购人移交项目全部资料等相关要求。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供应商须严格遵照采购人的合同条款约定完成本合同约定的各项工作。采购人按月对供应商开展服务质量考核评价。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建设项目初验收合格后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建设项目终验收合格后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1、供应商需要在线提交所有通过电子化交易平台实施的政府采购项目的响应文件，同时，线下提交纸质响应文件正本壹份、副本贰份、电子版贰份（U盘贰份）。 2、纸质响应文件正副本分别胶装，标明供应商名称密封递交。 3、线下纸质文件递交截止时间：同在线递交电子响应文件截止时间一致；线下纸质文件递交地点：陕西省西安市碑林区南二环西段21号华融国际商务大厦A座21楼会议室。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供应商须具备行政主管部门颁发的工程监理综合甲级资质或通信工程专业监理乙级及以上资质；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审计报告应当包含报告正文、资产负债表、利润表、现金流量表、附注、会计师事务所营业执照及会计师注册证书，报告正文应当有会计师事务所公章及两个注册会计师的签字和盖章。），成立时间至提交投标文件截止时间不足一年的可提供开标时间前六个月内基本户银行出具的资信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提供投标截止日前一年内任意一个月纳税证明或完税证明，依法免税或无须缴纳税收的投标人，应提供相应证明文件；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中国执行信息公开网（http://zxgk.court.gov.cn/shixin/）中列入失信被执行人，“信用中国”网站重大税收违法失信主体，不得为中国政府采购网（www.ccgp.gov.cn）政府采购严重违法失信行为记录名单中被财政部门禁止参加政府采购活动的供应商；（提供网页截图、未提供的以现场查询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标的清单 服务内容及服务要求应答表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标的清单 服务内容及服务要求应答表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响应文件封面 陕西省政府采购供应商拒绝政府采购领域商业贿赂承诺书.pdf 商务应答表 服务方案 供应商应提交的相关资格证明材料.pdf 业绩一览表.pdf 标的清单 服务内容及服务要求应答表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响应文件封面 陕西省政府采购供应商拒绝政府采购领域商业贿赂承诺书.pdf 商务应答表 服务方案 业绩一览表.pdf 供应商应提交的相关资格证明材料.pdf 标的清单 服务内容及服务要求应答表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服务需求理解与分析</w:t>
            </w:r>
          </w:p>
        </w:tc>
        <w:tc>
          <w:tcPr>
            <w:tcW w:type="dxa" w:w="2492"/>
          </w:tcPr>
          <w:p>
            <w:pPr>
              <w:pStyle w:val="null3"/>
            </w:pPr>
            <w:r>
              <w:rPr>
                <w:rFonts w:ascii="仿宋_GB2312" w:hAnsi="仿宋_GB2312" w:cs="仿宋_GB2312" w:eastAsia="仿宋_GB2312"/>
              </w:rPr>
              <w:t>从①建设内容；②技术方案；③项目特点；④重难点及防范措施等四个方面进行服务需求理解与分析。 （1）对项目需求理解全面深入、目标清晰明确、工作任务描述精准理解到位，提供的方案满足项目需求，能够满足项目的服务需求，每项得2分； （2）对项目需求理解大部分全面深入、工作目标较为合理、工作任务描述具备一定理解，提供的方案基本满足项目需求，基本上能够满足项目的服务需求，每项得1分； （3）对项目需求理解较差、工作目标叙述不清楚、工作任务描述较差，提供的方案部分满足项目需求，部分能够满足项目的服务需求，每项得0.5分； （4）缺项不得分。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监理服务方案</w:t>
            </w:r>
          </w:p>
        </w:tc>
        <w:tc>
          <w:tcPr>
            <w:tcW w:type="dxa" w:w="2492"/>
          </w:tcPr>
          <w:p>
            <w:pPr>
              <w:pStyle w:val="null3"/>
            </w:pPr>
            <w:r>
              <w:rPr>
                <w:rFonts w:ascii="仿宋_GB2312" w:hAnsi="仿宋_GB2312" w:cs="仿宋_GB2312" w:eastAsia="仿宋_GB2312"/>
              </w:rPr>
              <w:t>①　监理工作的制度； ②　监理工作流程； ③　监理范围和服务内容； ④　监理依据等四个方面进行评分。 ⑤　质量控制措施； ⑥　进度控制措施； ⑦　投资控制措施； ⑧　安全文明施工控制措施； ⑨　合同、信息管理方案及措施 ⑩　组织协调措施 ⑪　合理化建议 （1）每项内容详细、全面、合理、与项目需求高度一致，每项得4分； （2）每项内容较详细、较全面、较合理、基本符合项目要求、有少量遗漏或不足，但不影响整体工程质量，每项得3分； （3）每项内容均进行了描述但不够详细、全面及合理、不能满足项目需求、需要进一步修正，每项得2分； （4）每项内容均有提及但无具体内容，无针对性及合理性，每项得1分； （5）缺项不得分。</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组织机构及监理服务团队</w:t>
            </w:r>
          </w:p>
        </w:tc>
        <w:tc>
          <w:tcPr>
            <w:tcW w:type="dxa" w:w="2492"/>
          </w:tcPr>
          <w:p>
            <w:pPr>
              <w:pStyle w:val="null3"/>
            </w:pPr>
            <w:r>
              <w:rPr>
                <w:rFonts w:ascii="仿宋_GB2312" w:hAnsi="仿宋_GB2312" w:cs="仿宋_GB2312" w:eastAsia="仿宋_GB2312"/>
              </w:rPr>
              <w:t>组织机构设置合理、分工明确、监理人员岗位职责清晰明了。 （1）供应商提供了完整详细的监理机构设置方案，包括明确的组织结构图和各层级职能描述，组成人员名单详细，人员具备相应资格和经验，各个监理人员的岗位职责描述准确无误，对应到具体的工作内容和个人能力要求，得8分。 （2）供应商提供的监理机构设置较为合理，组织结构和职能描述基本清晰，组成人员名单较齐全，大部分人员具备相应资格和经验，岗位职责描述大体符合要求，但可能存在一些细节需要进一步明确，得6分。 （3）供应商的监理机构设置和人员名单存在明显缺陷，如组织结构不明确或缺少关键职位的人员，有些成员的专业资格和经验不符合要求，岗位职责描述不够具体，无法确保人员能执行其职责，得4分。 （4）供应商未能提供有效的监理机构设置方案，或者组织结构混乱，职能重叠或缺失，人员名单不完整，多数人员资料不符合项目需求，岗位职责含糊不清，无法评估人员是否能承担相应的工作任务，得2分。 （5）供应商没有提供监理机构设置方案，或所提供的方案与项目需求严重不符，没有提供任何人员名单或所提供的人员完全不具备所需资格和经验，岗位职责完全没有定义，或所提供的信息与实际工作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组织机构及监理服务团队</w:t>
            </w:r>
          </w:p>
        </w:tc>
        <w:tc>
          <w:tcPr>
            <w:tcW w:type="dxa" w:w="2492"/>
          </w:tcPr>
          <w:p>
            <w:pPr>
              <w:pStyle w:val="null3"/>
            </w:pPr>
            <w:r>
              <w:rPr>
                <w:rFonts w:ascii="仿宋_GB2312" w:hAnsi="仿宋_GB2312" w:cs="仿宋_GB2312" w:eastAsia="仿宋_GB2312"/>
              </w:rPr>
              <w:t>总监理工程师具备信息系统项目管理师（高级）证书得1分，具备注册信息安全专业人员（CISP）的得1分，具有软件测试工程师证书的得1分，具有系统分析师得1分；否则不得分； 类似业绩：2022年1月1日至今承担过类似监理业绩，每一个有效业绩得2分,最多得6分。 有效业绩须附中标成交通知书或合同协议书，以合同签订时间为准。证明材料不完整或不符合要求或未提供的，不计分。 注：总监业绩须反映项目总监姓名。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组织机构及监理服务团队</w:t>
            </w:r>
          </w:p>
        </w:tc>
        <w:tc>
          <w:tcPr>
            <w:tcW w:type="dxa" w:w="2492"/>
          </w:tcPr>
          <w:p>
            <w:pPr>
              <w:pStyle w:val="null3"/>
            </w:pPr>
            <w:r>
              <w:rPr>
                <w:rFonts w:ascii="仿宋_GB2312" w:hAnsi="仿宋_GB2312" w:cs="仿宋_GB2312" w:eastAsia="仿宋_GB2312"/>
              </w:rPr>
              <w:t>专业监理工程师人员配备：拟派项目的专业监理工程师（总监除外）：具有信息系统监理师、注册信息安全工程师（CISP）、软件测试工程师、注册监理工程师（通信工程专业）、系统集成项目管理工程师，每提供一个满足要求的专业监理人员得2分，此项最多得10分。（1人多个资格证书只计算1次分值，多人具有同一类资格证书只计算1次分值） 注：以上人员均须提供简历、资质证书、职称证、身份证、学历证等证明材料（加盖单位公章的复印件）同时需提供监理人员近3个月缴纳社会保险的凭据复印件加盖单位公章，社保缴纳单位必须与投标单位名称一致，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2022年1月1日以来（以合同签订时间为准）承担过类似项目业绩，每有一项得2分，最高得10分。 评审依据：以合同复印件加盖公章为准。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业绩一览表.pdf</w:t>
            </w:r>
          </w:p>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x价格权值（即10%）x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