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版本号：SZT2026-SN-SC-ZC-FW-001620260107001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门户网站升级及决策智汇一体化平台建设项目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SZT2026-SN-SC-ZC-FW-0016</w:t>
      </w:r>
      <w:r>
        <w:br/>
      </w:r>
      <w:r>
        <w:br/>
      </w:r>
      <w:r>
        <w:br/>
      </w:r>
    </w:p>
    <w:p>
      <w:pPr>
        <w:pStyle w:val="null3"/>
        <w:jc w:val="center"/>
        <w:outlineLvl w:val="2"/>
      </w:pPr>
      <w:r>
        <w:rPr>
          <w:rFonts w:ascii="仿宋_GB2312" w:hAnsi="仿宋_GB2312" w:cs="仿宋_GB2312" w:eastAsia="仿宋_GB2312"/>
          <w:sz w:val="28"/>
          <w:b/>
        </w:rPr>
        <w:t>陕西省决策咨询委员会办公室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陕西省决策咨询委员会办公室</w:t>
      </w:r>
      <w:r>
        <w:rPr>
          <w:rFonts w:ascii="仿宋_GB2312" w:hAnsi="仿宋_GB2312" w:cs="仿宋_GB2312" w:eastAsia="仿宋_GB2312"/>
        </w:rPr>
        <w:t>委托，拟对</w:t>
      </w:r>
      <w:r>
        <w:rPr>
          <w:rFonts w:ascii="仿宋_GB2312" w:hAnsi="仿宋_GB2312" w:cs="仿宋_GB2312" w:eastAsia="仿宋_GB2312"/>
        </w:rPr>
        <w:t>门户网站升级及决策智汇一体化平台建设项目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SZT2026-SN-SC-ZC-FW-0016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门户网站升级及决策智汇一体化平台建设项目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门户网站升级及决策智汇一体化平台建设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1、法定代表人身份证或法定代表人授权书及授权代表身份证：法定代表人直接参加磋商的，须提供法定代表人身份证，并与营业执照上信息一致。被授权代表参加投标的，须提供法定代表人授权书;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陕西省决策咨询委员会办公室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省政府前大楼1楼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陕西省决策咨询委员会办公室经办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029-63917126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采购包1保证金金额：24,500.00元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照国家计委颁布的《招标代理服务费收费管理暂行办法》（计价格[2002]1980号）中收费标准，按照成交金额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陕西省决策咨询委员会办公室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陕西省决策咨询委员会办公室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陕西省决策咨询委员会办公室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⑴本合同及附件文本所约定的验收标准； ⑵招标文件、投标文件、澄清表（函）； ⑶国家相应的标准、规范。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联系电话：029-87304306-856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门户网站升级及决策智汇一体化平台建设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1,226,800.00</w:t>
      </w:r>
    </w:p>
    <w:p>
      <w:pPr>
        <w:pStyle w:val="null3"/>
      </w:pPr>
      <w:r>
        <w:rPr>
          <w:rFonts w:ascii="仿宋_GB2312" w:hAnsi="仿宋_GB2312" w:cs="仿宋_GB2312" w:eastAsia="仿宋_GB2312"/>
        </w:rPr>
        <w:t>采购包最高限价（元）: 1,226,800.00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门户网站升级及决策智汇一体化平台建设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标的名称：门户网站升级及决策智汇一体化平台建设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技术部分要求</w:t>
            </w:r>
          </w:p>
          <w:p>
            <w:pPr>
              <w:pStyle w:val="null3"/>
              <w:jc w:val="left"/>
            </w:pPr>
            <w:r>
              <w:rPr>
                <w:rFonts w:ascii="仿宋_GB2312" w:hAnsi="仿宋_GB2312" w:cs="仿宋_GB2312" w:eastAsia="仿宋_GB2312"/>
                <w:sz w:val="21"/>
              </w:rPr>
              <w:t>一、项目概况</w:t>
            </w:r>
          </w:p>
          <w:p>
            <w:pPr>
              <w:pStyle w:val="null3"/>
              <w:ind w:firstLine="480"/>
              <w:jc w:val="both"/>
            </w:pPr>
            <w:r>
              <w:rPr>
                <w:rFonts w:ascii="仿宋_GB2312" w:hAnsi="仿宋_GB2312" w:cs="仿宋_GB2312" w:eastAsia="仿宋_GB2312"/>
                <w:sz w:val="21"/>
              </w:rPr>
              <w:t>为贯彻《国家信息化发展战略纲要》《中华人民共和国政府信息公开条例》《政府网站发展指引》《国务院办公厅关于印发2022年政务公开工作要点的通知》（国办发〔2022〕8号）等文件精神，落实《陕西省“十四五”信息化规划》《陕西省人民政府办公厅关于印发2023年政务公开工作绩效评估指标的通知》等文件要求，在《陕西省政府办公厅数字化建设总体设计（2024年-2026年）》的统一框架内，按照《省级政务信息化项目建设管理办法》的建设要求，规划和设计陕西省决咨委门户网站，提高委门户网站的政府信息公开水平，提升政府网上履职能力和服务质量，以信息化手段推进政府治理体系和治理能力。</w:t>
            </w:r>
          </w:p>
          <w:p>
            <w:pPr>
              <w:pStyle w:val="null3"/>
            </w:pPr>
            <w:r>
              <w:rPr>
                <w:rFonts w:ascii="仿宋_GB2312" w:hAnsi="仿宋_GB2312" w:cs="仿宋_GB2312" w:eastAsia="仿宋_GB2312"/>
                <w:sz w:val="21"/>
              </w:rPr>
              <w:t>落实《省决咨委办公室关于加强咨询研究课题管理工作的通知》及《关于进一步加强省决策咨询委员会工作的若干措施》的通知的文件要求，通过数字化手段，加强省决咨委内部成果管理及专家库管理的信息化建设，提高咨询研究工作水平，提高课题报告研究质量，更好地服务省委、省政府重大决策和全省经济社会发展大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建设内容</w:t>
            </w:r>
          </w:p>
          <w:p>
            <w:pPr>
              <w:pStyle w:val="null3"/>
              <w:ind w:left="420"/>
              <w:jc w:val="center"/>
            </w:pPr>
            <w:r>
              <w:rPr>
                <w:rFonts w:ascii="仿宋_GB2312" w:hAnsi="仿宋_GB2312" w:cs="仿宋_GB2312" w:eastAsia="仿宋_GB2312"/>
                <w:sz w:val="21"/>
              </w:rPr>
              <w:t>表1 建设内容一览表</w:t>
            </w:r>
          </w:p>
          <w:tbl>
            <w:tblPr>
              <w:tblBorders>
                <w:top w:val="none" w:color="000000" w:sz="4"/>
                <w:left w:val="none" w:color="000000" w:sz="4"/>
                <w:bottom w:val="none" w:color="000000" w:sz="4"/>
                <w:right w:val="none" w:color="000000" w:sz="4"/>
                <w:insideH w:val="none"/>
                <w:insideV w:val="none"/>
              </w:tblBorders>
            </w:tblPr>
            <w:tblGrid>
              <w:gridCol w:w="325"/>
              <w:gridCol w:w="559"/>
              <w:gridCol w:w="849"/>
              <w:gridCol w:w="409"/>
              <w:gridCol w:w="40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应用系统</w:t>
                  </w:r>
                </w:p>
              </w:tc>
              <w:tc>
                <w:tcPr>
                  <w:tcW w:type="dxa" w:w="8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功能需求</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部署位置</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建设方式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门户网站升级</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门户网站升级、政策直通车功能开发、无障碍浏览系统嵌入、长者模式（适老化）适配、移动网站适配及机构岗位数字证书集成</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省信创云平台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升级</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决策智汇一体化平台</w:t>
                  </w:r>
                </w:p>
              </w:tc>
              <w:tc>
                <w:tcPr>
                  <w:tcW w:type="dxa" w:w="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内部成果管理子系统、智库专家管理子系统、智能分析检索子系统、历史成果入库与数字化管理、其他功能（系统管理、与秦政通对接）</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省信创云平台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w:t>
                  </w:r>
                </w:p>
              </w:tc>
            </w:tr>
          </w:tbl>
          <w:p>
            <w:pPr>
              <w:pStyle w:val="null3"/>
              <w:ind w:firstLine="482"/>
              <w:jc w:val="both"/>
            </w:pPr>
            <w:r>
              <w:rPr>
                <w:rFonts w:ascii="仿宋_GB2312" w:hAnsi="仿宋_GB2312" w:cs="仿宋_GB2312" w:eastAsia="仿宋_GB2312"/>
                <w:sz w:val="21"/>
                <w:b/>
              </w:rPr>
              <w:t>（一）省决咨委门户网站升级</w:t>
            </w:r>
          </w:p>
          <w:p>
            <w:pPr>
              <w:pStyle w:val="null3"/>
              <w:ind w:firstLine="480"/>
              <w:jc w:val="both"/>
            </w:pPr>
            <w:r>
              <w:rPr>
                <w:rFonts w:ascii="仿宋_GB2312" w:hAnsi="仿宋_GB2312" w:cs="仿宋_GB2312" w:eastAsia="仿宋_GB2312"/>
                <w:sz w:val="21"/>
              </w:rPr>
              <w:t>建设内容需涵盖省决咨委门户网站升级、政策直通车功能开发、无障碍浏览及长者模式（适老化）适配、移动网站适配等多个方面。同时，按照陕西省政府网站集约化省级平台（三期）项目规划的要求，完成省决咨委门户网站的机构岗位数字证书集成。</w:t>
            </w:r>
          </w:p>
          <w:p>
            <w:pPr>
              <w:pStyle w:val="null3"/>
              <w:ind w:firstLine="480"/>
              <w:jc w:val="both"/>
            </w:pPr>
            <w:r>
              <w:rPr>
                <w:rFonts w:ascii="仿宋_GB2312" w:hAnsi="仿宋_GB2312" w:cs="仿宋_GB2312" w:eastAsia="仿宋_GB2312"/>
                <w:sz w:val="21"/>
              </w:rPr>
              <w:t>省决咨委门户网站升级工作须包含以下几方面内容：</w:t>
            </w:r>
          </w:p>
          <w:p>
            <w:pPr>
              <w:pStyle w:val="null3"/>
              <w:ind w:firstLine="482"/>
              <w:jc w:val="both"/>
            </w:pPr>
            <w:r>
              <w:rPr>
                <w:rFonts w:ascii="仿宋_GB2312" w:hAnsi="仿宋_GB2312" w:cs="仿宋_GB2312" w:eastAsia="仿宋_GB2312"/>
                <w:sz w:val="21"/>
                <w:b/>
              </w:rPr>
              <w:t>1.省决咨委门户网站升级</w:t>
            </w:r>
          </w:p>
          <w:p>
            <w:pPr>
              <w:pStyle w:val="null3"/>
              <w:ind w:firstLine="480"/>
              <w:jc w:val="both"/>
            </w:pPr>
            <w:r>
              <w:rPr>
                <w:rFonts w:ascii="仿宋_GB2312" w:hAnsi="仿宋_GB2312" w:cs="仿宋_GB2312" w:eastAsia="仿宋_GB2312"/>
                <w:sz w:val="21"/>
              </w:rPr>
              <w:t>省决咨委门户网站升级共工作需基于集约化省级平台基础上进行二次开发，新增新媒体导览、个性化信息、通知管理、网站索引、政务信息、部门职责、专家组、特邀顾问等功能，对标集约化省级平台（三期）项目建设成果和省政府门户网站页面设计风格，对省决咨委门户网站栏目、页面和功能进行重新规划与设计。通过优化网站结构与内容呈现，增强用户体验体验。</w:t>
            </w:r>
          </w:p>
          <w:p>
            <w:pPr>
              <w:pStyle w:val="null3"/>
              <w:ind w:firstLine="482"/>
              <w:jc w:val="both"/>
            </w:pPr>
            <w:r>
              <w:rPr>
                <w:rFonts w:ascii="仿宋_GB2312" w:hAnsi="仿宋_GB2312" w:cs="仿宋_GB2312" w:eastAsia="仿宋_GB2312"/>
                <w:sz w:val="21"/>
                <w:b/>
              </w:rPr>
              <w:t>2.政策直通车功能需求</w:t>
            </w:r>
          </w:p>
          <w:p>
            <w:pPr>
              <w:pStyle w:val="null3"/>
              <w:ind w:firstLine="480"/>
              <w:jc w:val="both"/>
            </w:pPr>
            <w:r>
              <w:rPr>
                <w:rFonts w:ascii="仿宋_GB2312" w:hAnsi="仿宋_GB2312" w:cs="仿宋_GB2312" w:eastAsia="仿宋_GB2312"/>
                <w:sz w:val="21"/>
              </w:rPr>
              <w:t>需要提升省决咨委信息精准投送的能力，将门户网站发布的文件、政策、成果、课题等内容进行有针对性的切片、切块和分析整理，丰富公众对委政策咨询工作、研究报告及研究成果知识的便捷获取，新增省决咨委门户网站政策直通车功能，丰富公众获取信息的通道及形式。</w:t>
            </w:r>
          </w:p>
          <w:p>
            <w:pPr>
              <w:pStyle w:val="null3"/>
              <w:ind w:firstLine="482"/>
              <w:jc w:val="both"/>
            </w:pPr>
            <w:r>
              <w:rPr>
                <w:rFonts w:ascii="仿宋_GB2312" w:hAnsi="仿宋_GB2312" w:cs="仿宋_GB2312" w:eastAsia="仿宋_GB2312"/>
                <w:sz w:val="21"/>
                <w:b/>
              </w:rPr>
              <w:t>3.无障碍浏览系统嵌入需求</w:t>
            </w:r>
          </w:p>
          <w:p>
            <w:pPr>
              <w:pStyle w:val="null3"/>
              <w:ind w:firstLine="480"/>
              <w:jc w:val="both"/>
            </w:pPr>
            <w:r>
              <w:rPr>
                <w:rFonts w:ascii="仿宋_GB2312" w:hAnsi="仿宋_GB2312" w:cs="仿宋_GB2312" w:eastAsia="仿宋_GB2312"/>
                <w:sz w:val="21"/>
              </w:rPr>
              <w:t>利用省政府门户网站已建设完成的无障碍浏览系统，对省决咨委门户网站进行无障碍浏览适配工作。</w:t>
            </w:r>
          </w:p>
          <w:p>
            <w:pPr>
              <w:pStyle w:val="null3"/>
              <w:ind w:firstLine="482"/>
              <w:jc w:val="both"/>
            </w:pPr>
            <w:r>
              <w:rPr>
                <w:rFonts w:ascii="仿宋_GB2312" w:hAnsi="仿宋_GB2312" w:cs="仿宋_GB2312" w:eastAsia="仿宋_GB2312"/>
                <w:sz w:val="21"/>
                <w:b/>
              </w:rPr>
              <w:t>4.长者模式（适老化）访问适配需求</w:t>
            </w:r>
          </w:p>
          <w:p>
            <w:pPr>
              <w:pStyle w:val="null3"/>
              <w:ind w:firstLine="480"/>
              <w:jc w:val="both"/>
            </w:pPr>
            <w:r>
              <w:rPr>
                <w:rFonts w:ascii="仿宋_GB2312" w:hAnsi="仿宋_GB2312" w:cs="仿宋_GB2312" w:eastAsia="仿宋_GB2312"/>
                <w:sz w:val="21"/>
              </w:rPr>
              <w:t>按照《信息技术互联网内容无障碍可访问性技术要求与测试方法》（GB/T 37668-2019）文件要求，针对老年人提供长者模式（适老化）版本网站的设计和开发工作。</w:t>
            </w:r>
          </w:p>
          <w:p>
            <w:pPr>
              <w:pStyle w:val="null3"/>
              <w:ind w:firstLine="482"/>
              <w:jc w:val="both"/>
            </w:pPr>
            <w:r>
              <w:rPr>
                <w:rFonts w:ascii="仿宋_GB2312" w:hAnsi="仿宋_GB2312" w:cs="仿宋_GB2312" w:eastAsia="仿宋_GB2312"/>
                <w:sz w:val="21"/>
                <w:b/>
              </w:rPr>
              <w:t>5.移动网站适配</w:t>
            </w:r>
          </w:p>
          <w:p>
            <w:pPr>
              <w:pStyle w:val="null3"/>
              <w:ind w:firstLine="480"/>
              <w:jc w:val="both"/>
            </w:pPr>
            <w:r>
              <w:rPr>
                <w:rFonts w:ascii="仿宋_GB2312" w:hAnsi="仿宋_GB2312" w:cs="仿宋_GB2312" w:eastAsia="仿宋_GB2312"/>
                <w:sz w:val="21"/>
              </w:rPr>
              <w:t>需在本次项目中完成省决咨委门户网站的移动端自适应访问适配。</w:t>
            </w:r>
          </w:p>
          <w:p>
            <w:pPr>
              <w:pStyle w:val="null3"/>
              <w:ind w:firstLine="482"/>
              <w:jc w:val="both"/>
            </w:pPr>
            <w:r>
              <w:rPr>
                <w:rFonts w:ascii="仿宋_GB2312" w:hAnsi="仿宋_GB2312" w:cs="仿宋_GB2312" w:eastAsia="仿宋_GB2312"/>
                <w:sz w:val="21"/>
                <w:b/>
              </w:rPr>
              <w:t>6.机构岗位数字证书集成需求</w:t>
            </w:r>
          </w:p>
          <w:p>
            <w:pPr>
              <w:pStyle w:val="null3"/>
            </w:pPr>
            <w:r>
              <w:rPr>
                <w:rFonts w:ascii="仿宋_GB2312" w:hAnsi="仿宋_GB2312" w:cs="仿宋_GB2312" w:eastAsia="仿宋_GB2312"/>
                <w:sz w:val="21"/>
              </w:rPr>
              <w:t>省决咨委门户网站系统需要与USBkey数字证书系统进行对接，保证网站管理人员访问登录的身份真实性，防止用户身份假冒、伪造等现象。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1"/>
                <w:b/>
              </w:rPr>
              <w:t>（二）新建决策智汇一体化平台</w:t>
            </w:r>
          </w:p>
          <w:p>
            <w:pPr>
              <w:pStyle w:val="null3"/>
              <w:ind w:firstLine="480"/>
              <w:jc w:val="both"/>
            </w:pPr>
            <w:r>
              <w:rPr>
                <w:rFonts w:ascii="仿宋_GB2312" w:hAnsi="仿宋_GB2312" w:cs="仿宋_GB2312" w:eastAsia="仿宋_GB2312"/>
                <w:sz w:val="21"/>
              </w:rPr>
              <w:t>本次项目需建设决策智汇一体化平台，平台需涵盖内部成果管理、智库专家管理、智慧分析检索以及历史成果入库与数字化管理，并完成与秦政通对接工作。</w:t>
            </w:r>
          </w:p>
          <w:p>
            <w:pPr>
              <w:pStyle w:val="null3"/>
              <w:ind w:firstLine="482"/>
              <w:jc w:val="both"/>
            </w:pPr>
            <w:r>
              <w:rPr>
                <w:rFonts w:ascii="仿宋_GB2312" w:hAnsi="仿宋_GB2312" w:cs="仿宋_GB2312" w:eastAsia="仿宋_GB2312"/>
                <w:sz w:val="21"/>
                <w:b/>
              </w:rPr>
              <w:t>1、内部成果管理子系统</w:t>
            </w:r>
          </w:p>
          <w:p>
            <w:pPr>
              <w:pStyle w:val="null3"/>
              <w:ind w:firstLine="480"/>
              <w:jc w:val="both"/>
            </w:pPr>
            <w:r>
              <w:rPr>
                <w:rFonts w:ascii="仿宋_GB2312" w:hAnsi="仿宋_GB2312" w:cs="仿宋_GB2312" w:eastAsia="仿宋_GB2312"/>
                <w:sz w:val="21"/>
              </w:rPr>
              <w:t>需实现对内部成果全生命周期进行管理，从成果建档开始，细致记录每一项成果的生成与演变；对成果进行精准分类，方便快速检索与分析；成果智能审核管理借助先进算法，实现审批流程自动化；辅助预审功能为成果质量把控提供有力支持。</w:t>
            </w:r>
          </w:p>
          <w:p>
            <w:pPr>
              <w:pStyle w:val="null3"/>
              <w:ind w:firstLine="482"/>
              <w:jc w:val="both"/>
            </w:pPr>
            <w:r>
              <w:rPr>
                <w:rFonts w:ascii="仿宋_GB2312" w:hAnsi="仿宋_GB2312" w:cs="仿宋_GB2312" w:eastAsia="仿宋_GB2312"/>
                <w:sz w:val="21"/>
                <w:b/>
              </w:rPr>
              <w:t>2、智库专家管理子系统</w:t>
            </w:r>
          </w:p>
          <w:p>
            <w:pPr>
              <w:pStyle w:val="null3"/>
              <w:ind w:firstLine="480"/>
              <w:jc w:val="both"/>
            </w:pPr>
            <w:r>
              <w:rPr>
                <w:rFonts w:ascii="仿宋_GB2312" w:hAnsi="仿宋_GB2312" w:cs="仿宋_GB2312" w:eastAsia="仿宋_GB2312"/>
                <w:sz w:val="21"/>
              </w:rPr>
              <w:t>对专家的基本信息收集与整理，严格把控专家资质；人员工作安排管理合理分配专家任务，工作安排日程管理让专家工作有条不紊；人员成果关系管理清晰呈现专家与成果的关联；人员合作情况管理促进专家间的协同合作，保障数据安全与高效流转；人员画像分析通过大数据技术，为每位专家绘制全方位的能力与贡献画像，为决策者提供精准的专家资源视图。</w:t>
            </w:r>
          </w:p>
          <w:p>
            <w:pPr>
              <w:pStyle w:val="null3"/>
              <w:ind w:firstLine="482"/>
              <w:jc w:val="both"/>
            </w:pPr>
            <w:r>
              <w:rPr>
                <w:rFonts w:ascii="仿宋_GB2312" w:hAnsi="仿宋_GB2312" w:cs="仿宋_GB2312" w:eastAsia="仿宋_GB2312"/>
                <w:sz w:val="21"/>
                <w:b/>
              </w:rPr>
              <w:t>3、智能分析检索子系统</w:t>
            </w:r>
          </w:p>
          <w:p>
            <w:pPr>
              <w:pStyle w:val="null3"/>
              <w:ind w:firstLine="480"/>
              <w:jc w:val="both"/>
            </w:pPr>
            <w:r>
              <w:rPr>
                <w:rFonts w:ascii="仿宋_GB2312" w:hAnsi="仿宋_GB2312" w:cs="仿宋_GB2312" w:eastAsia="仿宋_GB2312"/>
                <w:sz w:val="21"/>
              </w:rPr>
              <w:t>可通过多维度的统计分析，为决策者提供全面、精准的决策支持。成果管理方面，系统将对成果的数量、质量以及合作情况进行深入的统计分析，以量化评估成果的影响力和应用价值。专家管理则聚焦于专家的数量与结构、活跃度、贡献度以及合作关系的统计，从而为决策者提供专家资源的全景视图。</w:t>
            </w:r>
          </w:p>
          <w:p>
            <w:pPr>
              <w:pStyle w:val="null3"/>
              <w:ind w:firstLine="482"/>
              <w:jc w:val="both"/>
            </w:pPr>
            <w:r>
              <w:rPr>
                <w:rFonts w:ascii="仿宋_GB2312" w:hAnsi="仿宋_GB2312" w:cs="仿宋_GB2312" w:eastAsia="仿宋_GB2312"/>
                <w:sz w:val="21"/>
                <w:b/>
              </w:rPr>
              <w:t>4、历史成果入库与数字化管理</w:t>
            </w:r>
          </w:p>
          <w:p>
            <w:pPr>
              <w:pStyle w:val="null3"/>
              <w:ind w:firstLine="480"/>
              <w:jc w:val="both"/>
            </w:pPr>
            <w:r>
              <w:rPr>
                <w:rFonts w:ascii="仿宋_GB2312" w:hAnsi="仿宋_GB2312" w:cs="仿宋_GB2312" w:eastAsia="仿宋_GB2312"/>
                <w:sz w:val="21"/>
              </w:rPr>
              <w:t>将存量纸质文件及非结构化电子文档转化为标准化数字资产，构建可检索、可分析的知识库。通过识别技术、智能分类、结构化提取及全生命周期管理，实现历史成果的数字化归档、知识关联与安全管控，解决纸质文件检索低效、数据孤岛及安全风险等问题，为决策支持提供高质量数据底座。</w:t>
            </w:r>
          </w:p>
          <w:p>
            <w:pPr>
              <w:pStyle w:val="null3"/>
              <w:ind w:firstLine="482"/>
              <w:jc w:val="both"/>
            </w:pPr>
            <w:r>
              <w:rPr>
                <w:rFonts w:ascii="仿宋_GB2312" w:hAnsi="仿宋_GB2312" w:cs="仿宋_GB2312" w:eastAsia="仿宋_GB2312"/>
                <w:sz w:val="21"/>
                <w:b/>
              </w:rPr>
              <w:t>5、其他功能</w:t>
            </w:r>
          </w:p>
          <w:p>
            <w:pPr>
              <w:pStyle w:val="null3"/>
              <w:ind w:firstLine="482"/>
              <w:jc w:val="both"/>
            </w:pPr>
            <w:r>
              <w:rPr>
                <w:rFonts w:ascii="仿宋_GB2312" w:hAnsi="仿宋_GB2312" w:cs="仿宋_GB2312" w:eastAsia="仿宋_GB2312"/>
                <w:sz w:val="21"/>
                <w:b/>
              </w:rPr>
              <w:t>（1）系统管理。包括系统登录、首页及待办、个人中心、日志管理、部门管理、岗位管理、菜单管理、用户管理、角色管理、字典管理</w:t>
            </w:r>
          </w:p>
          <w:p>
            <w:pPr>
              <w:pStyle w:val="null3"/>
              <w:ind w:firstLine="482"/>
              <w:jc w:val="both"/>
            </w:pPr>
            <w:r>
              <w:rPr>
                <w:rFonts w:ascii="仿宋_GB2312" w:hAnsi="仿宋_GB2312" w:cs="仿宋_GB2312" w:eastAsia="仿宋_GB2312"/>
                <w:sz w:val="21"/>
                <w:b/>
              </w:rPr>
              <w:t>（2）与秦政通对接需求</w:t>
            </w:r>
          </w:p>
          <w:p>
            <w:pPr>
              <w:pStyle w:val="null3"/>
              <w:ind w:firstLine="480"/>
              <w:jc w:val="both"/>
            </w:pPr>
            <w:r>
              <w:rPr>
                <w:rFonts w:ascii="仿宋_GB2312" w:hAnsi="仿宋_GB2312" w:cs="仿宋_GB2312" w:eastAsia="仿宋_GB2312"/>
                <w:sz w:val="21"/>
              </w:rPr>
              <w:t>与秦政通对接时，系统实现统一身份认证，提供 Web 端、移动端 APP 等多种接入方式。在统一组织对接方面，能够从秦政通获取用户的 id 等可同步信息以实现用户数据获取。在展示功能上，专家清单、专家信息、成果列表及成果信息均可接入秦政通，分别在移动端和 PC 端展示，其中移动端可展示专家清单、专家信息、成果列表和成果信息，PC 端同样支持专家清单、专家信息、成果列表和成果信息的展示。</w:t>
            </w:r>
          </w:p>
          <w:p>
            <w:pPr>
              <w:pStyle w:val="null3"/>
              <w:ind w:firstLine="480"/>
              <w:jc w:val="both"/>
            </w:pPr>
            <w:r>
              <w:rPr>
                <w:rFonts w:ascii="仿宋_GB2312" w:hAnsi="仿宋_GB2312" w:cs="仿宋_GB2312" w:eastAsia="仿宋_GB2312"/>
                <w:sz w:val="21"/>
                <w:b/>
              </w:rPr>
              <w:t>（三）</w:t>
            </w:r>
            <w:r>
              <w:rPr>
                <w:rFonts w:ascii="仿宋_GB2312" w:hAnsi="仿宋_GB2312" w:cs="仿宋_GB2312" w:eastAsia="仿宋_GB2312"/>
                <w:sz w:val="21"/>
                <w:b/>
              </w:rPr>
              <w:t>系统性能要求</w:t>
            </w:r>
          </w:p>
          <w:p>
            <w:pPr>
              <w:pStyle w:val="null3"/>
              <w:ind w:firstLine="480"/>
              <w:jc w:val="both"/>
            </w:pPr>
            <w:r>
              <w:rPr>
                <w:rFonts w:ascii="仿宋_GB2312" w:hAnsi="仿宋_GB2312" w:cs="仿宋_GB2312" w:eastAsia="仿宋_GB2312"/>
                <w:sz w:val="21"/>
              </w:rPr>
              <w:t>总体要求：稳定、可靠、实用，界面友好，操作方便，兼容性体验良好，检索简单快捷。系统有效运行时间大于99.9%。系统需采用分布式集群部署，其中任意一台发生软硬件故障，不影响其他服务器，即服务不会中断。</w:t>
            </w:r>
          </w:p>
          <w:p>
            <w:pPr>
              <w:pStyle w:val="null3"/>
              <w:numPr>
                <w:ilvl w:val="0"/>
                <w:numId w:val="1"/>
              </w:numPr>
              <w:jc w:val="both"/>
            </w:pPr>
            <w:r>
              <w:rPr>
                <w:rFonts w:ascii="仿宋_GB2312" w:hAnsi="仿宋_GB2312" w:cs="仿宋_GB2312" w:eastAsia="仿宋_GB2312"/>
                <w:sz w:val="21"/>
              </w:rPr>
              <w:t>省决咨委门户网站性能要求</w:t>
            </w:r>
          </w:p>
          <w:p>
            <w:pPr>
              <w:pStyle w:val="null3"/>
              <w:ind w:firstLine="480"/>
              <w:jc w:val="both"/>
            </w:pPr>
            <w:r>
              <w:rPr>
                <w:rFonts w:ascii="仿宋_GB2312" w:hAnsi="仿宋_GB2312" w:cs="仿宋_GB2312" w:eastAsia="仿宋_GB2312"/>
                <w:sz w:val="21"/>
              </w:rPr>
              <w:t>（1）须达到最大在线用户数1000人，最大并发数200人。</w:t>
            </w:r>
          </w:p>
          <w:p>
            <w:pPr>
              <w:pStyle w:val="null3"/>
              <w:ind w:firstLine="480"/>
              <w:jc w:val="both"/>
            </w:pPr>
            <w:r>
              <w:rPr>
                <w:rFonts w:ascii="仿宋_GB2312" w:hAnsi="仿宋_GB2312" w:cs="仿宋_GB2312" w:eastAsia="仿宋_GB2312"/>
                <w:sz w:val="21"/>
              </w:rPr>
              <w:t>（2）在最大并发下，省决咨委门户网站前台性能需求如下：</w:t>
            </w:r>
          </w:p>
          <w:p>
            <w:pPr>
              <w:pStyle w:val="null3"/>
              <w:ind w:firstLine="480"/>
              <w:jc w:val="both"/>
            </w:pPr>
            <w:r>
              <w:rPr>
                <w:rFonts w:ascii="仿宋_GB2312" w:hAnsi="仿宋_GB2312" w:cs="仿宋_GB2312" w:eastAsia="仿宋_GB2312"/>
                <w:sz w:val="21"/>
              </w:rPr>
              <w:t>1）页面功能切换≤2秒；</w:t>
            </w:r>
          </w:p>
          <w:p>
            <w:pPr>
              <w:pStyle w:val="null3"/>
              <w:ind w:firstLine="480"/>
              <w:jc w:val="both"/>
            </w:pPr>
            <w:r>
              <w:rPr>
                <w:rFonts w:ascii="仿宋_GB2312" w:hAnsi="仿宋_GB2312" w:cs="仿宋_GB2312" w:eastAsia="仿宋_GB2312"/>
                <w:sz w:val="21"/>
              </w:rPr>
              <w:t>2）信息浏览≤2秒；</w:t>
            </w:r>
          </w:p>
          <w:p>
            <w:pPr>
              <w:pStyle w:val="null3"/>
              <w:ind w:firstLine="480"/>
              <w:jc w:val="both"/>
            </w:pPr>
            <w:r>
              <w:rPr>
                <w:rFonts w:ascii="仿宋_GB2312" w:hAnsi="仿宋_GB2312" w:cs="仿宋_GB2312" w:eastAsia="仿宋_GB2312"/>
                <w:sz w:val="21"/>
              </w:rPr>
              <w:t>3）页面刷新时间≤2秒。</w:t>
            </w:r>
          </w:p>
          <w:p>
            <w:pPr>
              <w:pStyle w:val="null3"/>
              <w:ind w:firstLine="480"/>
              <w:jc w:val="both"/>
            </w:pPr>
            <w:r>
              <w:rPr>
                <w:rFonts w:ascii="仿宋_GB2312" w:hAnsi="仿宋_GB2312" w:cs="仿宋_GB2312" w:eastAsia="仿宋_GB2312"/>
                <w:sz w:val="21"/>
              </w:rPr>
              <w:t>（2）省决咨委门户网站前台交互类业务、查询类业务性能需求如下：</w:t>
            </w:r>
          </w:p>
          <w:p>
            <w:pPr>
              <w:pStyle w:val="null3"/>
              <w:ind w:firstLine="480"/>
              <w:jc w:val="both"/>
            </w:pPr>
            <w:r>
              <w:rPr>
                <w:rFonts w:ascii="仿宋_GB2312" w:hAnsi="仿宋_GB2312" w:cs="仿宋_GB2312" w:eastAsia="仿宋_GB2312"/>
                <w:sz w:val="21"/>
              </w:rPr>
              <w:t>1）一般查询端≤2秒；</w:t>
            </w:r>
          </w:p>
          <w:p>
            <w:pPr>
              <w:pStyle w:val="null3"/>
              <w:ind w:firstLine="480"/>
              <w:jc w:val="both"/>
            </w:pPr>
            <w:r>
              <w:rPr>
                <w:rFonts w:ascii="仿宋_GB2312" w:hAnsi="仿宋_GB2312" w:cs="仿宋_GB2312" w:eastAsia="仿宋_GB2312"/>
                <w:sz w:val="21"/>
              </w:rPr>
              <w:t>2）表单提交≤3秒；</w:t>
            </w:r>
          </w:p>
          <w:p>
            <w:pPr>
              <w:pStyle w:val="null3"/>
              <w:ind w:firstLine="480"/>
              <w:jc w:val="both"/>
            </w:pPr>
            <w:r>
              <w:rPr>
                <w:rFonts w:ascii="仿宋_GB2312" w:hAnsi="仿宋_GB2312" w:cs="仿宋_GB2312" w:eastAsia="仿宋_GB2312"/>
                <w:sz w:val="21"/>
              </w:rPr>
              <w:t>3）复杂报表端≤5秒。</w:t>
            </w:r>
          </w:p>
          <w:p>
            <w:pPr>
              <w:pStyle w:val="null3"/>
              <w:ind w:firstLine="480"/>
              <w:jc w:val="both"/>
            </w:pPr>
            <w:r>
              <w:rPr>
                <w:rFonts w:ascii="仿宋_GB2312" w:hAnsi="仿宋_GB2312" w:cs="仿宋_GB2312" w:eastAsia="仿宋_GB2312"/>
                <w:sz w:val="21"/>
              </w:rPr>
              <w:t>（3）后台性能指标</w:t>
            </w:r>
          </w:p>
          <w:p>
            <w:pPr>
              <w:pStyle w:val="null3"/>
              <w:ind w:firstLine="480"/>
              <w:jc w:val="both"/>
            </w:pPr>
            <w:r>
              <w:rPr>
                <w:rFonts w:ascii="仿宋_GB2312" w:hAnsi="仿宋_GB2312" w:cs="仿宋_GB2312" w:eastAsia="仿宋_GB2312"/>
                <w:sz w:val="21"/>
              </w:rPr>
              <w:t>按100个并发的标准提出性能要求。在100并发的情况下后台性能指标需求如下：</w:t>
            </w:r>
          </w:p>
          <w:p>
            <w:pPr>
              <w:pStyle w:val="null3"/>
              <w:ind w:firstLine="480"/>
              <w:jc w:val="both"/>
            </w:pPr>
            <w:r>
              <w:rPr>
                <w:rFonts w:ascii="仿宋_GB2312" w:hAnsi="仿宋_GB2312" w:cs="仿宋_GB2312" w:eastAsia="仿宋_GB2312"/>
                <w:sz w:val="21"/>
              </w:rPr>
              <w:t>（1）系统支持良好的大规模并发发布效率，100个并发下，系统操作及服务响应时间不超过3秒；</w:t>
            </w:r>
          </w:p>
          <w:p>
            <w:pPr>
              <w:pStyle w:val="null3"/>
              <w:ind w:firstLine="480"/>
              <w:jc w:val="both"/>
            </w:pPr>
            <w:r>
              <w:rPr>
                <w:rFonts w:ascii="仿宋_GB2312" w:hAnsi="仿宋_GB2312" w:cs="仿宋_GB2312" w:eastAsia="仿宋_GB2312"/>
                <w:sz w:val="21"/>
              </w:rPr>
              <w:t>（2）100名编辑同时发布单篇文档的平均时间为3秒以内；</w:t>
            </w:r>
          </w:p>
          <w:p>
            <w:pPr>
              <w:pStyle w:val="null3"/>
              <w:ind w:firstLine="480"/>
              <w:jc w:val="both"/>
            </w:pPr>
            <w:r>
              <w:rPr>
                <w:rFonts w:ascii="仿宋_GB2312" w:hAnsi="仿宋_GB2312" w:cs="仿宋_GB2312" w:eastAsia="仿宋_GB2312"/>
                <w:sz w:val="21"/>
              </w:rPr>
              <w:t>（3）满足系统运行性能需求，以及保证系统稳定运行保留的处理能力冗余；</w:t>
            </w:r>
          </w:p>
          <w:p>
            <w:pPr>
              <w:pStyle w:val="null3"/>
              <w:ind w:firstLine="480"/>
              <w:jc w:val="both"/>
            </w:pPr>
            <w:r>
              <w:rPr>
                <w:rFonts w:ascii="仿宋_GB2312" w:hAnsi="仿宋_GB2312" w:cs="仿宋_GB2312" w:eastAsia="仿宋_GB2312"/>
                <w:sz w:val="21"/>
              </w:rPr>
              <w:t>（4）满足未来更多数据源单位的系统对接和数据共享。</w:t>
            </w:r>
          </w:p>
          <w:p>
            <w:pPr>
              <w:pStyle w:val="null3"/>
              <w:ind w:firstLine="480"/>
              <w:jc w:val="both"/>
            </w:pPr>
            <w:r>
              <w:rPr>
                <w:rFonts w:ascii="仿宋_GB2312" w:hAnsi="仿宋_GB2312" w:cs="仿宋_GB2312" w:eastAsia="仿宋_GB2312"/>
                <w:sz w:val="21"/>
              </w:rPr>
              <w:t>2、决策智汇一体化平台性能要求</w:t>
            </w:r>
          </w:p>
          <w:p>
            <w:pPr>
              <w:pStyle w:val="null3"/>
              <w:ind w:firstLine="480"/>
              <w:jc w:val="both"/>
            </w:pPr>
            <w:r>
              <w:rPr>
                <w:rFonts w:ascii="仿宋_GB2312" w:hAnsi="仿宋_GB2312" w:cs="仿宋_GB2312" w:eastAsia="仿宋_GB2312"/>
                <w:sz w:val="21"/>
              </w:rPr>
              <w:t>（1）最大注册用户数达到500人，最大在线用户数达到250人，最大并发数100次/秒；</w:t>
            </w:r>
          </w:p>
          <w:p>
            <w:pPr>
              <w:pStyle w:val="null3"/>
              <w:ind w:firstLine="480"/>
              <w:jc w:val="both"/>
            </w:pPr>
            <w:r>
              <w:rPr>
                <w:rFonts w:ascii="仿宋_GB2312" w:hAnsi="仿宋_GB2312" w:cs="仿宋_GB2312" w:eastAsia="仿宋_GB2312"/>
                <w:sz w:val="21"/>
              </w:rPr>
              <w:t>（2）在网络稳定的环境下，操作界面单一操作的系统响应时间小于2秒。</w:t>
            </w:r>
          </w:p>
          <w:p>
            <w:pPr>
              <w:pStyle w:val="null3"/>
              <w:ind w:firstLine="480"/>
              <w:jc w:val="both"/>
            </w:pPr>
            <w:r>
              <w:rPr>
                <w:rFonts w:ascii="仿宋_GB2312" w:hAnsi="仿宋_GB2312" w:cs="仿宋_GB2312" w:eastAsia="仿宋_GB2312"/>
                <w:sz w:val="21"/>
              </w:rPr>
              <w:t>（3）少量数据，简单查询时间小于2s；</w:t>
            </w:r>
          </w:p>
          <w:p>
            <w:pPr>
              <w:pStyle w:val="null3"/>
              <w:ind w:firstLine="480"/>
              <w:jc w:val="both"/>
            </w:pPr>
            <w:r>
              <w:rPr>
                <w:rFonts w:ascii="仿宋_GB2312" w:hAnsi="仿宋_GB2312" w:cs="仿宋_GB2312" w:eastAsia="仿宋_GB2312"/>
                <w:sz w:val="21"/>
              </w:rPr>
              <w:t>（4）复杂多重查询时间小于6s，批量数据，简单查询事件小于5s；</w:t>
            </w:r>
          </w:p>
          <w:p>
            <w:pPr>
              <w:pStyle w:val="null3"/>
              <w:ind w:firstLine="480"/>
              <w:jc w:val="both"/>
            </w:pPr>
            <w:r>
              <w:rPr>
                <w:rFonts w:ascii="仿宋_GB2312" w:hAnsi="仿宋_GB2312" w:cs="仿宋_GB2312" w:eastAsia="仿宋_GB2312"/>
                <w:sz w:val="21"/>
              </w:rPr>
              <w:t>（5）服务器主机CPU、内存占用率不能超过70%；</w:t>
            </w:r>
          </w:p>
          <w:p>
            <w:pPr>
              <w:pStyle w:val="null3"/>
              <w:ind w:firstLine="480"/>
              <w:jc w:val="both"/>
            </w:pPr>
            <w:r>
              <w:rPr>
                <w:rFonts w:ascii="仿宋_GB2312" w:hAnsi="仿宋_GB2312" w:cs="仿宋_GB2312" w:eastAsia="仿宋_GB2312"/>
                <w:sz w:val="21"/>
              </w:rPr>
              <w:t>（6）数据系统的可靠性不低于90%，有线通信系统的可靠性不低于90%，满足快速处置多起事件和7*24小时值守的要求。</w:t>
            </w:r>
          </w:p>
          <w:p>
            <w:pPr>
              <w:pStyle w:val="null3"/>
              <w:ind w:firstLine="482"/>
              <w:jc w:val="both"/>
            </w:pPr>
            <w:r>
              <w:rPr>
                <w:rFonts w:ascii="仿宋_GB2312" w:hAnsi="仿宋_GB2312" w:cs="仿宋_GB2312" w:eastAsia="仿宋_GB2312"/>
                <w:sz w:val="21"/>
                <w:b/>
              </w:rPr>
              <w:t>（四）应用支撑要求</w:t>
            </w:r>
          </w:p>
          <w:p>
            <w:pPr>
              <w:pStyle w:val="null3"/>
              <w:ind w:firstLine="480"/>
              <w:jc w:val="both"/>
            </w:pPr>
            <w:r>
              <w:rPr>
                <w:rFonts w:ascii="仿宋_GB2312" w:hAnsi="仿宋_GB2312" w:cs="仿宋_GB2312" w:eastAsia="仿宋_GB2312"/>
                <w:sz w:val="21"/>
              </w:rPr>
              <w:t>1、省决咨委门户网站需要引入建言献策功能，可在省决咨委门户网站收集社会公众的合理化建议，需要依托秦务员统一身份认证系统，为省决咨委门户网站的互联网端用户提供身份认证服务支撑。</w:t>
            </w:r>
          </w:p>
          <w:p>
            <w:pPr>
              <w:pStyle w:val="null3"/>
              <w:ind w:firstLine="480"/>
              <w:jc w:val="both"/>
            </w:pPr>
            <w:r>
              <w:rPr>
                <w:rFonts w:ascii="仿宋_GB2312" w:hAnsi="仿宋_GB2312" w:cs="仿宋_GB2312" w:eastAsia="仿宋_GB2312"/>
                <w:sz w:val="21"/>
              </w:rPr>
              <w:t>2、决策智汇一体化平台需要通过秦政通对接统一身份认证和统一组织架构，为决策智汇一体化平台提供统一身份认证及单点登录服务。</w:t>
            </w:r>
          </w:p>
          <w:p>
            <w:pPr>
              <w:pStyle w:val="null3"/>
              <w:ind w:firstLine="482"/>
              <w:jc w:val="both"/>
            </w:pPr>
            <w:r>
              <w:rPr>
                <w:rFonts w:ascii="仿宋_GB2312" w:hAnsi="仿宋_GB2312" w:cs="仿宋_GB2312" w:eastAsia="仿宋_GB2312"/>
                <w:sz w:val="21"/>
                <w:b/>
              </w:rPr>
              <w:t>（五）部署要求</w:t>
            </w:r>
          </w:p>
          <w:p>
            <w:pPr>
              <w:pStyle w:val="null3"/>
              <w:ind w:firstLine="480"/>
              <w:jc w:val="both"/>
            </w:pPr>
            <w:r>
              <w:rPr>
                <w:rFonts w:ascii="仿宋_GB2312" w:hAnsi="仿宋_GB2312" w:cs="仿宋_GB2312" w:eastAsia="仿宋_GB2312"/>
                <w:sz w:val="21"/>
              </w:rPr>
              <w:t>1、省决咨委门户网站利用集约化省级平台Web服务器集群，部署于互联网区，集约化省级平台部署于政务外网区，</w:t>
            </w:r>
          </w:p>
          <w:p>
            <w:pPr>
              <w:pStyle w:val="null3"/>
              <w:ind w:firstLine="480"/>
              <w:jc w:val="both"/>
            </w:pPr>
            <w:r>
              <w:rPr>
                <w:rFonts w:ascii="仿宋_GB2312" w:hAnsi="仿宋_GB2312" w:cs="仿宋_GB2312" w:eastAsia="仿宋_GB2312"/>
                <w:sz w:val="21"/>
              </w:rPr>
              <w:t>2、决策智汇一体化平台需部署在政务网对接区、互联网区、政务外网区。</w:t>
            </w:r>
          </w:p>
          <w:p>
            <w:pPr>
              <w:pStyle w:val="null3"/>
              <w:ind w:firstLine="482"/>
              <w:jc w:val="both"/>
            </w:pPr>
            <w:r>
              <w:rPr>
                <w:rFonts w:ascii="仿宋_GB2312" w:hAnsi="仿宋_GB2312" w:cs="仿宋_GB2312" w:eastAsia="仿宋_GB2312"/>
                <w:sz w:val="21"/>
                <w:b/>
              </w:rPr>
              <w:t>（六）国产自主可控应用需求</w:t>
            </w:r>
          </w:p>
          <w:p>
            <w:pPr>
              <w:pStyle w:val="null3"/>
            </w:pPr>
            <w:r>
              <w:rPr>
                <w:rFonts w:ascii="仿宋_GB2312" w:hAnsi="仿宋_GB2312" w:cs="仿宋_GB2312" w:eastAsia="仿宋_GB2312"/>
                <w:sz w:val="21"/>
              </w:rPr>
              <w:t>省决咨委门户网站及决策智汇一体化平台均应采用国产化服务器、国产操作系统、国产数据库和国产中间件等基础软硬件运营环境，实现核心技术安全可靠自主可控。</w:t>
            </w:r>
          </w:p>
          <w:p>
            <w:pPr>
              <w:pStyle w:val="null3"/>
            </w:pPr>
            <w:r>
              <w:rPr>
                <w:rFonts w:ascii="仿宋_GB2312" w:hAnsi="仿宋_GB2312" w:cs="仿宋_GB2312" w:eastAsia="仿宋_GB2312"/>
                <w:sz w:val="21"/>
                <w:b/>
              </w:rPr>
              <w:t xml:space="preserve">         （七）网络安全要求</w:t>
            </w:r>
          </w:p>
          <w:p>
            <w:pPr>
              <w:pStyle w:val="null3"/>
              <w:ind w:firstLine="400"/>
              <w:jc w:val="both"/>
            </w:pPr>
            <w:r>
              <w:rPr>
                <w:rFonts w:ascii="仿宋_GB2312" w:hAnsi="仿宋_GB2312" w:cs="仿宋_GB2312" w:eastAsia="仿宋_GB2312"/>
                <w:sz w:val="21"/>
              </w:rPr>
              <w:t>1、等保测评要求：</w:t>
            </w:r>
          </w:p>
          <w:p>
            <w:pPr>
              <w:pStyle w:val="null3"/>
            </w:pPr>
            <w:r>
              <w:rPr>
                <w:rFonts w:ascii="仿宋_GB2312" w:hAnsi="仿宋_GB2312" w:cs="仿宋_GB2312" w:eastAsia="仿宋_GB2312"/>
                <w:sz w:val="21"/>
              </w:rPr>
              <w:t>省决咨委门户网站需依托已通过等保三级的信创云环境及省政府门户网站建设；决策智汇一体化平台需要依据《信息安全技术网络安全等级保护基本要求》（GB/T22239-2019）等标准，需满足网络安全三级等保及对应密码测评要求。</w:t>
            </w:r>
          </w:p>
          <w:p>
            <w:pPr>
              <w:pStyle w:val="null3"/>
              <w:jc w:val="both"/>
            </w:pPr>
            <w:r>
              <w:rPr>
                <w:rFonts w:ascii="仿宋_GB2312" w:hAnsi="仿宋_GB2312" w:cs="仿宋_GB2312" w:eastAsia="仿宋_GB2312"/>
                <w:sz w:val="21"/>
              </w:rPr>
              <w:t xml:space="preserve">        2、密码应用安全要求：</w:t>
            </w:r>
          </w:p>
          <w:p>
            <w:pPr>
              <w:pStyle w:val="null3"/>
            </w:pPr>
            <w:r>
              <w:rPr>
                <w:rFonts w:ascii="仿宋_GB2312" w:hAnsi="仿宋_GB2312" w:cs="仿宋_GB2312" w:eastAsia="仿宋_GB2312"/>
                <w:sz w:val="21"/>
              </w:rPr>
              <w:t>（1）省决咨委门户网站的国产化密码改造工作随省政府门户网站同步进行。</w:t>
            </w:r>
          </w:p>
          <w:p>
            <w:pPr>
              <w:pStyle w:val="null3"/>
            </w:pPr>
            <w:r>
              <w:rPr>
                <w:rFonts w:ascii="仿宋_GB2312" w:hAnsi="仿宋_GB2312" w:cs="仿宋_GB2312" w:eastAsia="仿宋_GB2312"/>
                <w:sz w:val="21"/>
              </w:rPr>
              <w:t xml:space="preserve">  （2）决策智汇一体化平台需要基于统一密码应用架构，从物理环境、网络通信、设备计算、应用数据层面满足《信息安全技术信息系统密码应用基本要求》（GB/T39786-2021）三级指标。</w:t>
            </w:r>
          </w:p>
          <w:p>
            <w:pPr>
              <w:pStyle w:val="null3"/>
            </w:pPr>
            <w:r>
              <w:rPr>
                <w:rFonts w:ascii="仿宋_GB2312" w:hAnsi="仿宋_GB2312" w:cs="仿宋_GB2312" w:eastAsia="仿宋_GB2312"/>
                <w:sz w:val="21"/>
              </w:rPr>
              <w:t>3、项目第三方测评要求</w:t>
            </w:r>
          </w:p>
          <w:p>
            <w:pPr>
              <w:pStyle w:val="null3"/>
            </w:pPr>
            <w:r>
              <w:rPr>
                <w:rFonts w:ascii="仿宋_GB2312" w:hAnsi="仿宋_GB2312" w:cs="仿宋_GB2312" w:eastAsia="仿宋_GB2312"/>
                <w:sz w:val="21"/>
              </w:rPr>
              <w:t>（1）测评目标</w:t>
            </w:r>
          </w:p>
          <w:p>
            <w:pPr>
              <w:pStyle w:val="null3"/>
            </w:pPr>
            <w:r>
              <w:rPr>
                <w:rFonts w:ascii="仿宋_GB2312" w:hAnsi="仿宋_GB2312" w:cs="仿宋_GB2312" w:eastAsia="仿宋_GB2312"/>
                <w:sz w:val="21"/>
              </w:rPr>
              <w:t>依据 GB/T 25000.51 - 2016 标准，全面评估软件产品质量，验证是否满足项目需求与质量标准，发现软件缺陷与风险，为改进优化提供依据，确保软件功能可靠、性能稳定、安全合规，具备良好易用性与可维护性。</w:t>
            </w:r>
          </w:p>
          <w:p>
            <w:pPr>
              <w:pStyle w:val="null3"/>
            </w:pPr>
            <w:r>
              <w:rPr>
                <w:rFonts w:ascii="仿宋_GB2312" w:hAnsi="仿宋_GB2312" w:cs="仿宋_GB2312" w:eastAsia="仿宋_GB2312"/>
                <w:sz w:val="21"/>
              </w:rPr>
              <w:t>（2）</w:t>
            </w:r>
            <w:r>
              <w:rPr>
                <w:rFonts w:ascii="仿宋_GB2312" w:hAnsi="仿宋_GB2312" w:cs="仿宋_GB2312" w:eastAsia="仿宋_GB2312"/>
                <w:sz w:val="21"/>
              </w:rPr>
              <w:t>测评内容</w:t>
            </w:r>
          </w:p>
          <w:p>
            <w:pPr>
              <w:pStyle w:val="null3"/>
            </w:pPr>
            <w:r>
              <w:rPr>
                <w:rFonts w:ascii="仿宋_GB2312" w:hAnsi="仿宋_GB2312" w:cs="仿宋_GB2312" w:eastAsia="仿宋_GB2312"/>
                <w:sz w:val="21"/>
              </w:rPr>
              <w:t>系统功能测评：依据需求规格说明书对电子文件归档组件各功能模块测试，包括自动分类收集、“三合一” 制度管理、合规检查、四性检测等功能，检查功能实现完整性、准确性与一致性，验证输入输出数据正确性、操作流程合理性及与业务规则符合性。</w:t>
            </w:r>
          </w:p>
          <w:p>
            <w:pPr>
              <w:pStyle w:val="null3"/>
            </w:pPr>
            <w:r>
              <w:rPr>
                <w:rFonts w:ascii="仿宋_GB2312" w:hAnsi="仿宋_GB2312" w:cs="仿宋_GB2312" w:eastAsia="仿宋_GB2312"/>
                <w:sz w:val="21"/>
              </w:rPr>
              <w:t>系统性能测评：测试软件响应时间、吞吐量、并发用户数等性能指标，模拟多用户并发操作与大数据预处理场景，检查系统稳定性与资源利用率，确保满足设计性能要求，如业务处理平均响应时间≤2 秒，支持最大用户数不少于 100 人等。</w:t>
            </w:r>
          </w:p>
          <w:p>
            <w:pPr>
              <w:pStyle w:val="null3"/>
            </w:pPr>
            <w:r>
              <w:rPr>
                <w:rFonts w:ascii="仿宋_GB2312" w:hAnsi="仿宋_GB2312" w:cs="仿宋_GB2312" w:eastAsia="仿宋_GB2312"/>
                <w:sz w:val="21"/>
              </w:rPr>
              <w:t>安全性测评：评估软件安全机制，包括用户认证、授权、数据加密、访问控制、漏洞防护等方面，检查是否符合信息安全相关标准，防范数据泄露、篡改与非法访问风险，如加密算法强度、权限管理有效性、安全审计功能等。</w:t>
            </w:r>
          </w:p>
          <w:p>
            <w:pPr>
              <w:pStyle w:val="null3"/>
            </w:pPr>
            <w:r>
              <w:rPr>
                <w:rFonts w:ascii="仿宋_GB2312" w:hAnsi="仿宋_GB2312" w:cs="仿宋_GB2312" w:eastAsia="仿宋_GB2312"/>
                <w:sz w:val="21"/>
              </w:rPr>
              <w:t>（3）测评要求</w:t>
            </w:r>
          </w:p>
          <w:p>
            <w:pPr>
              <w:pStyle w:val="null3"/>
            </w:pPr>
            <w:r>
              <w:rPr>
                <w:rFonts w:ascii="仿宋_GB2312" w:hAnsi="仿宋_GB2312" w:cs="仿宋_GB2312" w:eastAsia="仿宋_GB2312"/>
                <w:sz w:val="21"/>
              </w:rPr>
              <w:t>委托具备（CNAS 或 CMA）资质的第三方软件测评单位，测评单位制定详细测评计划与方案，明确测评方法、工具、环境与流程，经建设单位与承建单位认可后实施。</w:t>
            </w:r>
          </w:p>
          <w:p>
            <w:pPr>
              <w:pStyle w:val="null3"/>
            </w:pPr>
            <w:r>
              <w:rPr>
                <w:rFonts w:ascii="仿宋_GB2312" w:hAnsi="仿宋_GB2312" w:cs="仿宋_GB2312" w:eastAsia="仿宋_GB2312"/>
                <w:sz w:val="21"/>
              </w:rPr>
              <w:t>测评过程遵循规范化流程，记录测试过程与结果，对发现缺陷详细描述、分类与分级，及时反馈承建单位整改，跟踪整改情况并回归测试，确保缺陷有效修复。</w:t>
            </w:r>
          </w:p>
          <w:p>
            <w:pPr>
              <w:pStyle w:val="null3"/>
            </w:pPr>
            <w:r>
              <w:rPr>
                <w:rFonts w:ascii="仿宋_GB2312" w:hAnsi="仿宋_GB2312" w:cs="仿宋_GB2312" w:eastAsia="仿宋_GB2312"/>
                <w:sz w:val="21"/>
              </w:rPr>
              <w:t xml:space="preserve">   测评完成后出具规范测评报告，包括测评结果、结论、问题分析与改进建议，测评报告作为项目验收重要参考，对未达标项明确整改要求与期限，整改完成后复查。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本项目总体建设周期为90日历天。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陕西省决策咨询委员会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1、根据采购人档案管理要求，供应商需要在线提交所有通过电子化交易平台实施的政府采购项目的投标文件，同时，线下提交投标文件正本 壹 份、副本 壹 套、电子版壹 份（U盘一套标明供应商名称，随正本密封）。若系统电子投标文件与纸质投标文件不一致的，以系统电子投标文件为准。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磋商的，提供有效的营业执照或事业单位法人证书；其他组织应提供合法证明文件）；2、2024年度经审计的财务报告或在磋商日期前12个月内任意时段银行出具的资信证明； 3、提供具有履行本合同所必需专业技术能力的说明及承诺；4、社会保障资金缴纳记录证明文件和依法缴纳税收记录证明文件（同时提供开标时间前12个月内任意时段的社保及税收缴纳证明；依法不需要缴纳的应提供相关证明文件)；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法定代表人直接参加磋商的，须提供法定代表人身份证，并与营业执照上信息一致。被授权代表参加投标的，须提供法定代表人授权书;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本项目总体建设周期为90日历天。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合同签订之日起 ，达到付款条件起 30 日内，支付合同总金额的 30.00%。通过验收合格后 ，达到付款条件起 30 日内，支付合同总金额的 70.00%。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供应商提供项目整体理解方案，至少包含对服务内容、服务范围、服务要求的：1、理解程度；2、分析程度；3、描述情况。 方案各项内容全面详细、阐述条理清晰，能有效保障本项目实施，每有一项缺项扣2分，每有一处内容存在缺陷，扣0.5分。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服务需求偏离表.docx</w:t>
            </w:r>
          </w:p>
        </w:tc>
      </w:tr>
      <w:tr>
        <w:tc>
          <w:tcPr>
            <w:tcW w:type="dxa" w:w="831"/>
            <w:vMerge/>
          </w:tcPr>
          <w:p/>
        </w:tc>
        <w:tc>
          <w:tcPr>
            <w:tcW w:type="dxa" w:w="1661"/>
          </w:tcPr>
          <w:p>
            <w:pPr>
              <w:pStyle w:val="null3"/>
            </w:pPr>
            <w:r>
              <w:rPr>
                <w:rFonts w:ascii="仿宋_GB2312" w:hAnsi="仿宋_GB2312" w:cs="仿宋_GB2312" w:eastAsia="仿宋_GB2312"/>
              </w:rPr>
              <w:t>门户网站升级服务方案</w:t>
            </w:r>
          </w:p>
        </w:tc>
        <w:tc>
          <w:tcPr>
            <w:tcW w:type="dxa" w:w="2492"/>
          </w:tcPr>
          <w:p>
            <w:pPr>
              <w:pStyle w:val="null3"/>
            </w:pPr>
            <w:r>
              <w:rPr>
                <w:rFonts w:ascii="仿宋_GB2312" w:hAnsi="仿宋_GB2312" w:cs="仿宋_GB2312" w:eastAsia="仿宋_GB2312"/>
              </w:rPr>
              <w:t>供应商提供整体实施方案，至少包含：1、门户网站升级；2、政策直通车功能；3、无障碍浏览系统嵌入；4、长者模式（适老化）访问适配；5、移动网站适配；6、机构岗位数字证书集成。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新建决策智汇一体化平台服务方案</w:t>
            </w:r>
          </w:p>
        </w:tc>
        <w:tc>
          <w:tcPr>
            <w:tcW w:type="dxa" w:w="2492"/>
          </w:tcPr>
          <w:p>
            <w:pPr>
              <w:pStyle w:val="null3"/>
            </w:pPr>
            <w:r>
              <w:rPr>
                <w:rFonts w:ascii="仿宋_GB2312" w:hAnsi="仿宋_GB2312" w:cs="仿宋_GB2312" w:eastAsia="仿宋_GB2312"/>
              </w:rPr>
              <w:t>供应商提供整体实施方案，至少包含：1、内部成果管理；2、智库专家管理；3、智能分析检索；4、历史成果入库与数字化管理；5、与秦政通对接。 方案各项内容全面详细、阐述条理清晰、技术先进、功能配置合理，能有效保障本项目实施，每有一项缺项扣3分，每有一处内容存在缺陷，扣0.5分。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其它服务方案</w:t>
            </w:r>
          </w:p>
        </w:tc>
        <w:tc>
          <w:tcPr>
            <w:tcW w:type="dxa" w:w="2492"/>
          </w:tcPr>
          <w:p>
            <w:pPr>
              <w:pStyle w:val="null3"/>
            </w:pPr>
            <w:r>
              <w:rPr>
                <w:rFonts w:ascii="仿宋_GB2312" w:hAnsi="仿宋_GB2312" w:cs="仿宋_GB2312" w:eastAsia="仿宋_GB2312"/>
              </w:rPr>
              <w:t>供应商提供整体实施方案，至少包含：1、等保测评；2、密码应用安全测评；3、第三方软件测评。 方案各项内容全面详细、阐述条理清晰、技术先进、功能配置合理，能有效保障本项目实施，每有一项缺项扣3分，每有一处内容存在缺陷，扣0.5分。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进度要求</w:t>
            </w:r>
          </w:p>
        </w:tc>
        <w:tc>
          <w:tcPr>
            <w:tcW w:type="dxa" w:w="2492"/>
          </w:tcPr>
          <w:p>
            <w:pPr>
              <w:pStyle w:val="null3"/>
            </w:pPr>
            <w:r>
              <w:rPr>
                <w:rFonts w:ascii="仿宋_GB2312" w:hAnsi="仿宋_GB2312" w:cs="仿宋_GB2312" w:eastAsia="仿宋_GB2312"/>
              </w:rPr>
              <w:t>供应商提供针对本项目不同阶段工作的进度计划，至少包括：1、时间节点控制；2、资源配置计划；3、重点环节进度控制等。切合项目具体情况，能有效保障本项目实施，每有一项缺项扣2分，每有一处内容存在缺陷，扣0.5分。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供应商提供质量控制措施。1、质量控制方法和措施、流程，控制重点思路清晰明确得4分；2、质量控制方法和措施内容有针对性，但尚有可以优化空间得3分； 3、质量控制措施内容无针对性，或有3处以上缺陷得1分；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供应商结合项目实际情况提供针对本项目的团队配备方案，内容包括：1、人员配备齐全、结构合理；2、分配工作情况表；3、人员配备能力完备。 内容全面详细、阐述条理清晰，能有效保障本项目实施，每有一项缺项扣3分，每有一处内容存在缺陷，扣0.5分。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难点分析</w:t>
            </w:r>
          </w:p>
        </w:tc>
        <w:tc>
          <w:tcPr>
            <w:tcW w:type="dxa" w:w="2492"/>
          </w:tcPr>
          <w:p>
            <w:pPr>
              <w:pStyle w:val="null3"/>
            </w:pPr>
            <w:r>
              <w:rPr>
                <w:rFonts w:ascii="仿宋_GB2312" w:hAnsi="仿宋_GB2312" w:cs="仿宋_GB2312" w:eastAsia="仿宋_GB2312"/>
              </w:rPr>
              <w:t>供应商提供针对本项目的重难点分析。 1、内容符合项目实际情况，阐述条理清晰得4分； 2、内容有针对性，但尚有可以优化空间得3分； 3、内容不完善、表述前后不一致、套用其他项目内容等得1分；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供应商提供针对本项目的保密方案，方案至少包括：1、保密管理制度；2、对数据和信息安全保密；3、其他保密措施等。 切合项目具体情况，提出责任明确，服务定位，能有效保障本项目实施，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供应商提供应急处置预案：至少包含：1、对突发事件的预防、处理程序、处理方法；2、从实际经验进行分析；3、设备故障时处理方案。 方案各项内容全面详细、阐述条理清晰、技术先进、功能配置合理，能有效保障本项目实施，每有一项缺项扣2分，每有一处内容存在缺陷，扣0.5分。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1、对采购需求的合理化建议描述完整、详细、科学、可行性强得3分；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提供供应商2023年1月1日以来同类项目合同，每提供一个得2分，满分10分。以合同签订日期为准，提供合同复印件加盖公章。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详见附件：服务需求偏离表.docx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