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版本号：SDZC2026-00820260107001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柔性功能材料热压机、纤维基材智能码垛集成系统采购项目(三次)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SDZC2026-008</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柔性功能材料热压机、纤维基材智能码垛集成系统采购项目(三次)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SDZC2026-008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柔性功能材料热压机、纤维基材智能码垛集成系统采购项目(三次)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纤维基材智能码垛集成系统采购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曹幸（3号工位）、王涛、魏蕾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说明：中标人在签订合同前须向采购人交纳中标金额的5%做为履约保证金，待验收合格后，无异议，中标人提交申请，使用部门签字确认后一次性无息退还。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 账户信息：1.开户行名称：陕西上德招标有限公司 2.开 户 行：西安银行股份有限公司文景路支行 3.账 号：7070 1151 0000 0135 22 4.西安银行文景路行号：313791000509 财务部联系方式： 029-86673953、029-86518381、029-89299829、029-89293231 转813、814备注：供应商在汇款时须注明项目编号+项目简称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联系人：曹幸（03号工位）、王涛、魏蕾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纤维基材智能码垛集成系统采购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纤维基材智能码垛集成系统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标的名称：纤维基材智能码垛集成系统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纤维基材智能码垛集成系统（数量：1套）（核心产品）</w:t>
            </w:r>
          </w:p>
          <w:p>
            <w:pPr>
              <w:pStyle w:val="null3"/>
              <w:jc w:val="both"/>
            </w:pPr>
            <w:r>
              <w:rPr>
                <w:rFonts w:ascii="仿宋_GB2312" w:hAnsi="仿宋_GB2312" w:cs="仿宋_GB2312" w:eastAsia="仿宋_GB2312"/>
                <w:sz w:val="24"/>
                <w:b/>
                <w:color w:val="000000"/>
              </w:rPr>
              <w:t>1、技术参数</w:t>
            </w:r>
          </w:p>
          <w:p>
            <w:pPr>
              <w:pStyle w:val="null3"/>
              <w:jc w:val="both"/>
            </w:pPr>
            <w:r>
              <w:rPr>
                <w:rFonts w:ascii="仿宋_GB2312" w:hAnsi="仿宋_GB2312" w:cs="仿宋_GB2312" w:eastAsia="仿宋_GB2312"/>
                <w:sz w:val="24"/>
                <w:color w:val="000000"/>
              </w:rPr>
              <w:t>1.1 预压压缩打包机</w:t>
            </w:r>
          </w:p>
          <w:p>
            <w:pPr>
              <w:pStyle w:val="null3"/>
              <w:jc w:val="both"/>
            </w:pPr>
            <w:r>
              <w:rPr>
                <w:rFonts w:ascii="仿宋_GB2312" w:hAnsi="仿宋_GB2312" w:cs="仿宋_GB2312" w:eastAsia="仿宋_GB2312"/>
                <w:sz w:val="24"/>
                <w:color w:val="000000"/>
              </w:rPr>
              <w:t>1.1.1 压力：≥125T</w:t>
            </w:r>
          </w:p>
          <w:p>
            <w:pPr>
              <w:pStyle w:val="null3"/>
              <w:jc w:val="both"/>
            </w:pPr>
            <w:r>
              <w:rPr>
                <w:rFonts w:ascii="仿宋_GB2312" w:hAnsi="仿宋_GB2312" w:cs="仿宋_GB2312" w:eastAsia="仿宋_GB2312"/>
                <w:sz w:val="24"/>
                <w:color w:val="000000"/>
              </w:rPr>
              <w:t>1.1.2 主缸压力≥ 20T*2</w:t>
            </w:r>
          </w:p>
          <w:p>
            <w:pPr>
              <w:pStyle w:val="null3"/>
              <w:jc w:val="both"/>
            </w:pPr>
            <w:r>
              <w:rPr>
                <w:rFonts w:ascii="仿宋_GB2312" w:hAnsi="仿宋_GB2312" w:cs="仿宋_GB2312" w:eastAsia="仿宋_GB2312"/>
                <w:sz w:val="24"/>
                <w:color w:val="000000"/>
              </w:rPr>
              <w:t>1.1.3 上缸压力≥ 40T</w:t>
            </w:r>
          </w:p>
          <w:p>
            <w:pPr>
              <w:pStyle w:val="null3"/>
              <w:jc w:val="both"/>
            </w:pPr>
            <w:r>
              <w:rPr>
                <w:rFonts w:ascii="仿宋_GB2312" w:hAnsi="仿宋_GB2312" w:cs="仿宋_GB2312" w:eastAsia="仿宋_GB2312"/>
                <w:sz w:val="24"/>
                <w:color w:val="000000"/>
              </w:rPr>
              <w:t>1.1.4 侧缸压力≥ 30T</w:t>
            </w:r>
          </w:p>
          <w:p>
            <w:pPr>
              <w:pStyle w:val="null3"/>
              <w:jc w:val="both"/>
            </w:pPr>
            <w:r>
              <w:rPr>
                <w:rFonts w:ascii="仿宋_GB2312" w:hAnsi="仿宋_GB2312" w:cs="仿宋_GB2312" w:eastAsia="仿宋_GB2312"/>
                <w:sz w:val="24"/>
                <w:color w:val="000000"/>
              </w:rPr>
              <w:t>1.1.5 开门缸压力≥ 15T</w:t>
            </w:r>
          </w:p>
          <w:p>
            <w:pPr>
              <w:pStyle w:val="null3"/>
              <w:jc w:val="both"/>
            </w:pPr>
            <w:r>
              <w:rPr>
                <w:rFonts w:ascii="仿宋_GB2312" w:hAnsi="仿宋_GB2312" w:cs="仿宋_GB2312" w:eastAsia="仿宋_GB2312"/>
                <w:sz w:val="24"/>
                <w:color w:val="000000"/>
              </w:rPr>
              <w:t>1.1.6 加料口尺寸：约1200*400mm</w:t>
            </w:r>
          </w:p>
          <w:p>
            <w:pPr>
              <w:pStyle w:val="null3"/>
              <w:jc w:val="both"/>
            </w:pPr>
            <w:r>
              <w:rPr>
                <w:rFonts w:ascii="仿宋_GB2312" w:hAnsi="仿宋_GB2312" w:cs="仿宋_GB2312" w:eastAsia="仿宋_GB2312"/>
                <w:sz w:val="24"/>
                <w:color w:val="000000"/>
              </w:rPr>
              <w:t>1.1.7 包块尺寸：约440×260×330mm</w:t>
            </w:r>
          </w:p>
          <w:p>
            <w:pPr>
              <w:pStyle w:val="null3"/>
              <w:jc w:val="both"/>
            </w:pPr>
            <w:r>
              <w:rPr>
                <w:rFonts w:ascii="仿宋_GB2312" w:hAnsi="仿宋_GB2312" w:cs="仿宋_GB2312" w:eastAsia="仿宋_GB2312"/>
                <w:sz w:val="24"/>
                <w:color w:val="000000"/>
              </w:rPr>
              <w:t>1.1.8 出包方式：液压一次性出包</w:t>
            </w:r>
          </w:p>
          <w:p>
            <w:pPr>
              <w:pStyle w:val="null3"/>
              <w:jc w:val="both"/>
            </w:pPr>
            <w:r>
              <w:rPr>
                <w:rFonts w:ascii="仿宋_GB2312" w:hAnsi="仿宋_GB2312" w:cs="仿宋_GB2312" w:eastAsia="仿宋_GB2312"/>
                <w:sz w:val="24"/>
                <w:color w:val="000000"/>
              </w:rPr>
              <w:t>1.1.9 包块预压、压缩成型自动运行，包块尺寸统一</w:t>
            </w:r>
          </w:p>
          <w:p>
            <w:pPr>
              <w:pStyle w:val="null3"/>
              <w:jc w:val="both"/>
            </w:pPr>
            <w:r>
              <w:rPr>
                <w:rFonts w:ascii="仿宋_GB2312" w:hAnsi="仿宋_GB2312" w:cs="仿宋_GB2312" w:eastAsia="仿宋_GB2312"/>
                <w:sz w:val="24"/>
                <w:color w:val="000000"/>
              </w:rPr>
              <w:t>1.1.10 功率：≥22KW、380±10%V、50Hz</w:t>
            </w:r>
          </w:p>
          <w:p>
            <w:pPr>
              <w:pStyle w:val="null3"/>
              <w:jc w:val="both"/>
            </w:pPr>
            <w:r>
              <w:rPr>
                <w:rFonts w:ascii="仿宋_GB2312" w:hAnsi="仿宋_GB2312" w:cs="仿宋_GB2312" w:eastAsia="仿宋_GB2312"/>
                <w:sz w:val="24"/>
                <w:color w:val="000000"/>
              </w:rPr>
              <w:t>1.2 自动制袋机</w:t>
            </w:r>
          </w:p>
          <w:p>
            <w:pPr>
              <w:pStyle w:val="null3"/>
              <w:jc w:val="both"/>
            </w:pPr>
            <w:r>
              <w:rPr>
                <w:rFonts w:ascii="仿宋_GB2312" w:hAnsi="仿宋_GB2312" w:cs="仿宋_GB2312" w:eastAsia="仿宋_GB2312"/>
                <w:sz w:val="24"/>
                <w:color w:val="000000"/>
              </w:rPr>
              <w:t>1.2.1 使用材质：PE膜</w:t>
            </w:r>
          </w:p>
          <w:p>
            <w:pPr>
              <w:pStyle w:val="null3"/>
              <w:jc w:val="both"/>
            </w:pPr>
            <w:r>
              <w:rPr>
                <w:rFonts w:ascii="仿宋_GB2312" w:hAnsi="仿宋_GB2312" w:cs="仿宋_GB2312" w:eastAsia="仿宋_GB2312"/>
                <w:sz w:val="24"/>
                <w:color w:val="000000"/>
              </w:rPr>
              <w:t>1.2.2 功率：≥4KW 380±10%V/50Hz</w:t>
            </w:r>
          </w:p>
          <w:p>
            <w:pPr>
              <w:pStyle w:val="null3"/>
              <w:jc w:val="both"/>
            </w:pPr>
            <w:r>
              <w:rPr>
                <w:rFonts w:ascii="仿宋_GB2312" w:hAnsi="仿宋_GB2312" w:cs="仿宋_GB2312" w:eastAsia="仿宋_GB2312"/>
                <w:sz w:val="24"/>
                <w:b/>
                <w:color w:val="000000"/>
              </w:rPr>
              <w:t>2、配置要求</w:t>
            </w:r>
          </w:p>
          <w:p>
            <w:pPr>
              <w:pStyle w:val="null3"/>
              <w:jc w:val="both"/>
            </w:pPr>
            <w:r>
              <w:rPr>
                <w:rFonts w:ascii="仿宋_GB2312" w:hAnsi="仿宋_GB2312" w:cs="仿宋_GB2312" w:eastAsia="仿宋_GB2312"/>
                <w:sz w:val="24"/>
                <w:color w:val="000000"/>
              </w:rPr>
              <w:t>2.1 压缩机主体设备1台</w:t>
            </w:r>
          </w:p>
          <w:p>
            <w:pPr>
              <w:pStyle w:val="null3"/>
              <w:jc w:val="both"/>
            </w:pPr>
            <w:r>
              <w:rPr>
                <w:rFonts w:ascii="仿宋_GB2312" w:hAnsi="仿宋_GB2312" w:cs="仿宋_GB2312" w:eastAsia="仿宋_GB2312"/>
                <w:sz w:val="24"/>
                <w:color w:val="000000"/>
              </w:rPr>
              <w:t>2.2 称重系统1台</w:t>
            </w:r>
          </w:p>
          <w:p>
            <w:pPr>
              <w:pStyle w:val="null3"/>
              <w:jc w:val="both"/>
            </w:pPr>
            <w:r>
              <w:rPr>
                <w:rFonts w:ascii="仿宋_GB2312" w:hAnsi="仿宋_GB2312" w:cs="仿宋_GB2312" w:eastAsia="仿宋_GB2312"/>
                <w:sz w:val="24"/>
                <w:color w:val="000000"/>
              </w:rPr>
              <w:t>2.3 压缩机内腔覆不锈钢1套</w:t>
            </w:r>
          </w:p>
          <w:p>
            <w:pPr>
              <w:pStyle w:val="null3"/>
              <w:jc w:val="both"/>
            </w:pPr>
            <w:r>
              <w:rPr>
                <w:rFonts w:ascii="仿宋_GB2312" w:hAnsi="仿宋_GB2312" w:cs="仿宋_GB2312" w:eastAsia="仿宋_GB2312"/>
                <w:sz w:val="24"/>
                <w:color w:val="000000"/>
              </w:rPr>
              <w:t>2.4 加料斗特殊处理1套</w:t>
            </w:r>
          </w:p>
          <w:p>
            <w:pPr>
              <w:pStyle w:val="null3"/>
              <w:jc w:val="both"/>
            </w:pPr>
            <w:r>
              <w:rPr>
                <w:rFonts w:ascii="仿宋_GB2312" w:hAnsi="仿宋_GB2312" w:cs="仿宋_GB2312" w:eastAsia="仿宋_GB2312"/>
                <w:sz w:val="24"/>
                <w:color w:val="000000"/>
              </w:rPr>
              <w:t>2.5 电气控制柜1套</w:t>
            </w:r>
          </w:p>
          <w:p>
            <w:pPr>
              <w:pStyle w:val="null3"/>
              <w:jc w:val="both"/>
            </w:pPr>
            <w:r>
              <w:rPr>
                <w:rFonts w:ascii="仿宋_GB2312" w:hAnsi="仿宋_GB2312" w:cs="仿宋_GB2312" w:eastAsia="仿宋_GB2312"/>
                <w:sz w:val="24"/>
                <w:color w:val="000000"/>
              </w:rPr>
              <w:t>2.6 排风集尘处理系统（不含布袋和管道）1套</w:t>
            </w:r>
          </w:p>
          <w:p>
            <w:pPr>
              <w:pStyle w:val="null3"/>
              <w:jc w:val="both"/>
            </w:pPr>
            <w:r>
              <w:rPr>
                <w:rFonts w:ascii="仿宋_GB2312" w:hAnsi="仿宋_GB2312" w:cs="仿宋_GB2312" w:eastAsia="仿宋_GB2312"/>
                <w:sz w:val="24"/>
                <w:color w:val="000000"/>
              </w:rPr>
              <w:t>2.7 自动制袋封口装置1套</w:t>
            </w:r>
          </w:p>
          <w:p>
            <w:pPr>
              <w:pStyle w:val="null3"/>
              <w:jc w:val="both"/>
            </w:pPr>
            <w:r>
              <w:rPr>
                <w:rFonts w:ascii="仿宋_GB2312" w:hAnsi="仿宋_GB2312" w:cs="仿宋_GB2312" w:eastAsia="仿宋_GB2312"/>
                <w:sz w:val="24"/>
                <w:b/>
                <w:color w:val="000000"/>
              </w:rPr>
              <w:t>3、交付清单</w:t>
            </w:r>
          </w:p>
          <w:p>
            <w:pPr>
              <w:pStyle w:val="null3"/>
              <w:jc w:val="both"/>
            </w:pPr>
            <w:r>
              <w:rPr>
                <w:rFonts w:ascii="仿宋_GB2312" w:hAnsi="仿宋_GB2312" w:cs="仿宋_GB2312" w:eastAsia="仿宋_GB2312"/>
                <w:sz w:val="24"/>
                <w:color w:val="000000"/>
              </w:rPr>
              <w:t>3.1 设备及清单</w:t>
            </w:r>
          </w:p>
          <w:p>
            <w:pPr>
              <w:pStyle w:val="null3"/>
              <w:jc w:val="both"/>
            </w:pPr>
            <w:r>
              <w:rPr>
                <w:rFonts w:ascii="仿宋_GB2312" w:hAnsi="仿宋_GB2312" w:cs="仿宋_GB2312" w:eastAsia="仿宋_GB2312"/>
                <w:sz w:val="24"/>
                <w:color w:val="000000"/>
              </w:rPr>
              <w:t>3.2 设备技术资料</w:t>
            </w:r>
          </w:p>
          <w:p>
            <w:pPr>
              <w:pStyle w:val="null3"/>
              <w:jc w:val="both"/>
            </w:pPr>
            <w:r>
              <w:rPr>
                <w:rFonts w:ascii="仿宋_GB2312" w:hAnsi="仿宋_GB2312" w:cs="仿宋_GB2312" w:eastAsia="仿宋_GB2312"/>
                <w:sz w:val="24"/>
                <w:color w:val="000000"/>
              </w:rPr>
              <w:t>3.3 使用说明</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b/>
                <w:color w:val="000000"/>
              </w:rPr>
              <w:t>技术服务和培训</w:t>
            </w:r>
          </w:p>
          <w:p>
            <w:pPr>
              <w:pStyle w:val="null3"/>
              <w:jc w:val="both"/>
            </w:pPr>
            <w:r>
              <w:rPr>
                <w:rFonts w:ascii="仿宋_GB2312" w:hAnsi="仿宋_GB2312" w:cs="仿宋_GB2312" w:eastAsia="仿宋_GB2312"/>
                <w:sz w:val="24"/>
                <w:color w:val="000000"/>
              </w:rPr>
              <w:t>4.1 培训</w:t>
            </w:r>
          </w:p>
          <w:p>
            <w:pPr>
              <w:pStyle w:val="null3"/>
              <w:ind w:firstLine="480"/>
              <w:jc w:val="both"/>
            </w:pPr>
            <w:r>
              <w:rPr>
                <w:rFonts w:ascii="仿宋_GB2312" w:hAnsi="仿宋_GB2312" w:cs="仿宋_GB2312" w:eastAsia="仿宋_GB2312"/>
                <w:sz w:val="24"/>
                <w:color w:val="000000"/>
              </w:rPr>
              <w:t>4.1.1 生产线及设备技术特点培训</w:t>
            </w:r>
          </w:p>
          <w:p>
            <w:pPr>
              <w:pStyle w:val="null3"/>
              <w:ind w:firstLine="480"/>
              <w:jc w:val="both"/>
            </w:pPr>
            <w:r>
              <w:rPr>
                <w:rFonts w:ascii="仿宋_GB2312" w:hAnsi="仿宋_GB2312" w:cs="仿宋_GB2312" w:eastAsia="仿宋_GB2312"/>
                <w:sz w:val="24"/>
                <w:color w:val="000000"/>
              </w:rPr>
              <w:t>4.1.2 设备安全注意事项培训</w:t>
            </w:r>
          </w:p>
          <w:p>
            <w:pPr>
              <w:pStyle w:val="null3"/>
              <w:ind w:firstLine="480"/>
              <w:jc w:val="both"/>
            </w:pPr>
            <w:r>
              <w:rPr>
                <w:rFonts w:ascii="仿宋_GB2312" w:hAnsi="仿宋_GB2312" w:cs="仿宋_GB2312" w:eastAsia="仿宋_GB2312"/>
                <w:sz w:val="24"/>
                <w:color w:val="000000"/>
              </w:rPr>
              <w:t>4.1.3 设备操作要点培训</w:t>
            </w:r>
          </w:p>
          <w:p>
            <w:pPr>
              <w:pStyle w:val="null3"/>
              <w:ind w:firstLine="480"/>
              <w:jc w:val="both"/>
            </w:pPr>
            <w:r>
              <w:rPr>
                <w:rFonts w:ascii="仿宋_GB2312" w:hAnsi="仿宋_GB2312" w:cs="仿宋_GB2312" w:eastAsia="仿宋_GB2312"/>
                <w:sz w:val="24"/>
                <w:color w:val="000000"/>
              </w:rPr>
              <w:t>4.1.4 运行故障分析处理培训</w:t>
            </w:r>
          </w:p>
          <w:p>
            <w:pPr>
              <w:pStyle w:val="null3"/>
              <w:ind w:firstLine="480"/>
              <w:jc w:val="both"/>
            </w:pPr>
            <w:r>
              <w:rPr>
                <w:rFonts w:ascii="仿宋_GB2312" w:hAnsi="仿宋_GB2312" w:cs="仿宋_GB2312" w:eastAsia="仿宋_GB2312"/>
                <w:sz w:val="24"/>
                <w:color w:val="000000"/>
              </w:rPr>
              <w:t>4.1.5 设备维修保养培训</w:t>
            </w:r>
          </w:p>
          <w:p>
            <w:pPr>
              <w:pStyle w:val="null3"/>
              <w:jc w:val="both"/>
            </w:pPr>
            <w:r>
              <w:rPr>
                <w:rFonts w:ascii="仿宋_GB2312" w:hAnsi="仿宋_GB2312" w:cs="仿宋_GB2312" w:eastAsia="仿宋_GB2312"/>
                <w:sz w:val="24"/>
                <w:color w:val="000000"/>
              </w:rPr>
              <w:t>4.2 服务要求</w:t>
            </w:r>
          </w:p>
          <w:p>
            <w:pPr>
              <w:pStyle w:val="null3"/>
              <w:jc w:val="both"/>
            </w:pPr>
            <w:r>
              <w:rPr>
                <w:rFonts w:ascii="仿宋_GB2312" w:hAnsi="仿宋_GB2312" w:cs="仿宋_GB2312" w:eastAsia="仿宋_GB2312"/>
                <w:sz w:val="24"/>
                <w:color w:val="000000"/>
              </w:rPr>
              <w:t>4.2.1 预压压缩打包调试</w:t>
            </w:r>
          </w:p>
          <w:p>
            <w:pPr>
              <w:pStyle w:val="null3"/>
            </w:pPr>
            <w:r>
              <w:rPr>
                <w:rFonts w:ascii="仿宋_GB2312" w:hAnsi="仿宋_GB2312" w:cs="仿宋_GB2312" w:eastAsia="仿宋_GB2312"/>
                <w:sz w:val="24"/>
                <w:color w:val="000000"/>
              </w:rPr>
              <w:t>4.2.2 自动制袋调试；</w:t>
            </w:r>
          </w:p>
          <w:p>
            <w:pPr>
              <w:pStyle w:val="null3"/>
            </w:pPr>
            <w:r>
              <w:rPr>
                <w:rFonts w:ascii="仿宋_GB2312" w:hAnsi="仿宋_GB2312" w:cs="仿宋_GB2312" w:eastAsia="仿宋_GB2312"/>
                <w:sz w:val="24"/>
                <w:color w:val="000000"/>
              </w:rPr>
              <w:t>4.2.3 控制系统现场操作作调试，控制系统集中控制调试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1、质保期：自合同签订之后起，不少于1年。 2、售后要求： 2.1 终生设备技术服务，免费设备技术服务一年；2.2 全天候技术支持响应，公开技术支持电话、电邮、微信等通联；2.3 技术支持包含电话、视频、图片即时响应 技术人员和现场工作人员联系，了解设备现象，判断现象原因，提供处理方法，指导具体操作；2.4 易损件即速支持随设备发货交付清单中配备有一套易损件，方便用户及时更换；2.5 损坏件更换支持：质保期内非人为因素的零件损坏免费邮寄以供更换；设备终生零利润提供配件；2.6 现场支持专业24小时内人员到达现场支援。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开标一览表 中小企业声明函 承诺书.docx 分项报价.docx 响应偏离表.docx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分项报价.docx 响应偏离表.docx 资格证明文件.docx 选配件报价表.docx 投标函 残疾人福利性单位声明函 拒绝政府采购领域商业贿赂承诺书.docx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投标函 标的清单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投标有效期符合招标文件的要求</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商务响应（商务要求为实质性要求，不得负偏离）</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对招标文件技术要求是否作出明确响应，对不得偏离的要求是否作出实质性响应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为节能产品政府采购清单中优先采购的节能产品的计1分，为环境标志产品政府采购清单中的产品的计1分，产品同时为节能产品政府采购清单中优先采购的节能产品和环境标志产品政府采购清单中的产品的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投标文件中交货期最短的加1分；质保期最长的加2分，其余均不计分。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完全符合、满足招标文件技术要求的计15分；技术指标每有一条负偏离扣1分,基本分扣完为止。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技术指标及配置佐证材料.docx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①内容详细全面、层次清楚、完善可行的计5分；②实施方案内容包含全面，但未针对各项内容进行详细描述的计4分；③针对以上方案要求，仅有粗略框架，无具体针对性内容的计3分；④内容有缺项的计2分；⑤内容逻辑混乱、出现常识性错误、存在不可能实现的夸大情形，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5分；②内容包含全面，但未针对各项内容进行详细描述的计4分；③针对以上要求，仅有粗略框架，无具体针对性内容的计3分；④针对以上要求，有1项欠缺的计2分；⑤有2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①内容详细全面、完整、完善可行的计5分；②内容包含全面，但未针对各项内容进行详细描述的计4分；③针对以上要求，有1项欠缺或无欠缺仅有粗略框架，无具体针对性内容的计3分；④针对以上要求，有2项欠缺的计2分；⑤有3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5分；②实施方案内容包含全面，但未针对各项内容进行详细描述或措施不具体的计4分；③针对以上方案要求，仅有粗略框架，无具体措施的计3分；④针对以上方案有缺项的计2分；⑤内容逻辑混乱、出现常识性错误、存在不可能实现的夸大情形，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①机构设置合理，人员配备齐全，技术经验丰富，职责明确得5分；②机构设置合理，人员配备齐全、岗位职责划分模糊得3分；③机构设置合理性不足或人员配备不完善、无责任制度得1分；④未提供的不计分。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①内容详细全面、完整、完善可行的计5分；②内容包含全面，但未针对各项内容进行详细描述的计4分；③针对以上要求，有1项欠缺或无欠缺仅有粗略框架，无具体针对性内容的计3分；④针对以上要求，有2项欠缺的计2分；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包含但不限于：培训目标；培训内容；培训方式；培训计划安排；人员安排。①内容详细全面、完整、完善可行的计5分； ②内容包含全面，但未针对各项内容进行详细描述的计4分； ③针对以上要求，有1项欠缺或无欠缺仅有粗略框架，无具体针对性内容的计3分；④针对以上要求，有2项欠缺的计2分； ⑤有3项以上重大欠缺的计1分；⑥未提供相关内容的不计分。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详见附件：技术指标及配置佐证材料.docx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