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版本号：SCIT-ZT-SX2025120004L120260107001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维修电料采购项目(二次)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SCIT-ZT-SX2025120004L1</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维修电料采购项目(二次)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SCIT-ZT-SX2025120004L1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维修电料采购项目(二次)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本项目共1个包，采购维修电料一批并配送到位（具体详见谈判文件）； 项目用途：维修电料并配送到位；采购预算：250000.00 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法定代表人直接参与谈判只须提交其身份证明）：法定代表人授权书及被授权人身份证明（法定代表人直接参与谈判只须提交其身份证明），供应商须根据谈判文件规定的格式提供法定代表人授权书、法定代表人和被授权人身份证明复印件；法定代表人直接参加的只须提供身份证复印件；</w:t>
      </w:r>
    </w:p>
    <w:p>
      <w:pPr>
        <w:pStyle w:val="null3"/>
      </w:pPr>
      <w:r>
        <w:rPr>
          <w:rFonts w:ascii="仿宋_GB2312" w:hAnsi="仿宋_GB2312" w:cs="仿宋_GB2312" w:eastAsia="仿宋_GB2312"/>
        </w:rPr>
        <w:t>2、供应商未被列入失信被执行人、重大税收违法案件当事人名单、政府采购严重违法失信行为记录：供应商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西安邮电大学经办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刘江媚、郝丽鹏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029-88854271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开户名称：四川国际招标有限责任公司陕西分公司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银行账号：9902001840924268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说明：签订合同前，成交供应商应向采购人缴纳合同金额5%的履约保证金。项目验收合格后，采购人一次性无息退还5%的履约保证金给成交人。 户名：西安邮电大学 账号：61001723700050000897 开户行：中国建设银行西安八里村支行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预算金额为基数，参照国家计委计价格[2002]1980号及发改办价格[2003]857号通知规定，50万元以下的按标准收费，50万元及以上的下浮20%计取费用，按规定计取的费用进行收取，由成交人在领取成交通知书前向招标代理机构交纳招标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四川国际招标有限责任公司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具体见竞争性谈判文件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联系人：刘江媚、郝丽鹏</w:t>
      </w:r>
    </w:p>
    <w:p>
      <w:pPr>
        <w:pStyle w:val="null3"/>
      </w:pPr>
      <w:r>
        <w:rPr>
          <w:rFonts w:ascii="仿宋_GB2312" w:hAnsi="仿宋_GB2312" w:cs="仿宋_GB2312" w:eastAsia="仿宋_GB2312"/>
        </w:rPr>
        <w:t>联系电话：029-88854271</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本项目共1个包，采购维修电料一批并配送到位（具体详见谈判文件）； 项目用途：维修电料并配送到位；采购预算：250000.00 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维修电料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标的名称：维修电料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28"/>
              <w:gridCol w:w="437"/>
              <w:gridCol w:w="743"/>
              <w:gridCol w:w="227"/>
              <w:gridCol w:w="509"/>
              <w:gridCol w:w="407"/>
            </w:tblGrid>
            <w:tr>
              <w:tc>
                <w:tcPr>
                  <w:tcW w:type="dxa" w:w="22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43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标的名称</w:t>
                  </w:r>
                </w:p>
              </w:tc>
              <w:tc>
                <w:tcPr>
                  <w:tcW w:type="dxa" w:w="74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技术及</w:t>
                  </w:r>
                  <w:r>
                    <w:rPr>
                      <w:rFonts w:ascii="仿宋_GB2312" w:hAnsi="仿宋_GB2312" w:cs="仿宋_GB2312" w:eastAsia="仿宋_GB2312"/>
                      <w:sz w:val="20"/>
                      <w:color w:val="000000"/>
                    </w:rPr>
                    <w:t>规格</w:t>
                  </w:r>
                  <w:r>
                    <w:rPr>
                      <w:rFonts w:ascii="仿宋_GB2312" w:hAnsi="仿宋_GB2312" w:cs="仿宋_GB2312" w:eastAsia="仿宋_GB2312"/>
                      <w:sz w:val="20"/>
                      <w:color w:val="000000"/>
                    </w:rPr>
                    <w:t>要求</w:t>
                  </w:r>
                </w:p>
              </w:tc>
              <w:tc>
                <w:tcPr>
                  <w:tcW w:type="dxa" w:w="22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50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最高限价（元）</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标的所属行业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86型面板</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调速开关</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118型面板1</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四开</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118型面板2</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三开</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118型面板3</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二开</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118型面板4</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十二孔</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118型面板5</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九孔</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118型面板6</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六孔</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86型面板1</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五孔</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86型面板2</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16A</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86型面板3</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单开</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86型面板4</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双开</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86型面板5</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三开</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86型面板6</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调速开关</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空开</w:t>
                  </w:r>
                  <w:r>
                    <w:rPr>
                      <w:rFonts w:ascii="仿宋_GB2312" w:hAnsi="仿宋_GB2312" w:cs="仿宋_GB2312" w:eastAsia="仿宋_GB2312"/>
                      <w:sz w:val="20"/>
                      <w:color w:val="000000"/>
                    </w:rPr>
                    <w:t>1</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1P16A</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空开</w:t>
                  </w:r>
                  <w:r>
                    <w:rPr>
                      <w:rFonts w:ascii="仿宋_GB2312" w:hAnsi="仿宋_GB2312" w:cs="仿宋_GB2312" w:eastAsia="仿宋_GB2312"/>
                      <w:sz w:val="20"/>
                      <w:color w:val="000000"/>
                    </w:rPr>
                    <w:t>2</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1P32A</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空开</w:t>
                  </w:r>
                  <w:r>
                    <w:rPr>
                      <w:rFonts w:ascii="仿宋_GB2312" w:hAnsi="仿宋_GB2312" w:cs="仿宋_GB2312" w:eastAsia="仿宋_GB2312"/>
                      <w:sz w:val="20"/>
                      <w:color w:val="000000"/>
                    </w:rPr>
                    <w:t>3</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1P50A</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空开</w:t>
                  </w:r>
                  <w:r>
                    <w:rPr>
                      <w:rFonts w:ascii="仿宋_GB2312" w:hAnsi="仿宋_GB2312" w:cs="仿宋_GB2312" w:eastAsia="仿宋_GB2312"/>
                      <w:sz w:val="20"/>
                      <w:color w:val="000000"/>
                    </w:rPr>
                    <w:t>4</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2P16A</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空开</w:t>
                  </w:r>
                  <w:r>
                    <w:rPr>
                      <w:rFonts w:ascii="仿宋_GB2312" w:hAnsi="仿宋_GB2312" w:cs="仿宋_GB2312" w:eastAsia="仿宋_GB2312"/>
                      <w:sz w:val="20"/>
                      <w:color w:val="000000"/>
                    </w:rPr>
                    <w:t>5</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2P32A</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空开</w:t>
                  </w:r>
                  <w:r>
                    <w:rPr>
                      <w:rFonts w:ascii="仿宋_GB2312" w:hAnsi="仿宋_GB2312" w:cs="仿宋_GB2312" w:eastAsia="仿宋_GB2312"/>
                      <w:sz w:val="20"/>
                      <w:color w:val="000000"/>
                    </w:rPr>
                    <w:t>6</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2P50A</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空开</w:t>
                  </w:r>
                  <w:r>
                    <w:rPr>
                      <w:rFonts w:ascii="仿宋_GB2312" w:hAnsi="仿宋_GB2312" w:cs="仿宋_GB2312" w:eastAsia="仿宋_GB2312"/>
                      <w:sz w:val="20"/>
                      <w:color w:val="000000"/>
                    </w:rPr>
                    <w:t>7</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3P16A</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空开</w:t>
                  </w:r>
                  <w:r>
                    <w:rPr>
                      <w:rFonts w:ascii="仿宋_GB2312" w:hAnsi="仿宋_GB2312" w:cs="仿宋_GB2312" w:eastAsia="仿宋_GB2312"/>
                      <w:sz w:val="20"/>
                      <w:color w:val="000000"/>
                    </w:rPr>
                    <w:t>8</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3P32A</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空开</w:t>
                  </w:r>
                  <w:r>
                    <w:rPr>
                      <w:rFonts w:ascii="仿宋_GB2312" w:hAnsi="仿宋_GB2312" w:cs="仿宋_GB2312" w:eastAsia="仿宋_GB2312"/>
                      <w:sz w:val="20"/>
                      <w:color w:val="000000"/>
                    </w:rPr>
                    <w:t>9</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3P50A</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接触器</w:t>
                  </w:r>
                  <w:r>
                    <w:rPr>
                      <w:rFonts w:ascii="仿宋_GB2312" w:hAnsi="仿宋_GB2312" w:cs="仿宋_GB2312" w:eastAsia="仿宋_GB2312"/>
                      <w:sz w:val="20"/>
                      <w:color w:val="000000"/>
                    </w:rPr>
                    <w:t>1</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CJ20-40A</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接触器</w:t>
                  </w:r>
                  <w:r>
                    <w:rPr>
                      <w:rFonts w:ascii="仿宋_GB2312" w:hAnsi="仿宋_GB2312" w:cs="仿宋_GB2312" w:eastAsia="仿宋_GB2312"/>
                      <w:sz w:val="20"/>
                      <w:color w:val="000000"/>
                    </w:rPr>
                    <w:t>2</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CJ20-315A</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1022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接触器</w:t>
                  </w:r>
                  <w:r>
                    <w:rPr>
                      <w:rFonts w:ascii="仿宋_GB2312" w:hAnsi="仿宋_GB2312" w:cs="仿宋_GB2312" w:eastAsia="仿宋_GB2312"/>
                      <w:sz w:val="20"/>
                      <w:color w:val="000000"/>
                    </w:rPr>
                    <w:t>3</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CJ20-400A</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1035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刀开关</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HD13-1000/3</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塑壳断路器</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A2N250 3P</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695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节能灯</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2U  13W</w:t>
                  </w:r>
                  <w:r>
                    <w:rPr>
                      <w:rFonts w:ascii="仿宋_GB2312" w:hAnsi="仿宋_GB2312" w:cs="仿宋_GB2312" w:eastAsia="仿宋_GB2312"/>
                      <w:sz w:val="19"/>
                    </w:rPr>
                    <w:t xml:space="preserve"> </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LED灯管1</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  T5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LED灯管2</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  T8</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LED灯管3</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 T5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32</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LED灯管4</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 T8</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r>
                    <w:rPr>
                      <w:rFonts w:ascii="仿宋_GB2312" w:hAnsi="仿宋_GB2312" w:cs="仿宋_GB2312" w:eastAsia="仿宋_GB2312"/>
                      <w:sz w:val="20"/>
                      <w:color w:val="000000"/>
                    </w:rPr>
                    <w:t>3</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LED球泡</w:t>
                  </w:r>
                  <w:r>
                    <w:rPr>
                      <w:rFonts w:ascii="仿宋_GB2312" w:hAnsi="仿宋_GB2312" w:cs="仿宋_GB2312" w:eastAsia="仿宋_GB2312"/>
                      <w:sz w:val="20"/>
                      <w:color w:val="000000"/>
                    </w:rPr>
                    <w:t>1</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r>
                    <w:rPr>
                      <w:rFonts w:ascii="仿宋_GB2312" w:hAnsi="仿宋_GB2312" w:cs="仿宋_GB2312" w:eastAsia="仿宋_GB2312"/>
                      <w:sz w:val="20"/>
                      <w:color w:val="000000"/>
                    </w:rPr>
                    <w:t>4</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LED球泡</w:t>
                  </w:r>
                  <w:r>
                    <w:rPr>
                      <w:rFonts w:ascii="仿宋_GB2312" w:hAnsi="仿宋_GB2312" w:cs="仿宋_GB2312" w:eastAsia="仿宋_GB2312"/>
                      <w:sz w:val="20"/>
                      <w:color w:val="000000"/>
                    </w:rPr>
                    <w:t>2</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r>
                    <w:rPr>
                      <w:rFonts w:ascii="仿宋_GB2312" w:hAnsi="仿宋_GB2312" w:cs="仿宋_GB2312" w:eastAsia="仿宋_GB2312"/>
                      <w:sz w:val="20"/>
                      <w:color w:val="000000"/>
                    </w:rPr>
                    <w:t>5</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LED球泡</w:t>
                  </w:r>
                  <w:r>
                    <w:rPr>
                      <w:rFonts w:ascii="仿宋_GB2312" w:hAnsi="仿宋_GB2312" w:cs="仿宋_GB2312" w:eastAsia="仿宋_GB2312"/>
                      <w:sz w:val="20"/>
                      <w:color w:val="000000"/>
                    </w:rPr>
                    <w:t>3</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r>
                    <w:rPr>
                      <w:rFonts w:ascii="仿宋_GB2312" w:hAnsi="仿宋_GB2312" w:cs="仿宋_GB2312" w:eastAsia="仿宋_GB2312"/>
                      <w:sz w:val="20"/>
                      <w:color w:val="000000"/>
                    </w:rPr>
                    <w:t>6</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LED一体荧光灯</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r>
                    <w:rPr>
                      <w:rFonts w:ascii="仿宋_GB2312" w:hAnsi="仿宋_GB2312" w:cs="仿宋_GB2312" w:eastAsia="仿宋_GB2312"/>
                      <w:sz w:val="20"/>
                      <w:color w:val="000000"/>
                    </w:rPr>
                    <w:t>7</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吸顶灯</w:t>
                  </w:r>
                  <w:r>
                    <w:rPr>
                      <w:rFonts w:ascii="仿宋_GB2312" w:hAnsi="仿宋_GB2312" w:cs="仿宋_GB2312" w:eastAsia="仿宋_GB2312"/>
                      <w:sz w:val="20"/>
                      <w:color w:val="000000"/>
                    </w:rPr>
                    <w:t>1</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LED10W</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r>
                    <w:rPr>
                      <w:rFonts w:ascii="仿宋_GB2312" w:hAnsi="仿宋_GB2312" w:cs="仿宋_GB2312" w:eastAsia="仿宋_GB2312"/>
                      <w:sz w:val="20"/>
                      <w:color w:val="000000"/>
                    </w:rPr>
                    <w:t>8</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吸顶灯</w:t>
                  </w:r>
                  <w:r>
                    <w:rPr>
                      <w:rFonts w:ascii="仿宋_GB2312" w:hAnsi="仿宋_GB2312" w:cs="仿宋_GB2312" w:eastAsia="仿宋_GB2312"/>
                      <w:sz w:val="20"/>
                      <w:color w:val="000000"/>
                    </w:rPr>
                    <w:t>2</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LED15W</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r>
                    <w:rPr>
                      <w:rFonts w:ascii="仿宋_GB2312" w:hAnsi="仿宋_GB2312" w:cs="仿宋_GB2312" w:eastAsia="仿宋_GB2312"/>
                      <w:sz w:val="20"/>
                      <w:color w:val="000000"/>
                    </w:rPr>
                    <w:t>9</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吸顶灯</w:t>
                  </w:r>
                  <w:r>
                    <w:rPr>
                      <w:rFonts w:ascii="仿宋_GB2312" w:hAnsi="仿宋_GB2312" w:cs="仿宋_GB2312" w:eastAsia="仿宋_GB2312"/>
                      <w:sz w:val="20"/>
                      <w:color w:val="000000"/>
                    </w:rPr>
                    <w:t>3</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LED21W</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瓷灯头</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螺口</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r>
                    <w:rPr>
                      <w:rFonts w:ascii="仿宋_GB2312" w:hAnsi="仿宋_GB2312" w:cs="仿宋_GB2312" w:eastAsia="仿宋_GB2312"/>
                      <w:sz w:val="20"/>
                      <w:color w:val="000000"/>
                    </w:rPr>
                    <w:t>1</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瓷螺口灯座</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E27PBT 86型</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r>
                    <w:rPr>
                      <w:rFonts w:ascii="仿宋_GB2312" w:hAnsi="仿宋_GB2312" w:cs="仿宋_GB2312" w:eastAsia="仿宋_GB2312"/>
                      <w:sz w:val="20"/>
                      <w:color w:val="000000"/>
                    </w:rPr>
                    <w:t>2</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电笔</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智能数显</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r>
                    <w:rPr>
                      <w:rFonts w:ascii="仿宋_GB2312" w:hAnsi="仿宋_GB2312" w:cs="仿宋_GB2312" w:eastAsia="仿宋_GB2312"/>
                      <w:sz w:val="20"/>
                      <w:color w:val="000000"/>
                    </w:rPr>
                    <w:t>3</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电风扇</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高约</w:t>
                  </w:r>
                  <w:r>
                    <w:rPr>
                      <w:rFonts w:ascii="仿宋_GB2312" w:hAnsi="仿宋_GB2312" w:cs="仿宋_GB2312" w:eastAsia="仿宋_GB2312"/>
                      <w:sz w:val="20"/>
                      <w:color w:val="000000"/>
                    </w:rPr>
                    <w:t>1.2米</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r>
                    <w:rPr>
                      <w:rFonts w:ascii="仿宋_GB2312" w:hAnsi="仿宋_GB2312" w:cs="仿宋_GB2312" w:eastAsia="仿宋_GB2312"/>
                      <w:sz w:val="20"/>
                      <w:color w:val="000000"/>
                    </w:rPr>
                    <w:t>4</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电线</w:t>
                  </w:r>
                  <w:r>
                    <w:rPr>
                      <w:rFonts w:ascii="仿宋_GB2312" w:hAnsi="仿宋_GB2312" w:cs="仿宋_GB2312" w:eastAsia="仿宋_GB2312"/>
                      <w:sz w:val="20"/>
                      <w:color w:val="000000"/>
                    </w:rPr>
                    <w:t>1</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BV2.5（100米）</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r>
                    <w:rPr>
                      <w:rFonts w:ascii="仿宋_GB2312" w:hAnsi="仿宋_GB2312" w:cs="仿宋_GB2312" w:eastAsia="仿宋_GB2312"/>
                      <w:sz w:val="20"/>
                      <w:color w:val="000000"/>
                    </w:rPr>
                    <w:t>5</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电线</w:t>
                  </w:r>
                  <w:r>
                    <w:rPr>
                      <w:rFonts w:ascii="仿宋_GB2312" w:hAnsi="仿宋_GB2312" w:cs="仿宋_GB2312" w:eastAsia="仿宋_GB2312"/>
                      <w:sz w:val="20"/>
                      <w:color w:val="000000"/>
                    </w:rPr>
                    <w:t>2</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BV4（100米）</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r>
                    <w:rPr>
                      <w:rFonts w:ascii="仿宋_GB2312" w:hAnsi="仿宋_GB2312" w:cs="仿宋_GB2312" w:eastAsia="仿宋_GB2312"/>
                      <w:sz w:val="20"/>
                      <w:color w:val="000000"/>
                    </w:rPr>
                    <w:t>6</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电线</w:t>
                  </w:r>
                  <w:r>
                    <w:rPr>
                      <w:rFonts w:ascii="仿宋_GB2312" w:hAnsi="仿宋_GB2312" w:cs="仿宋_GB2312" w:eastAsia="仿宋_GB2312"/>
                      <w:sz w:val="20"/>
                      <w:color w:val="000000"/>
                    </w:rPr>
                    <w:t>3</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BV6（100米）</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r>
                    <w:rPr>
                      <w:rFonts w:ascii="仿宋_GB2312" w:hAnsi="仿宋_GB2312" w:cs="仿宋_GB2312" w:eastAsia="仿宋_GB2312"/>
                      <w:sz w:val="20"/>
                      <w:color w:val="000000"/>
                    </w:rPr>
                    <w:t>7</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电线</w:t>
                  </w:r>
                  <w:r>
                    <w:rPr>
                      <w:rFonts w:ascii="仿宋_GB2312" w:hAnsi="仿宋_GB2312" w:cs="仿宋_GB2312" w:eastAsia="仿宋_GB2312"/>
                      <w:sz w:val="20"/>
                      <w:color w:val="000000"/>
                    </w:rPr>
                    <w:t>4</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BV10（100米）</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1080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r>
                    <w:rPr>
                      <w:rFonts w:ascii="仿宋_GB2312" w:hAnsi="仿宋_GB2312" w:cs="仿宋_GB2312" w:eastAsia="仿宋_GB2312"/>
                      <w:sz w:val="20"/>
                      <w:color w:val="000000"/>
                    </w:rPr>
                    <w:t>8</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电线</w:t>
                  </w:r>
                  <w:r>
                    <w:rPr>
                      <w:rFonts w:ascii="仿宋_GB2312" w:hAnsi="仿宋_GB2312" w:cs="仿宋_GB2312" w:eastAsia="仿宋_GB2312"/>
                      <w:sz w:val="20"/>
                      <w:color w:val="000000"/>
                    </w:rPr>
                    <w:t>5</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BV16（100米）</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1675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r>
                    <w:rPr>
                      <w:rFonts w:ascii="仿宋_GB2312" w:hAnsi="仿宋_GB2312" w:cs="仿宋_GB2312" w:eastAsia="仿宋_GB2312"/>
                      <w:sz w:val="20"/>
                      <w:color w:val="000000"/>
                    </w:rPr>
                    <w:t>9</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电线</w:t>
                  </w:r>
                  <w:r>
                    <w:rPr>
                      <w:rFonts w:ascii="仿宋_GB2312" w:hAnsi="仿宋_GB2312" w:cs="仿宋_GB2312" w:eastAsia="仿宋_GB2312"/>
                      <w:sz w:val="20"/>
                      <w:color w:val="000000"/>
                    </w:rPr>
                    <w:t>6</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BV25（100米）</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铜芯护套线</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BVVB2*2.5（100米）</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r>
                    <w:rPr>
                      <w:rFonts w:ascii="仿宋_GB2312" w:hAnsi="仿宋_GB2312" w:cs="仿宋_GB2312" w:eastAsia="仿宋_GB2312"/>
                      <w:sz w:val="20"/>
                      <w:color w:val="000000"/>
                    </w:rPr>
                    <w:t>1</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电子整流器</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r>
                    <w:rPr>
                      <w:rFonts w:ascii="仿宋_GB2312" w:hAnsi="仿宋_GB2312" w:cs="仿宋_GB2312" w:eastAsia="仿宋_GB2312"/>
                      <w:sz w:val="20"/>
                      <w:color w:val="000000"/>
                    </w:rPr>
                    <w:t>2</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风扇电子调速器</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10A</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r>
                    <w:rPr>
                      <w:rFonts w:ascii="仿宋_GB2312" w:hAnsi="仿宋_GB2312" w:cs="仿宋_GB2312" w:eastAsia="仿宋_GB2312"/>
                      <w:sz w:val="20"/>
                      <w:color w:val="000000"/>
                    </w:rPr>
                    <w:t>3</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格栅灯</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600*600 27W</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r>
                    <w:rPr>
                      <w:rFonts w:ascii="仿宋_GB2312" w:hAnsi="仿宋_GB2312" w:cs="仿宋_GB2312" w:eastAsia="仿宋_GB2312"/>
                      <w:sz w:val="20"/>
                      <w:color w:val="000000"/>
                    </w:rPr>
                    <w:t>4</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平板灯</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600*600 50W</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r>
                    <w:rPr>
                      <w:rFonts w:ascii="仿宋_GB2312" w:hAnsi="仿宋_GB2312" w:cs="仿宋_GB2312" w:eastAsia="仿宋_GB2312"/>
                      <w:sz w:val="20"/>
                      <w:color w:val="000000"/>
                    </w:rPr>
                    <w:t>5</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PVC胶布</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阻燃防水</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r>
                    <w:rPr>
                      <w:rFonts w:ascii="仿宋_GB2312" w:hAnsi="仿宋_GB2312" w:cs="仿宋_GB2312" w:eastAsia="仿宋_GB2312"/>
                      <w:sz w:val="20"/>
                      <w:color w:val="000000"/>
                    </w:rPr>
                    <w:t>6</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绝缘胶布</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高压</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r>
                    <w:rPr>
                      <w:rFonts w:ascii="仿宋_GB2312" w:hAnsi="仿宋_GB2312" w:cs="仿宋_GB2312" w:eastAsia="仿宋_GB2312"/>
                      <w:sz w:val="20"/>
                      <w:color w:val="000000"/>
                    </w:rPr>
                    <w:t>7</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楼顶扇</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FD40-11</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r>
                    <w:rPr>
                      <w:rFonts w:ascii="仿宋_GB2312" w:hAnsi="仿宋_GB2312" w:cs="仿宋_GB2312" w:eastAsia="仿宋_GB2312"/>
                      <w:sz w:val="20"/>
                      <w:color w:val="000000"/>
                    </w:rPr>
                    <w:t>8</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双管灯架带反光罩</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LED28W</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r>
                    <w:rPr>
                      <w:rFonts w:ascii="仿宋_GB2312" w:hAnsi="仿宋_GB2312" w:cs="仿宋_GB2312" w:eastAsia="仿宋_GB2312"/>
                      <w:sz w:val="20"/>
                      <w:color w:val="000000"/>
                    </w:rPr>
                    <w:t>9</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吸顶灯</w:t>
                  </w:r>
                  <w:r>
                    <w:rPr>
                      <w:rFonts w:ascii="仿宋_GB2312" w:hAnsi="仿宋_GB2312" w:cs="仿宋_GB2312" w:eastAsia="仿宋_GB2312"/>
                      <w:sz w:val="20"/>
                      <w:color w:val="000000"/>
                    </w:rPr>
                    <w:t>1</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LED32W</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吸顶灯</w:t>
                  </w:r>
                  <w:r>
                    <w:rPr>
                      <w:rFonts w:ascii="仿宋_GB2312" w:hAnsi="仿宋_GB2312" w:cs="仿宋_GB2312" w:eastAsia="仿宋_GB2312"/>
                      <w:sz w:val="20"/>
                      <w:color w:val="000000"/>
                    </w:rPr>
                    <w:t>2</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LED12W</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r>
                    <w:rPr>
                      <w:rFonts w:ascii="仿宋_GB2312" w:hAnsi="仿宋_GB2312" w:cs="仿宋_GB2312" w:eastAsia="仿宋_GB2312"/>
                      <w:sz w:val="20"/>
                      <w:color w:val="000000"/>
                    </w:rPr>
                    <w:t>1</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线卡</w:t>
                  </w:r>
                  <w:r>
                    <w:rPr>
                      <w:rFonts w:ascii="仿宋_GB2312" w:hAnsi="仿宋_GB2312" w:cs="仿宋_GB2312" w:eastAsia="仿宋_GB2312"/>
                      <w:sz w:val="20"/>
                      <w:color w:val="000000"/>
                    </w:rPr>
                    <w:t>1</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8号（100个）</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r>
                    <w:rPr>
                      <w:rFonts w:ascii="仿宋_GB2312" w:hAnsi="仿宋_GB2312" w:cs="仿宋_GB2312" w:eastAsia="仿宋_GB2312"/>
                      <w:sz w:val="20"/>
                      <w:color w:val="000000"/>
                    </w:rPr>
                    <w:t>2</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线卡</w:t>
                  </w:r>
                  <w:r>
                    <w:rPr>
                      <w:rFonts w:ascii="仿宋_GB2312" w:hAnsi="仿宋_GB2312" w:cs="仿宋_GB2312" w:eastAsia="仿宋_GB2312"/>
                      <w:sz w:val="20"/>
                      <w:color w:val="000000"/>
                    </w:rPr>
                    <w:t>2</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10号（100个）</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r>
                    <w:rPr>
                      <w:rFonts w:ascii="仿宋_GB2312" w:hAnsi="仿宋_GB2312" w:cs="仿宋_GB2312" w:eastAsia="仿宋_GB2312"/>
                      <w:sz w:val="20"/>
                      <w:color w:val="000000"/>
                    </w:rPr>
                    <w:t>3</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线卡</w:t>
                  </w:r>
                  <w:r>
                    <w:rPr>
                      <w:rFonts w:ascii="仿宋_GB2312" w:hAnsi="仿宋_GB2312" w:cs="仿宋_GB2312" w:eastAsia="仿宋_GB2312"/>
                      <w:sz w:val="20"/>
                      <w:color w:val="000000"/>
                    </w:rPr>
                    <w:t>3</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12号（100个）</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r>
                    <w:rPr>
                      <w:rFonts w:ascii="仿宋_GB2312" w:hAnsi="仿宋_GB2312" w:cs="仿宋_GB2312" w:eastAsia="仿宋_GB2312"/>
                      <w:sz w:val="20"/>
                      <w:color w:val="000000"/>
                    </w:rPr>
                    <w:t>4</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线卡</w:t>
                  </w:r>
                  <w:r>
                    <w:rPr>
                      <w:rFonts w:ascii="仿宋_GB2312" w:hAnsi="仿宋_GB2312" w:cs="仿宋_GB2312" w:eastAsia="仿宋_GB2312"/>
                      <w:sz w:val="20"/>
                      <w:color w:val="000000"/>
                    </w:rPr>
                    <w:t>4</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14号（100个）</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r>
                    <w:rPr>
                      <w:rFonts w:ascii="仿宋_GB2312" w:hAnsi="仿宋_GB2312" w:cs="仿宋_GB2312" w:eastAsia="仿宋_GB2312"/>
                      <w:sz w:val="20"/>
                      <w:color w:val="000000"/>
                    </w:rPr>
                    <w:t>5</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暗盒修复器</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菱形螺丝撑</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r>
                    <w:rPr>
                      <w:rFonts w:ascii="仿宋_GB2312" w:hAnsi="仿宋_GB2312" w:cs="仿宋_GB2312" w:eastAsia="仿宋_GB2312"/>
                      <w:sz w:val="20"/>
                      <w:color w:val="000000"/>
                    </w:rPr>
                    <w:t>6</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环型灯管</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r>
                    <w:rPr>
                      <w:rFonts w:ascii="仿宋_GB2312" w:hAnsi="仿宋_GB2312" w:cs="仿宋_GB2312" w:eastAsia="仿宋_GB2312"/>
                      <w:sz w:val="20"/>
                      <w:color w:val="000000"/>
                    </w:rPr>
                    <w:t>7</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整流器</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22W环型灯管用</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r>
                    <w:rPr>
                      <w:rFonts w:ascii="仿宋_GB2312" w:hAnsi="仿宋_GB2312" w:cs="仿宋_GB2312" w:eastAsia="仿宋_GB2312"/>
                      <w:sz w:val="20"/>
                      <w:color w:val="000000"/>
                    </w:rPr>
                    <w:t>8</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雷达感应开关</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带光控、人体感应</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工业（制造业）</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服务期合同签订后1年，每批次接采购人通知后 5个日历日内送货到指定地点。</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1）付款前，在货到验收合格后中标人应向采购人开具全额增值税专用发票（电子、纸质发票均可，纸质发票须包含发票联、抵扣联）。 2）每2个月结算一次，供应商要及时将送货签字单、送货清单及正规发票及时送到采购人处，双 方按实际供货数量*结算单价，为准结算货款（扣除相应罚款）。 达到付款条件起10日内，支付单批次总金额的100.00%。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严格按照政府采购相关法律法规以及《财政部关于进一步加强政府采购需求和履约验收管理的指导意见》（财库【2016】205号）的要求，文件中的相关规定，合同条款要求及相关法律法规或行业规定等进行验收。 验收分为两个阶段：交收检验、技术验收和最终验收。（1）交收检验：设备到货后10个日历日内，由采购人、成交人共同对设备进行开箱检查，检查内容包括：产品名称、规格型号、配置要求、制造商、原产地等。若设备与合同要求不符，采购人将拒绝接收。（2）技术及最终验收：采购人根据使用单位技术验收报告，组织有关专家验收，以国家相关验收标准或以合同文本中描述的有关技术要求为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所提供的货品质量保证期2年，产品需符合国家相关标准，所提供产品均需附带产品合格证、说明书等；提供的货品需满足采购方对质量、安全、技术规格、物理特性等的要求；因产品存在质量问题、或因产品质量原因发生的安全事故，由供应商应承担全部经济和法律责任，并取消其配送资格。 2.按质、按时、按量、按合同做好配送服务工作；无论所需产品数量无论多少，供应商都必须送货上门，其间所产生的费用包含 在报价内； 按照监管部门要求严把质量关。未按时送货到配送地点，每次罚款1000元，合同履行过程中累计超过3次，采购人有权终止合同。 3.不得提供近效期产品，对开箱和使用时发现的破损、近效期产品或其他不合适包装产品及时退换，特别是每逢学校放假期间，应提前联系采购人将所供产品（未使用过的）无条件退回或按采购人要求执行。 4.供应商需为采购人 提供产品选型、技术咨询； 5.若采购人对产品型号和规格如有异议，可随时调换； 6.所提供产品应属于国家规定“三包”范围，并在产品质量保证期在达到国家规定期限后延长半年。 7.供应商成交后采购人按每次具体配送的需求清单进行配送，成交单位应按照供应商响应文件的报价进行供货，（对于清单内没有的产品，采购人将根据市场价进行询价，并结合采购人实际市场调研价格，最终以成交供应商报价折扣进行供货），供应商如无合理原因不能按时配送的，采购人有权终止合同。</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如因供应商工作人员在履行职务过程中的的疏忽、失职、过错等故意或者过失原因给采购人造成损失或侵害，包括但不限于采购人本身的财产损失、由此而导致的采购人对任何第三方的法律责任等，供应商对此均应承担全部的赔偿责任。在执行本项目合同中发生的或与本合同有关的争端，双方应通过友好协商解决，经协商在规定天数内不能达成协议时，应提交合同签订所在地裁委员会仲裁。仲裁裁决对双方具有约束力。除另有裁决外， 仲裁费应由败诉方负担。在仲裁期间，除正在进行仲裁部分外，合同其他部分继续执行，具体见竞争性谈判文件。</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注：1）3.4商务要求不允许负偏离。2）因系统固化原因标的名称以3.3技术要求为准。3）支付约定以下为准： 1.付款前，在货到验收合格后中标人应向采购人开具全额增值税专用发票（电子、纸质发票均可，纸质发票须包含发票联、抵扣联）。 2.每2个月结算一次，供应商要及时将送货签字单、送货清单及正规发票及时送到采购人处，双 方按实际供货数量*结算单价，为准结算货款（扣除相应罚款）。 达到付款条件起10日内，支付单批次总金额的100.00%。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1.具有独立承担民事责任的能力。（注：①供应商若为企业法人：提供“统一社会信用代码营业执照”；未换证的提供“营业执照、税务登记证、组织机构代码证或三证合一的营业执照”；②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若为事业法人：提供“统一社会信用代码法人登记证书”；未换证的提交“事业法人登记证书、组织机构代码证”；③若为其他组织：提供“对应主管部门颁发的准许执业证明文件或营业执照” ; ④若为自然人：提供“身份证明材料”。以上均 提供复印件） 2.具备良好商业信誉的证明材料（按照谈判文件格式提供承诺函）；3.具备健全的财务会计制度的证明材料。｛注：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债表），③也可提供截至响应文件递交截止日一年内银行出具的资信证明（复印件），④供应商注册时间截至响应文件递交截止日不足一年的,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(①社会保障资金缴纳证明：提供2025年01月01日至今已缴存的任一月份的社会保障资金缴存单据或社保机构开具的社会保险参保缴费情况证明，依法不需要缴纳社会保障资金的供应商应提供相关文件证明； ）；②提供2025年01月01日至今已缴纳的至少一个月的纳税证明或完税证明，依法免税的单位应提供相关证明材料）；5.具备履行合同所必需的设备和专业技术能力的证明材料（按照谈判文件格式提供承诺函）；6.参加政府采购活动前3年内在经营活动中没有重大违法记录的承诺函（按照谈判文件格式提供 承诺函）；7.具备法律、行政法规规定的其他条件的证明材料（按照谈判文件格式提供承诺函）；供应商需在项目电子化交易系统中按要求填写《响应函》完成承诺并进行电子签章。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或2024年度经审计的财务报告复印件(包含审计报告和审计报告中所涉及的财务报表和报表附注），②也可提供供应商内部的2023或2024年度财务报表复印件（至少包含资产负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法定代表人授权书及被授权人身份证明（法定代表人直接参与谈判只须提交其身份证明）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谈判只须提交其身份证明），供应商须根据谈判文件规定的格式提供法定代表人授权书、法定代表人和被授权人身份证明复印件；法定代表人直接参加的只须提供身份证复印件；</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供应商未被列入失信被执行人、重大税收违法案件当事人名单、政府采购严重违法失信行为记录；注：采购人或采购代理机构将于本项目投标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响应文件封面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1.响应文件组成明显不符合谈判文件的规定要求,影响谈判小组评判的；2.响应文件的格式、语言、计量单位、报价货币、知识产权、投标有效期等不符合谈判文件的规定，影响谈判小组评判的； 3.谈判报价不符合谈判文件规定的采购预算或限价或其他报价规定的；4.商务、技术、服务应答内容没有完全响应谈判文件的实质性要求的；5.未载明或者载明的采购项目履约时间、方式、数量及其他政府采购合 同实质性内容与谈判文件要求不一致，且招标采购单位无法接受的。6.未按文件要求交纳保证金；7.没有完全响应谈判文件的其他实质性要求或属于谈判文件中响应无效情形的。</w:t>
            </w:r>
          </w:p>
        </w:tc>
        <w:tc>
          <w:tcPr>
            <w:tcW w:type="dxa" w:w="3322"/>
          </w:tcPr>
          <w:p>
            <w:pPr>
              <w:pStyle w:val="null3"/>
            </w:pPr>
            <w:r>
              <w:rPr>
                <w:rFonts w:ascii="仿宋_GB2312" w:hAnsi="仿宋_GB2312" w:cs="仿宋_GB2312" w:eastAsia="仿宋_GB2312"/>
              </w:rPr>
              <w:t>1.响应文件组成明显不符合谈判文件的规定要求,影响谈判小组评判的；2.响应文件的格式、语言、计量单位、报价货币、知识产权、投标有效期等不符合谈判文件的规定，影响谈判小组评判的； 3.谈判报价不符合谈判文件规定的采购预算或限价或其他报价规定的；4.商务、技术、服务应答内容没有完全响应谈判文件的实质性要求的；5.未载明或者载明的采购项目履约时间、方式、数量及其他政府采购合 同实质性内容与谈判文件要求不一致，且招标采购单位无法接受的。6.未按文件要求交纳保证金；7.没有完全响应谈判文件的其他实质性要求或属于谈判文件中响应无效情形的。</w:t>
            </w:r>
          </w:p>
        </w:tc>
        <w:tc>
          <w:tcPr>
            <w:tcW w:type="dxa" w:w="1661"/>
          </w:tcPr>
          <w:p>
            <w:pPr>
              <w:pStyle w:val="null3"/>
            </w:pPr>
            <w:r>
              <w:rPr>
                <w:rFonts w:ascii="仿宋_GB2312" w:hAnsi="仿宋_GB2312" w:cs="仿宋_GB2312" w:eastAsia="仿宋_GB2312"/>
              </w:rPr>
              <w:t>响应文件封面 产品技术响应表.docx 商务应答表 响应文件其他格式.docx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下浮率）×（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详见附件：产品技术响应表.docx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详见附件：响应文件其他格式.docx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详见附件：货物类合同模板-国产.docx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