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版本号：【KRDL】K4-2507130-0220260113002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西区学生生活区域地面改造及环境提升项目(二次)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【KRDL】K4-2507130-02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西区学生生活区域地面改造及环境提升项目(二次)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【KRDL】K4-2507130-02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西区学生生活区域地面改造及环境提升项目(二次)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邮电大学西区学生生活区域地面改造及环境提升项目,工程地点位于西安邮电大学长安校区，工程内容包含：场地开挖整平，新做排水沟、砖砌体、透水砖铺设、防滑地砖铺设、树坑石材铺设、路沿石铺设、新做混凝土散水、铺设混凝土路面、路灯杆移位，拆除宣传栏，污水井升降找平，麦冬草种植，建筑垃圾清运等，具体以本项目磋商文件、工程量清单及图纸（示意图）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采购包1（西区学生生活区域地面改造及环境提升项目）：属于专门面向中小企业采购。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社会保障资金缴纳证明：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3、税收缴纳证明：应商提供自2024年7月至今已缴纳的至少一个月纳税证明或完税证明，依法免税的单位应提供相关证明材料；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5、供应商资质要求：供应商须具备建设行政主管部门颁发合法有效的建筑工程施工总承包三级(含)以上资质，并具备有效的安全生产许可证，且在人员、设备、资金等方面具备相应施工能力；</w:t>
      </w:r>
    </w:p>
    <w:p>
      <w:pPr>
        <w:pStyle w:val="null3"/>
      </w:pPr>
      <w:r>
        <w:rPr>
          <w:rFonts w:ascii="仿宋_GB2312" w:hAnsi="仿宋_GB2312" w:cs="仿宋_GB2312" w:eastAsia="仿宋_GB2312"/>
        </w:rPr>
        <w:t>6、供应商拟派项目经理资质和专业要求：供应商拟派项目经理具备合法有效的建筑工程专业注册建造师二级（含）以上执业资格及安全生产考核合格证书（安全B证），在本单位注册且无在建工程；</w:t>
      </w:r>
    </w:p>
    <w:p>
      <w:pPr>
        <w:pStyle w:val="null3"/>
      </w:pPr>
      <w:r>
        <w:rPr>
          <w:rFonts w:ascii="仿宋_GB2312" w:hAnsi="仿宋_GB2312" w:cs="仿宋_GB2312" w:eastAsia="仿宋_GB2312"/>
        </w:rPr>
        <w:t>7、信誉要求：截止至响应文件递交截止时间之前，供应商未被“信用中国”网站列入失信被执行人、重大税收违法失信主体名单，未被“中国政府采购网”网站列入政府采购严重违法失信行为记录名单；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8、其他要求：供应商及其拟派项目经理须在“陕西省住房和城乡建设厅”官方网站可查询；如供应商为外省进陕企业，还须同时提供“陕西省住房和城乡建设厅”官网企业库外省进陕施工企业信息首页截图；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9、磋商授权代表：供应商应授权合法的人员参加本项目采购活动全过程；</w:t>
      </w:r>
    </w:p>
    <w:p>
      <w:pPr>
        <w:pStyle w:val="null3"/>
      </w:pPr>
      <w:r>
        <w:rPr>
          <w:rFonts w:ascii="仿宋_GB2312" w:hAnsi="仿宋_GB2312" w:cs="仿宋_GB2312" w:eastAsia="仿宋_GB2312"/>
        </w:rPr>
        <w:t>10、是否专门面向中小企业：本项目专门面向中小企业采购。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说明：合同签订前向采购人缴纳成交金额的5%作为保证金，质保期满后无质量问题无息退还。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857号）的有关规定下浮20%，向采购代理机构一次付清代理服务费。注：转账需备注项目名称+采购代理服务费。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踏勘时间：2026-01-16 09:30:00</w:t>
            </w:r>
          </w:p>
          <w:p>
            <w:pPr>
              <w:pStyle w:val="null3"/>
              <w:ind w:firstLine="975"/>
            </w:pPr>
            <w:r>
              <w:rPr>
                <w:rFonts w:ascii="仿宋_GB2312" w:hAnsi="仿宋_GB2312" w:cs="仿宋_GB2312" w:eastAsia="仿宋_GB2312"/>
              </w:rPr>
              <w:t>踏勘地点：西安邮电大学长安校区</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联系电话号码：88166029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以磋商文件、响应文件及合同要求为准。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联系人：代光艳、刘如拉、贾亚妮</w:t>
      </w:r>
    </w:p>
    <w:p>
      <w:pPr>
        <w:pStyle w:val="null3"/>
      </w:pPr>
      <w:r>
        <w:rPr>
          <w:rFonts w:ascii="仿宋_GB2312" w:hAnsi="仿宋_GB2312" w:cs="仿宋_GB2312" w:eastAsia="仿宋_GB2312"/>
        </w:rPr>
        <w:t>联系电话：029-8981863、15229797656、15667067713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986,000.00</w:t>
      </w:r>
    </w:p>
    <w:p>
      <w:pPr>
        <w:pStyle w:val="null3"/>
      </w:pPr>
      <w:r>
        <w:rPr>
          <w:rFonts w:ascii="仿宋_GB2312" w:hAnsi="仿宋_GB2312" w:cs="仿宋_GB2312" w:eastAsia="仿宋_GB2312"/>
        </w:rPr>
        <w:t>采购包最高限价（元）: 961,752.88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西区学生生活区域地面改造及环境提升项目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标的名称：西区学生生活区域地面改造及环境提升项目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本工程为西安邮电大学</w:t>
            </w:r>
            <w:r>
              <w:rPr>
                <w:rFonts w:ascii="仿宋_GB2312" w:hAnsi="仿宋_GB2312" w:cs="仿宋_GB2312" w:eastAsia="仿宋_GB2312"/>
                <w:sz w:val="24"/>
                <w:color w:val="000000"/>
              </w:rPr>
              <w:t>西区学生生活区域地面改造及环境提升项目（二次）</w:t>
            </w:r>
            <w:r>
              <w:rPr>
                <w:rFonts w:ascii="仿宋_GB2312" w:hAnsi="仿宋_GB2312" w:cs="仿宋_GB2312" w:eastAsia="仿宋_GB2312"/>
                <w:sz w:val="24"/>
                <w:color w:val="000000"/>
              </w:rPr>
              <w:t>，工程地点位于西安邮电大学长安校区，工程内容包含：场地开挖整平，新做排水沟、砖砌体、透水砖铺设、防滑地砖铺设、树坑石材铺设、路沿石铺设、新做混凝土散水、铺设混凝土路面、路灯杆移位，拆除宣传栏，污水井升降找平，麦冬草种植，建筑垃圾清运等，具体详见工程量清单等文件。</w:t>
            </w:r>
          </w:p>
          <w:p>
            <w:pPr>
              <w:pStyle w:val="null3"/>
              <w:ind w:firstLine="482"/>
              <w:jc w:val="both"/>
            </w:pPr>
            <w:r>
              <w:rPr>
                <w:rFonts w:ascii="仿宋_GB2312" w:hAnsi="仿宋_GB2312" w:cs="仿宋_GB2312" w:eastAsia="仿宋_GB2312"/>
                <w:sz w:val="24"/>
                <w:b/>
                <w:color w:val="000000"/>
              </w:rPr>
              <w:t>二、工程技术标准及要求</w:t>
            </w:r>
          </w:p>
          <w:p>
            <w:pPr>
              <w:pStyle w:val="null3"/>
              <w:ind w:firstLine="480"/>
              <w:jc w:val="both"/>
            </w:pPr>
            <w:r>
              <w:rPr>
                <w:rFonts w:ascii="仿宋_GB2312" w:hAnsi="仿宋_GB2312" w:cs="仿宋_GB2312" w:eastAsia="仿宋_GB2312"/>
                <w:sz w:val="24"/>
                <w:color w:val="000000"/>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0"/>
              <w:jc w:val="both"/>
            </w:pPr>
            <w:r>
              <w:rPr>
                <w:rFonts w:ascii="仿宋_GB2312" w:hAnsi="仿宋_GB2312" w:cs="仿宋_GB2312" w:eastAsia="仿宋_GB2312"/>
                <w:sz w:val="24"/>
                <w:color w:val="000000"/>
              </w:rPr>
              <w:t>2.本工程其他技术标准及要求执行现行规范和采购人实际需求。</w:t>
            </w:r>
          </w:p>
          <w:p>
            <w:pPr>
              <w:pStyle w:val="null3"/>
              <w:ind w:firstLine="480"/>
              <w:jc w:val="both"/>
            </w:pPr>
            <w:r>
              <w:rPr>
                <w:rFonts w:ascii="仿宋_GB2312" w:hAnsi="仿宋_GB2312" w:cs="仿宋_GB2312" w:eastAsia="仿宋_GB2312"/>
                <w:sz w:val="24"/>
                <w:color w:val="000000"/>
              </w:rPr>
              <w:t>3.在施工过程中，如果国家或有关部门颁布了新的技术部分准或规范，则承包人应采用新的标准或规范进行施工。</w:t>
            </w:r>
          </w:p>
          <w:p>
            <w:pPr>
              <w:pStyle w:val="null3"/>
              <w:ind w:firstLine="480"/>
              <w:jc w:val="both"/>
            </w:pPr>
            <w:r>
              <w:rPr>
                <w:rFonts w:ascii="仿宋_GB2312" w:hAnsi="仿宋_GB2312" w:cs="仿宋_GB2312" w:eastAsia="仿宋_GB2312"/>
                <w:sz w:val="24"/>
                <w:color w:val="000000"/>
              </w:rPr>
              <w:t>4.采购人提供工程的施工方案和相关技术文件，是采购人现有的能被供应商利用的资料，采购人对供应商做出的任何推论、理解均不负责任。</w:t>
            </w:r>
          </w:p>
          <w:p>
            <w:pPr>
              <w:pStyle w:val="null3"/>
              <w:ind w:firstLine="480"/>
              <w:jc w:val="left"/>
            </w:pPr>
            <w:r>
              <w:rPr>
                <w:rFonts w:ascii="仿宋_GB2312" w:hAnsi="仿宋_GB2312" w:cs="仿宋_GB2312" w:eastAsia="仿宋_GB2312"/>
                <w:sz w:val="24"/>
                <w:color w:val="000000"/>
              </w:rPr>
              <w:t>5.供应商应先到工程地点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ind w:firstLine="480"/>
              <w:jc w:val="both"/>
            </w:pPr>
            <w:r>
              <w:rPr>
                <w:rFonts w:ascii="仿宋_GB2312" w:hAnsi="仿宋_GB2312" w:cs="仿宋_GB2312" w:eastAsia="仿宋_GB2312"/>
                <w:sz w:val="24"/>
                <w:color w:val="000000"/>
              </w:rPr>
              <w:t>6.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ind w:firstLine="480"/>
              <w:jc w:val="both"/>
            </w:pPr>
            <w:r>
              <w:rPr>
                <w:rFonts w:ascii="仿宋_GB2312" w:hAnsi="仿宋_GB2312" w:cs="仿宋_GB2312" w:eastAsia="仿宋_GB2312"/>
                <w:sz w:val="24"/>
                <w:color w:val="000000"/>
              </w:rPr>
              <w:t>7.成交供应商未经采购人及有关部门同意，不得擅自变更本项目在竞争性磋商过程承诺中认定的采购范围、实施组织方案和项目负责人（响应文件中应明确项目经理的姓名及联系方法，以备检查）</w:t>
            </w:r>
          </w:p>
          <w:p>
            <w:pPr>
              <w:pStyle w:val="null3"/>
              <w:ind w:firstLine="480"/>
              <w:jc w:val="both"/>
            </w:pPr>
            <w:r>
              <w:rPr>
                <w:rFonts w:ascii="仿宋_GB2312" w:hAnsi="仿宋_GB2312" w:cs="仿宋_GB2312" w:eastAsia="仿宋_GB2312"/>
                <w:sz w:val="24"/>
                <w:color w:val="000000"/>
              </w:rPr>
              <w:t>8.成交供应商必须自行施工，不得转包、分包。</w:t>
            </w:r>
          </w:p>
          <w:p>
            <w:pPr>
              <w:pStyle w:val="null3"/>
              <w:ind w:firstLine="480"/>
              <w:jc w:val="both"/>
            </w:pPr>
            <w:r>
              <w:rPr>
                <w:rFonts w:ascii="仿宋_GB2312" w:hAnsi="仿宋_GB2312" w:cs="仿宋_GB2312" w:eastAsia="仿宋_GB2312"/>
                <w:sz w:val="24"/>
                <w:color w:val="000000"/>
              </w:rPr>
              <w:t>9.成交供应商在施工过程中不得影响学校的日常生活、工作秩序。</w:t>
            </w:r>
          </w:p>
          <w:p>
            <w:pPr>
              <w:pStyle w:val="null3"/>
              <w:ind w:firstLine="480"/>
              <w:jc w:val="both"/>
            </w:pPr>
            <w:r>
              <w:rPr>
                <w:rFonts w:ascii="仿宋_GB2312" w:hAnsi="仿宋_GB2312" w:cs="仿宋_GB2312" w:eastAsia="仿宋_GB2312"/>
                <w:sz w:val="24"/>
                <w:color w:val="000000"/>
              </w:rPr>
              <w:t>10.现场垃圾清运、治污减霾工作由成交供应商全权负责，供应商应负责做好项目的扬尘防治工作及垃圾清运工作。</w:t>
            </w:r>
          </w:p>
          <w:p>
            <w:pPr>
              <w:pStyle w:val="null3"/>
              <w:ind w:firstLine="482"/>
              <w:jc w:val="both"/>
            </w:pPr>
            <w:r>
              <w:rPr>
                <w:rFonts w:ascii="仿宋_GB2312" w:hAnsi="仿宋_GB2312" w:cs="仿宋_GB2312" w:eastAsia="仿宋_GB2312"/>
                <w:sz w:val="24"/>
                <w:b/>
                <w:color w:val="000000"/>
              </w:rPr>
              <w:t>三、工程量清单及图纸</w:t>
            </w:r>
          </w:p>
          <w:p>
            <w:pPr>
              <w:pStyle w:val="null3"/>
              <w:ind w:firstLine="482"/>
              <w:jc w:val="both"/>
            </w:pPr>
            <w:r>
              <w:rPr>
                <w:rFonts w:ascii="仿宋_GB2312" w:hAnsi="仿宋_GB2312" w:cs="仿宋_GB2312" w:eastAsia="仿宋_GB2312"/>
                <w:sz w:val="24"/>
                <w:b/>
                <w:color w:val="000000"/>
              </w:rPr>
              <w:t>（一）工程量清单：详见附件。</w:t>
            </w:r>
          </w:p>
          <w:p>
            <w:pPr>
              <w:pStyle w:val="null3"/>
              <w:ind w:firstLine="482"/>
              <w:jc w:val="both"/>
            </w:pPr>
            <w:r>
              <w:rPr>
                <w:rFonts w:ascii="仿宋_GB2312" w:hAnsi="仿宋_GB2312" w:cs="仿宋_GB2312" w:eastAsia="仿宋_GB2312"/>
                <w:sz w:val="24"/>
                <w:b/>
                <w:color w:val="000000"/>
              </w:rPr>
              <w:t>（二）图纸：详见附件。（图纸为示意图，具体施工情况以现场甲方要求为准）</w:t>
            </w:r>
          </w:p>
          <w:p>
            <w:pPr>
              <w:pStyle w:val="null3"/>
              <w:ind w:left="480"/>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商务要求</w:t>
            </w:r>
            <w:r>
              <w:br/>
            </w:r>
            <w:r>
              <w:rPr>
                <w:rFonts w:ascii="仿宋_GB2312" w:hAnsi="仿宋_GB2312" w:cs="仿宋_GB2312" w:eastAsia="仿宋_GB2312"/>
                <w:sz w:val="24"/>
                <w:b/>
                <w:color w:val="000000"/>
              </w:rPr>
              <w:t>（一）工期：</w:t>
            </w:r>
            <w:r>
              <w:rPr>
                <w:rFonts w:ascii="仿宋_GB2312" w:hAnsi="仿宋_GB2312" w:cs="仿宋_GB2312" w:eastAsia="仿宋_GB2312"/>
                <w:sz w:val="24"/>
                <w:color w:val="000000"/>
              </w:rPr>
              <w:t>自接到采购人开工通知之日起</w:t>
            </w:r>
            <w:r>
              <w:rPr>
                <w:rFonts w:ascii="仿宋_GB2312" w:hAnsi="仿宋_GB2312" w:cs="仿宋_GB2312" w:eastAsia="仿宋_GB2312"/>
                <w:sz w:val="24"/>
                <w:color w:val="000000"/>
              </w:rPr>
              <w:t>25个日历天内。</w:t>
            </w:r>
          </w:p>
          <w:p>
            <w:pPr>
              <w:pStyle w:val="null3"/>
              <w:ind w:firstLine="482"/>
              <w:jc w:val="both"/>
            </w:pPr>
            <w:r>
              <w:rPr>
                <w:rFonts w:ascii="仿宋_GB2312" w:hAnsi="仿宋_GB2312" w:cs="仿宋_GB2312" w:eastAsia="仿宋_GB2312"/>
                <w:sz w:val="24"/>
                <w:b/>
                <w:color w:val="000000"/>
              </w:rPr>
              <w:t>（二）工程地点</w:t>
            </w:r>
            <w:r>
              <w:rPr>
                <w:rFonts w:ascii="仿宋_GB2312" w:hAnsi="仿宋_GB2312" w:cs="仿宋_GB2312" w:eastAsia="仿宋_GB2312"/>
                <w:sz w:val="24"/>
                <w:color w:val="000000"/>
              </w:rPr>
              <w:t>：西安邮电大学长安校区。</w:t>
            </w:r>
          </w:p>
          <w:p>
            <w:pPr>
              <w:pStyle w:val="null3"/>
              <w:ind w:firstLine="482"/>
              <w:jc w:val="both"/>
            </w:pPr>
            <w:r>
              <w:rPr>
                <w:rFonts w:ascii="仿宋_GB2312" w:hAnsi="仿宋_GB2312" w:cs="仿宋_GB2312" w:eastAsia="仿宋_GB2312"/>
                <w:sz w:val="24"/>
                <w:b/>
                <w:color w:val="000000"/>
              </w:rPr>
              <w:t>（三）质量要求</w:t>
            </w:r>
            <w:r>
              <w:rPr>
                <w:rFonts w:ascii="仿宋_GB2312" w:hAnsi="仿宋_GB2312" w:cs="仿宋_GB2312" w:eastAsia="仿宋_GB2312"/>
                <w:sz w:val="24"/>
                <w:color w:val="000000"/>
              </w:rPr>
              <w:t>：满足现行《建筑与市政工程施工质量控制通用规范》的要求、国家、陕西省、西安市楼宇建设时期消防规范质量验评标准，质量验收合格。</w:t>
            </w:r>
          </w:p>
          <w:p>
            <w:pPr>
              <w:pStyle w:val="null3"/>
              <w:ind w:firstLine="482"/>
              <w:jc w:val="both"/>
            </w:pPr>
            <w:r>
              <w:rPr>
                <w:rFonts w:ascii="仿宋_GB2312" w:hAnsi="仿宋_GB2312" w:cs="仿宋_GB2312" w:eastAsia="仿宋_GB2312"/>
                <w:sz w:val="24"/>
                <w:b/>
                <w:color w:val="000000"/>
              </w:rPr>
              <w:t>（四）付款方式：</w:t>
            </w:r>
            <w:r>
              <w:rPr>
                <w:rFonts w:ascii="仿宋_GB2312" w:hAnsi="仿宋_GB2312" w:cs="仿宋_GB2312" w:eastAsia="仿宋_GB2312"/>
                <w:sz w:val="24"/>
                <w:color w:val="000000"/>
              </w:rPr>
              <w:t>工程完成后，成交供应商报采购人及监理进行初验，初验合格后，成交供应商向采购人申请正式验收，采购人收到申请后组织相关专业人员对项目进行验收，验收合格后采购人向成交供应商支付到合同金额</w:t>
            </w:r>
            <w:r>
              <w:rPr>
                <w:rFonts w:ascii="仿宋_GB2312" w:hAnsi="仿宋_GB2312" w:cs="仿宋_GB2312" w:eastAsia="仿宋_GB2312"/>
                <w:sz w:val="24"/>
                <w:color w:val="000000"/>
              </w:rPr>
              <w:t>60%的工程款。成交供应商向采购人报送决算资料，经采购人审计决算且成交供应商确认决算金额后，采购人向成交供应商付款至决算审定金额的100%。</w:t>
            </w:r>
          </w:p>
          <w:p>
            <w:pPr>
              <w:pStyle w:val="null3"/>
              <w:ind w:firstLine="482"/>
              <w:jc w:val="both"/>
            </w:pPr>
            <w:r>
              <w:rPr>
                <w:rFonts w:ascii="仿宋_GB2312" w:hAnsi="仿宋_GB2312" w:cs="仿宋_GB2312" w:eastAsia="仿宋_GB2312"/>
                <w:sz w:val="24"/>
                <w:b/>
                <w:color w:val="000000"/>
              </w:rPr>
              <w:t>（五）质量保证期：</w:t>
            </w:r>
            <w:r>
              <w:rPr>
                <w:rFonts w:ascii="仿宋_GB2312" w:hAnsi="仿宋_GB2312" w:cs="仿宋_GB2312" w:eastAsia="仿宋_GB2312"/>
                <w:sz w:val="24"/>
                <w:color w:val="000000"/>
              </w:rPr>
              <w:t>本项目竣工验收合格通过之日起</w:t>
            </w:r>
            <w:r>
              <w:rPr>
                <w:rFonts w:ascii="仿宋_GB2312" w:hAnsi="仿宋_GB2312" w:cs="仿宋_GB2312" w:eastAsia="仿宋_GB2312"/>
                <w:sz w:val="24"/>
                <w:color w:val="000000"/>
                <w:u w:val="single"/>
              </w:rPr>
              <w:t>2</w:t>
            </w:r>
            <w:r>
              <w:rPr>
                <w:rFonts w:ascii="仿宋_GB2312" w:hAnsi="仿宋_GB2312" w:cs="仿宋_GB2312" w:eastAsia="仿宋_GB2312"/>
                <w:sz w:val="24"/>
                <w:color w:val="000000"/>
              </w:rPr>
              <w:t>年，供应商可在此基础上根据企业自身情况自主承诺予以延长。</w:t>
            </w:r>
          </w:p>
          <w:p>
            <w:pPr>
              <w:pStyle w:val="null3"/>
              <w:ind w:firstLine="480"/>
              <w:jc w:val="both"/>
            </w:pPr>
            <w:r>
              <w:rPr>
                <w:rFonts w:ascii="仿宋_GB2312" w:hAnsi="仿宋_GB2312" w:cs="仿宋_GB2312" w:eastAsia="仿宋_GB2312"/>
                <w:sz w:val="24"/>
                <w:color w:val="000000"/>
              </w:rPr>
              <w:t>质保期内如因施工及设备质量问题需要维修，承包人应保证</w:t>
            </w:r>
            <w:r>
              <w:rPr>
                <w:rFonts w:ascii="仿宋_GB2312" w:hAnsi="仿宋_GB2312" w:cs="仿宋_GB2312" w:eastAsia="仿宋_GB2312"/>
                <w:sz w:val="24"/>
                <w:color w:val="000000"/>
              </w:rPr>
              <w:t>48小时内提供维修方案，5天内完成维修，无条件免费维修，否则采购人有权另行委托他人完成，所发生的费用均由承包人承担。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质量标准：满足现行《建筑与市政工程施工质量控制通用规范》的要求、国家、陕西省、西安市楼宇建设时期消防规范质量验评标准，质量验收合格。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应按照磋商文件中规定的时间及地点前往项目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2.磋商报价时各供应商应根据文件说明、做法、施工组织设计、施工验收规范、现场条件、工程特点等内容编制磋商报价。 3.所有材料必须使用合格产品，竞争性磋商文件如对材料的材质、品牌等有明确要求的，不得变更相关要求，使用前应当由采购人认质确认后方可投入使用。工程施工完毕后需对施工场地进行保洁，保洁标准达到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上传至政府采购电子化交易平台，同时将保函扫描成清晰的PDF文件，发送至邮箱2973608682@qq.com（邮件命名：项目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应商提供自2024年7月至今已缴纳的至少一个月纳税证明或完税证明，依法免税的单位应提供相关证明材料；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供应商须具备建设行政主管部门颁发合法有效的建筑工程施工总承包三级(含)以上资质，并具备有效的安全生产许可证，且在人员、设备、资金等方面具备相应施工能力；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供应商拟派项目经理具备合法有效的建筑工程专业注册建造师二级（含）以上执业资格及安全生产考核合格证书（安全B证），在本单位注册且无在建工程；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拟派项目经理证明材料.docx 供应商应提交的资格审查资料.docx 中小企业声明函 企业业绩.docx 技术服务合同条款及其他商务要求应答表 施工组织设计.docx 响应文件封面 项目部团队人员情况表.docx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每次报价只能有一个有效报价，且未超出采购预算及采购最高限价；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响应文件是否存在无效磋商的情形及未实质性响应磋商文件的情况</w:t>
            </w:r>
          </w:p>
        </w:tc>
        <w:tc>
          <w:tcPr>
            <w:tcW w:type="dxa" w:w="3322"/>
          </w:tcPr>
          <w:p>
            <w:pPr>
              <w:pStyle w:val="null3"/>
            </w:pPr>
            <w:r>
              <w:rPr>
                <w:rFonts w:ascii="仿宋_GB2312" w:hAnsi="仿宋_GB2312" w:cs="仿宋_GB2312" w:eastAsia="仿宋_GB2312"/>
              </w:rPr>
              <w:t>响应文件未存在法律法规或磋商文件明确规定的其他被视为“无效磋商”的情形及未实质性响应磋商文件的情况。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已标价工程量清单 拟派项目经理证明材料.docx 供应商应提交的资格审查资料.docx 中小企业声明函 企业业绩.docx 技术服务合同条款及其他商务要求应答表 施工组织设计.docx 响应文件封面 项目部团队人员情况表.docx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供应商提供自2023年1月1日至本项目响应文件递交截止时间前已承接的类似业绩证明材料，每提供1项的得2分，最多得10分。未提供的不得分。 评审依据：类似业绩证明材料指维修改造工程的业绩证明材料，或其他工程施工中包含维修改造工程施工内容的业绩证明材料，提供施工合同证明材料复印件，时间以合同体现时间为准。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拟派项目经理学历、职称及业绩1</w:t>
            </w:r>
          </w:p>
        </w:tc>
        <w:tc>
          <w:tcPr>
            <w:tcW w:type="dxa" w:w="2492"/>
          </w:tcPr>
          <w:p>
            <w:pPr>
              <w:pStyle w:val="null3"/>
            </w:pPr>
            <w:r>
              <w:rPr>
                <w:rFonts w:ascii="仿宋_GB2312" w:hAnsi="仿宋_GB2312" w:cs="仿宋_GB2312" w:eastAsia="仿宋_GB2312"/>
              </w:rPr>
              <w:t>1.拟派项目经理具备本科（含）以上学历的得4分，大专学历的得2分，其他情况不得分。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拟派项目经理学历、职称及业绩2</w:t>
            </w:r>
          </w:p>
        </w:tc>
        <w:tc>
          <w:tcPr>
            <w:tcW w:type="dxa" w:w="2492"/>
          </w:tcPr>
          <w:p>
            <w:pPr>
              <w:pStyle w:val="null3"/>
            </w:pPr>
            <w:r>
              <w:rPr>
                <w:rFonts w:ascii="仿宋_GB2312" w:hAnsi="仿宋_GB2312" w:cs="仿宋_GB2312" w:eastAsia="仿宋_GB2312"/>
              </w:rPr>
              <w:t>2.拟派项目经理具备中级（含）以上职称证书的得4分，初级职称的得2分，其他情况不得分。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拟派项目经理学历、职称及业绩3</w:t>
            </w:r>
          </w:p>
        </w:tc>
        <w:tc>
          <w:tcPr>
            <w:tcW w:type="dxa" w:w="2492"/>
          </w:tcPr>
          <w:p>
            <w:pPr>
              <w:pStyle w:val="null3"/>
            </w:pPr>
            <w:r>
              <w:rPr>
                <w:rFonts w:ascii="仿宋_GB2312" w:hAnsi="仿宋_GB2312" w:cs="仿宋_GB2312" w:eastAsia="仿宋_GB2312"/>
              </w:rPr>
              <w:t>3.供应商提供拟派项目经理自2023年1月1日以来至今已完成的包含维修改造工程内容的类似项目的业绩证明材料（在该项目中担任项目经理一职）提供1项的得4分，未提供的不得分。 评审依据：类似业绩证明材料指维修改造工程的业绩证明材料，或其他工程施工中包含维修改造工程施工内容的业绩证明材料，以合同及竣工验收资料为准。业绩时间以合同所体现的时间为准。缺少资料或未按照上述要求提供的，均按照0分计入。所提供合同或竣工验收资料复印件或扫描件中必须体现拟派项目经理在该项目中担任项目经理一职，否则不予赋分。企业业绩和拟派项目经理业绩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拟派项目部团队人员</w:t>
            </w:r>
          </w:p>
        </w:tc>
        <w:tc>
          <w:tcPr>
            <w:tcW w:type="dxa" w:w="2492"/>
          </w:tcPr>
          <w:p>
            <w:pPr>
              <w:pStyle w:val="null3"/>
            </w:pPr>
            <w:r>
              <w:rPr>
                <w:rFonts w:ascii="仿宋_GB2312" w:hAnsi="仿宋_GB2312" w:cs="仿宋_GB2312" w:eastAsia="仿宋_GB2312"/>
              </w:rPr>
              <w:t>根据供应商提供的项目部团队成员名单（配备的人员数量、学历、专业等）进行评审： 人员配备充足，各岗位人员专业背景与项目需求完全贴合的得4.1-6分； 人员配备基本完整，各岗位人员的专业背景与项目需求能够基本贴合的得2.1-4分； 人员配备稍有欠缺，各岗位人员的专业背景与项目需求贴合的得1.1-2分； 人员配备不足，部分关键岗位人员缺失或专业背景与项目需求不符的得0.1-1分；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项目部团队人员情况表.docx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1.根据供应商提供的施工整体方案，包括但不限于：①施工组织整体方案；②分部分项施工方案；③方案针对性；④施工段划分等，磋商小组根据供应商所提供的内容进行评审： 施工整体方案科学合理、内容表述清晰，各项内容完整、严谨合理、针对性强得4.1-6分； 施工整体方案各项内容，基本合理，能够满足本项目需求得2.1-4分； 施工整体方案各项内容稍有欠缺的得1.1-2分；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2.根据供应商提供的确保工程质量的技术组织措施，包括但不限于：①质量体系；②质量保证措施等，磋商小组根据供应商所提供的内容进行评审： 工程质量的技术组织措施科学合理、内容表述清晰，各项内容完整、严谨合理、针对性强得4.1-6分； 工程质量的技术组织措施各项内容完整，基本满足本项目需求得2.1-4分； 工程质量的技术组织措施各项内容简单粗略，稍有欠缺的得1.1-2分； 工程质量的技术组织措施内容表述模糊，有缺项漏项得0.1-1分；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3.根据供应商提供的项目工期的技术组织措施，包括但不限于：①工期进度计划；②进度表；③工程工期保障措施等，磋商小组根据供应商所提供的内容进行评审： 项目工期的技术组织措施科学合理、内容表述清晰，各项内容完整、严谨合理、针对性强得4.1-6分； 项目工期的技术组织措施各项内容简单，基本完整，能够满足本项目需求得2.1-4分； 项目工期的技术组织措施各项内容简单粗略，稍有欠缺的得1.1-2分；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 ②安全文明管理体系；③环境保护措施；④环境保护体系等，磋商小组根据供应商所提供的内容进行评审： 安全文明施工措施及环境保护措施内容表述清晰，各项内容完整、措施科学合理、严谨得4.1-6分； 安全文明施工措施及环境保护措施内容，基本完整，能够满足本项目需求得2.1-4分； 安全文明施工措施及环境保护措施内容简单粗略，稍有欠缺的得1.1-2分；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等，磋商小组根据供应商所提供的内容进行评审： 关键施工技术、工艺及工程实施的重点、难点和解决方案科学合理、针对性强，各项内容完整得4.1-6分； 关键施工技术、工艺及工程实施的重点、难点和解决方案各项内容，基本完整，能够满足本项目需求得2.1-4分； 关键施工技术、工艺及工程实施的重点、难点和解决方案各项内容简单粗略，基本满足本项目需求得1.1-2分； 内容表述模糊，有缺项漏项得0.1-1分；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6.根据供应商提供的针对本项目的机械设备和材料投入计划及保证措施，包括：①机械设备投入计划；②保证措施，磋商小组根据供应商所提供的内容进行评审： 劳动力、机械设备和材料投入计划及保证措施内容表述清晰，各项内容完整、措施科学合理、严谨得4.1-6分； 劳动力、机械设备和材料投入计划及保证措施各项内容基本合理，能够满足本项目需求得2.1-4分； 劳动力、机械设备和材料投入计划及保证措施各项内容简单粗略的得1.1-2分； 内容表述模糊，有缺项漏项得0.1-1分；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7.根据供应商提供的突发、应急事项处理举措，磋商小组根据供应商所提供的内容进行评审： 突发、应急事项处理举措科学合理、针对性强，满足项目要求得4.1-6分； 突发、应急事项处理举措有一定的可行性、针对性，基本满足项目要求得2.1-4分； 突发、应急事项处理举措，稍有欠缺的得1.1-2分； 突发、应急事项处理举措内容、缺项、漏项，表述模糊得0.1-1分；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详见附件：拟派项目经理证明材料.docx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详见附件：项目部团队人员情况表.docx</w:t>
      </w:r>
    </w:p>
    <w:p>
      <w:pPr>
        <w:pStyle w:val="null3"/>
        <w:ind w:firstLine="960"/>
      </w:pPr>
      <w:r>
        <w:rPr>
          <w:rFonts w:ascii="仿宋_GB2312" w:hAnsi="仿宋_GB2312" w:cs="仿宋_GB2312" w:eastAsia="仿宋_GB2312"/>
        </w:rPr>
        <w:t>详见附件：供应商应提交的资格审查资料.docx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