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版本号：【KRDL】K5-251217320260109001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大型称重式蒸渗仪及PMSP全天候植物微重力模拟培养仓采购项目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【KRDL】K5-2512173</w:t>
      </w:r>
      <w:r>
        <w:br/>
      </w:r>
      <w:r>
        <w:br/>
      </w:r>
      <w:r>
        <w:br/>
      </w:r>
    </w:p>
    <w:p>
      <w:pPr>
        <w:pStyle w:val="null3"/>
        <w:jc w:val="center"/>
        <w:outlineLvl w:val="2"/>
      </w:pPr>
      <w:r>
        <w:rPr>
          <w:rFonts w:ascii="仿宋_GB2312" w:hAnsi="仿宋_GB2312" w:cs="仿宋_GB2312" w:eastAsia="仿宋_GB2312"/>
          <w:sz w:val="28"/>
          <w:b/>
        </w:rPr>
        <w:t>西安理工大学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西安理工大学</w:t>
      </w:r>
      <w:r>
        <w:rPr>
          <w:rFonts w:ascii="仿宋_GB2312" w:hAnsi="仿宋_GB2312" w:cs="仿宋_GB2312" w:eastAsia="仿宋_GB2312"/>
        </w:rPr>
        <w:t>委托，拟对</w:t>
      </w:r>
      <w:r>
        <w:rPr>
          <w:rFonts w:ascii="仿宋_GB2312" w:hAnsi="仿宋_GB2312" w:cs="仿宋_GB2312" w:eastAsia="仿宋_GB2312"/>
        </w:rPr>
        <w:t>大型称重式蒸渗仪及PMSP全天候植物微重力模拟培养仓采购项目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【KRDL】K5-2512173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大型称重式蒸渗仪及PMSP全天候植物微重力模拟培养仓采购项目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本次采购大型称重式蒸渗仪1套，PMSP全天候植物微重力模拟培养仓1套。具体参数详见本招标文件第三章 招标项目技术、服务、商务及其他要求。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采购包1（大型称重式蒸渗仪）：属于专门面向中小企业采购。</w:t>
      </w:r>
    </w:p>
    <w:p>
      <w:pPr>
        <w:pStyle w:val="null3"/>
      </w:pPr>
      <w:r>
        <w:rPr>
          <w:rFonts w:ascii="仿宋_GB2312" w:hAnsi="仿宋_GB2312" w:cs="仿宋_GB2312" w:eastAsia="仿宋_GB2312"/>
        </w:rPr>
        <w:t>采购包2（PMSP全天候植物微重力模拟培养仓）：属于专门面向中小企业采购。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1、主体资格：投标人为向采购人提供货物及相应服务的法人或其他组织；</w:t>
      </w:r>
    </w:p>
    <w:p>
      <w:pPr>
        <w:pStyle w:val="null3"/>
      </w:pPr>
      <w:r>
        <w:rPr>
          <w:rFonts w:ascii="仿宋_GB2312" w:hAnsi="仿宋_GB2312" w:cs="仿宋_GB2312" w:eastAsia="仿宋_GB2312"/>
        </w:rPr>
        <w:t>2、信誉要求：截止至投标文件递交截止时间之前，投标人未被“信用中国”网站列入失信被执行人、重大税收违法失信主体名单，未被“中国政府采购网”网站列入政府采购严重违法失信行为记录名单；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3、是否面向中小企业采购：本项目为专门面向中小企业采购项目。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1、主体资格：投标人为向采购人提供货物及相应服务的法人或其他组织；</w:t>
      </w:r>
    </w:p>
    <w:p>
      <w:pPr>
        <w:pStyle w:val="null3"/>
      </w:pPr>
      <w:r>
        <w:rPr>
          <w:rFonts w:ascii="仿宋_GB2312" w:hAnsi="仿宋_GB2312" w:cs="仿宋_GB2312" w:eastAsia="仿宋_GB2312"/>
        </w:rPr>
        <w:t>2、信誉要求：截止至投标文件递交截止时间之前，投标人未被“信用中国”网站列入失信被执行人、重大税收违法失信主体名单，未被“中国政府采购网”网站列入政府采购严重违法失信行为记录名单；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3、是否面向中小企业采购：本项目为专门面向中小企业采购项目。</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西安理工大学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西安市金花南路5号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西安理工大学经办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61225884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王森、于珂欣、姚瑶、王昭、刘昆、张晨、代光艳、靳祥德、成荔、彭明杨、王莉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029-81870236、18821613947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采购包1：660,000.00元</w:t>
            </w:r>
          </w:p>
          <w:p>
            <w:pPr>
              <w:pStyle w:val="null3"/>
            </w:pPr>
            <w:r>
              <w:rPr>
                <w:rFonts w:ascii="仿宋_GB2312" w:hAnsi="仿宋_GB2312" w:cs="仿宋_GB2312" w:eastAsia="仿宋_GB2312"/>
              </w:rPr>
              <w:t>采购包2：506,000.00元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采购包1保证金金额：5,015.00元</w:t>
            </w:r>
          </w:p>
          <w:p>
            <w:pPr>
              <w:pStyle w:val="null3"/>
            </w:pPr>
            <w:r>
              <w:rPr>
                <w:rFonts w:ascii="仿宋_GB2312" w:hAnsi="仿宋_GB2312" w:cs="仿宋_GB2312" w:eastAsia="仿宋_GB2312"/>
              </w:rPr>
              <w:t>采购包2保证金金额：5,025.00元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中标人后3日内，由各采购包中标人参照国家计委颁发的《招标代理服务收费管理暂行办法》（计价格[2002]1980号）和国家发展和改革委员会办公厅颁发的《关于招标代理服务收费有关问题的通知》（发改办价格[2003] 857号）的标准的70%计取，分别向采购代理机构一次付清招标代理服务费。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西安理工大学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西安理工大学</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西安理工大学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详见最终签订合同。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详见最终签订合同。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联系人：于珂欣</w:t>
      </w:r>
    </w:p>
    <w:p>
      <w:pPr>
        <w:pStyle w:val="null3"/>
      </w:pPr>
      <w:r>
        <w:rPr>
          <w:rFonts w:ascii="仿宋_GB2312" w:hAnsi="仿宋_GB2312" w:cs="仿宋_GB2312" w:eastAsia="仿宋_GB2312"/>
        </w:rPr>
        <w:t>联系电话：029-81870236、18821613947</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0"/>
          <w:color w:val="00B0F0"/>
        </w:rPr>
        <w:t>本次采购包</w:t>
      </w:r>
      <w:r>
        <w:rPr>
          <w:rFonts w:ascii="仿宋_GB2312" w:hAnsi="仿宋_GB2312" w:cs="仿宋_GB2312" w:eastAsia="仿宋_GB2312"/>
          <w:sz w:val="20"/>
          <w:color w:val="00B0F0"/>
        </w:rPr>
        <w:t>1采购大型称重式蒸渗仪1套，计划用于农田系统监测，研究土壤水文循环中的下渗、用于测量作物蒸腾蒸发量、地表径流、地下径流，计算耗水规律、作物水分生产函数、作物系数Kc；配合其他量测手段，研究盐分、化肥和农药等在SPAC系统中运移、转化规律及其对作物生长发育的影响。</w:t>
      </w:r>
    </w:p>
    <w:p>
      <w:pPr>
        <w:pStyle w:val="null3"/>
        <w:ind w:firstLine="400"/>
      </w:pPr>
      <w:r>
        <w:rPr>
          <w:rFonts w:ascii="仿宋_GB2312" w:hAnsi="仿宋_GB2312" w:cs="仿宋_GB2312" w:eastAsia="仿宋_GB2312"/>
          <w:sz w:val="20"/>
          <w:color w:val="00B0F0"/>
        </w:rPr>
        <w:t>采购包</w:t>
      </w:r>
      <w:r>
        <w:rPr>
          <w:rFonts w:ascii="仿宋_GB2312" w:hAnsi="仿宋_GB2312" w:cs="仿宋_GB2312" w:eastAsia="仿宋_GB2312"/>
          <w:sz w:val="20"/>
          <w:color w:val="00B0F0"/>
        </w:rPr>
        <w:t>2采购PMSP全天候植物微重力模拟培养仓1套，可精准模拟10</w:t>
      </w:r>
      <w:r>
        <w:rPr>
          <w:rFonts w:ascii="仿宋_GB2312" w:hAnsi="仿宋_GB2312" w:cs="仿宋_GB2312" w:eastAsia="仿宋_GB2312"/>
          <w:sz w:val="20"/>
          <w:color w:val="00B0F0"/>
          <w:vertAlign w:val="superscript"/>
        </w:rPr>
        <w:t>-3</w:t>
      </w:r>
      <w:r>
        <w:rPr>
          <w:rFonts w:ascii="仿宋_GB2312" w:hAnsi="仿宋_GB2312" w:cs="仿宋_GB2312" w:eastAsia="仿宋_GB2312"/>
          <w:sz w:val="20"/>
          <w:color w:val="00B0F0"/>
        </w:rPr>
        <w:t>g至1g多重力场景，集成温、光、水肥协同调控与全维度数据溯源功能。</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660,000.00</w:t>
      </w:r>
    </w:p>
    <w:p>
      <w:pPr>
        <w:pStyle w:val="null3"/>
      </w:pPr>
      <w:r>
        <w:rPr>
          <w:rFonts w:ascii="仿宋_GB2312" w:hAnsi="仿宋_GB2312" w:cs="仿宋_GB2312" w:eastAsia="仿宋_GB2312"/>
        </w:rPr>
        <w:t>采购包最高限价（元）: 660,000.00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大型称重式蒸渗仪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506,000.00</w:t>
      </w:r>
    </w:p>
    <w:p>
      <w:pPr>
        <w:pStyle w:val="null3"/>
      </w:pPr>
      <w:r>
        <w:rPr>
          <w:rFonts w:ascii="仿宋_GB2312" w:hAnsi="仿宋_GB2312" w:cs="仿宋_GB2312" w:eastAsia="仿宋_GB2312"/>
        </w:rPr>
        <w:t>采购包最高限价（元）: 506,000.00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PMSP全天候植物微重力模拟培养仓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506,000.00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标的名称：大型称重式蒸渗仪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土箱：内尺寸约：2000mm（长）×2000mm（宽）×2400m（高），土体高度约2000mm。土箱侧面钢板≥8mm，底面钢板≥10mm，防锈漆处理。钢板边缘光洁无毛刺，钢板平整度误差≤3mm。</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土壤：土箱内土壤采用扰动土，按照田间容重分层回填。（须提供方案）</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多级刚性杠杆称重系统：采用多级非吊丝式刚性杠杆结构，分辨率±0.01mm水深，测量精度±0.1mm水深。系统量程四级可调，量程≥50吨。</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消除零漂和蠕变设备：称重系统采用传感器，无零点漂移，传感器量程≤25kg，精度C5级（传感器在额定载荷下，最大允许误差±0.05%），并配备防止零漂和蠕变装置，传感器为内嵌式一体结构。结构受上位机控制可自动运行。</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土壤溶液提取装置：土壤溶液提取装置设≥8个点位的取水点，取水点位于土箱内。</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渗漏量测量装置：流量计分辨率≤50ml，不限最大量程，系统可收集渗漏水并可将渗漏水自动排到系统外。</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土壤水分温度盐测定传感器：单台称重式蒸渗仪设≥8层土壤水分温度盐测定传感器，传感器可以同时测定土壤水分含量、温度和电导，三个参数用一个传感器同时测量。测量范围：体积含水量（0.0～1.0）m</w:t>
            </w:r>
            <w:r>
              <w:rPr>
                <w:rFonts w:ascii="仿宋_GB2312" w:hAnsi="仿宋_GB2312" w:cs="仿宋_GB2312" w:eastAsia="仿宋_GB2312"/>
                <w:vertAlign w:val="superscript"/>
              </w:rPr>
              <w:t>3</w:t>
            </w:r>
            <w:r>
              <w:rPr>
                <w:rFonts w:ascii="仿宋_GB2312" w:hAnsi="仿宋_GB2312" w:cs="仿宋_GB2312" w:eastAsia="仿宋_GB2312"/>
              </w:rPr>
              <w:t>/m</w:t>
            </w:r>
            <w:r>
              <w:rPr>
                <w:rFonts w:ascii="仿宋_GB2312" w:hAnsi="仿宋_GB2312" w:cs="仿宋_GB2312" w:eastAsia="仿宋_GB2312"/>
                <w:vertAlign w:val="superscript"/>
              </w:rPr>
              <w:t>3</w:t>
            </w:r>
            <w:r>
              <w:rPr>
                <w:rFonts w:ascii="仿宋_GB2312" w:hAnsi="仿宋_GB2312" w:cs="仿宋_GB2312" w:eastAsia="仿宋_GB2312"/>
              </w:rPr>
              <w:t>；温度（-40～+60）℃；电导（0～20,000）μS/m；测量分辨率：体积含水量≤0.0010m</w:t>
            </w:r>
            <w:r>
              <w:rPr>
                <w:rFonts w:ascii="仿宋_GB2312" w:hAnsi="仿宋_GB2312" w:cs="仿宋_GB2312" w:eastAsia="仿宋_GB2312"/>
                <w:vertAlign w:val="superscript"/>
              </w:rPr>
              <w:t>3</w:t>
            </w:r>
            <w:r>
              <w:rPr>
                <w:rFonts w:ascii="仿宋_GB2312" w:hAnsi="仿宋_GB2312" w:cs="仿宋_GB2312" w:eastAsia="仿宋_GB2312"/>
              </w:rPr>
              <w:t>/m</w:t>
            </w:r>
            <w:r>
              <w:rPr>
                <w:rFonts w:ascii="仿宋_GB2312" w:hAnsi="仿宋_GB2312" w:cs="仿宋_GB2312" w:eastAsia="仿宋_GB2312"/>
                <w:vertAlign w:val="superscript"/>
              </w:rPr>
              <w:t>3</w:t>
            </w:r>
            <w:r>
              <w:rPr>
                <w:rFonts w:ascii="仿宋_GB2312" w:hAnsi="仿宋_GB2312" w:cs="仿宋_GB2312" w:eastAsia="仿宋_GB2312"/>
              </w:rPr>
              <w:t>；温度≤0.10℃；电导≤1μS/m；测量精度：体积含水量±0.03m</w:t>
            </w:r>
            <w:r>
              <w:rPr>
                <w:rFonts w:ascii="仿宋_GB2312" w:hAnsi="仿宋_GB2312" w:cs="仿宋_GB2312" w:eastAsia="仿宋_GB2312"/>
                <w:vertAlign w:val="superscript"/>
              </w:rPr>
              <w:t>3</w:t>
            </w:r>
            <w:r>
              <w:rPr>
                <w:rFonts w:ascii="仿宋_GB2312" w:hAnsi="仿宋_GB2312" w:cs="仿宋_GB2312" w:eastAsia="仿宋_GB2312"/>
              </w:rPr>
              <w:t>/m</w:t>
            </w:r>
            <w:r>
              <w:rPr>
                <w:rFonts w:ascii="仿宋_GB2312" w:hAnsi="仿宋_GB2312" w:cs="仿宋_GB2312" w:eastAsia="仿宋_GB2312"/>
                <w:vertAlign w:val="superscript"/>
              </w:rPr>
              <w:t>3</w:t>
            </w:r>
            <w:r>
              <w:rPr>
                <w:rFonts w:ascii="仿宋_GB2312" w:hAnsi="仿宋_GB2312" w:cs="仿宋_GB2312" w:eastAsia="仿宋_GB2312"/>
              </w:rPr>
              <w:t>(±3.00%VWC）；温度：±0.5℃（-40～0）℃，±0.3℃（0～+60）℃；电导：±（读数的5%+10μS/cm）（0～10,000）μS/cm，±8%（10,000～20,000）μS/cm。</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土壤水势传感器：单台称重式蒸渗仪设≥8层土壤水势传感器，测量范围为（-5～-100）kpa(1.70～6.00)FP，分辨率≤0.1kPa，精度±（读数的10%+2kPa）（-100～-5）kPa。</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系统自动运行控制器：控制称重传感器蠕变和零漂装置自动稳定运行。</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数据采集器：具备将所有采集的数据和全部测定结果以Excel或txt文件生成，按月形成独立数据体系，支持自行设定测量间隔。 采集模块和连接通道模块集成设计，基础通道≥16路，可扩展。</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蒸渗仪主机：主机采用64位i5及以上处理器，不限通道数，存储容量≥120GSSD+1T，USB接口≥8个，RS485接口≥6个，HDMI接口≥1个，VGA接口≥1个，网口≥2个。可连接移动网络，附件包含，供电电源、通信线缆、安装支架等。</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工业级计算机及配套设施：数据中心硬件：CPU：i5及以上，内存≥4G，硬盘≥1T，USB接口≥4个，串口≥4个，网口≥1个，电源≥250W；36U机柜。数据显示大屏≥55寸，显示1台或多台数据。（实时以表格形式显示数据，绘制任意时间段任一设备的数据曲线，对不同设备的测量数据进行对比且绘制对比曲线，对任意时间段数据进行对比。）</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数据集中处理存储软件：测量数据可存储在现场计算机中，也可通过云平台远程查看。（支持自动调零、数据自动收集、自动分析、在线显示操作状态和测量数据以及变化曲线等功能。支持系统测量数据的定期采集、断电时数据保存、复电后的恢复的能力，自由设定采样间隔。）</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备用电源：备用电源需保证市电（集中供电）断电后系统持续工作≥48小时,供电功率≥2000W。</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设备安装配套设施：设施具有防风、防水、隔热、隔噪、抗干扰等功能。设施安装环境需满足蒸渗仪模拟大田实验要求，大田土壤保护层厚度≥600mm，还原大田土壤状态。设施方便实验人员操作仪器，面积约70m</w:t>
            </w:r>
            <w:r>
              <w:rPr>
                <w:rFonts w:ascii="仿宋_GB2312" w:hAnsi="仿宋_GB2312" w:cs="仿宋_GB2312" w:eastAsia="仿宋_GB2312"/>
                <w:vertAlign w:val="superscript"/>
              </w:rPr>
              <w:t>2</w:t>
            </w:r>
            <w:r>
              <w:rPr>
                <w:rFonts w:ascii="仿宋_GB2312" w:hAnsi="仿宋_GB2312" w:cs="仿宋_GB2312" w:eastAsia="仿宋_GB2312"/>
              </w:rPr>
              <w:t>。设备安装地面平整度允许偏差±3mm。</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标的名称：PMSP全天候植物微重力模拟培养仓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重力模拟参数：具备实现（0.001～1）g微重力效应模拟（24H误差≤0.001g），预置月球重力、火星重力、半重力等多种典型重力模式；</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温度控制指标：控温范围（10～50）℃，温度分辨率≤0.1K，调节增量≤0.1K，综合控制误差±0.5K，支持昼夜温度节律模拟；</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湿度控制指标：湿度调控范围（0～85）% RH，综合控制误差±15%RH，具备模拟自然昼夜湿度变化；</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CO₂调控功能：支持培养仓内CO₂水平自主调整；</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营养液灌流系统：支持3D动态跟随灌流，营养液流速在（5～100）ml范围内调节，支持连续灌流与周期性灌流，灌流数据自动记录；</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多模态光照系统：光照强度（0～20000）LUX可调，内置UV紫外灯与自然灯光≥1组，支持梯度光照强度自主设置；</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培养空间与载荷：培养空间尺寸（450～500）mm，载荷质量≥5kg，支持水培/土培模式；</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专用培养容器：PMSP培养容器，适配长周期微重力模拟，确保根系营养与水分汲取，防根系腐烂，支持土壤含水率调节，支持含水率监测；</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数据管理性能：自动记录温湿度、CO₂、微重力等参数，记录时间间隔可调1h～1d；存储量≥5000条，具备数据防篡改、USB导出功能，支持1个管理员账号和（3～5）个授权的子账号；</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智能运行控制：彩色触摸屏≥7寸，支持预约定时≥90小时、循环运行次数≥90次，实现自动梯度超重力模拟，旋转误差±0.1RPM；</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连续运行能力：具备连续正常运行时长≥1年。</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球体反应容器≥1200ml。</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加速度监测精度：内置加速度传感器，实时监测XYZ三轴加速度及合成加速度，加速度传感器标称量程±16g, 数据上报频率（0.5～250）Hz, 角速度相应≤0.05°/s，XYZ角度相应≤0.05°，加速度变化响应≤0.001m/s</w:t>
            </w:r>
            <w:r>
              <w:rPr>
                <w:rFonts w:ascii="仿宋_GB2312" w:hAnsi="仿宋_GB2312" w:cs="仿宋_GB2312" w:eastAsia="仿宋_GB2312"/>
                <w:vertAlign w:val="superscript"/>
              </w:rPr>
              <w:t>2</w:t>
            </w:r>
            <w:r>
              <w:rPr>
                <w:rFonts w:ascii="仿宋_GB2312" w:hAnsi="仿宋_GB2312" w:cs="仿宋_GB2312" w:eastAsia="仿宋_GB2312"/>
              </w:rPr>
              <w:t>。</w:t>
            </w:r>
          </w:p>
        </w:tc>
      </w:tr>
      <w:tr>
        <w:tc>
          <w:tcPr>
            <w:tcW w:type="dxa" w:w="2769"/>
          </w:tcPr>
          <w:p>
            <w:pPr>
              <w:pStyle w:val="null3"/>
            </w:pPr>
            <w:r>
              <w:rPr>
                <w:rFonts w:ascii="仿宋_GB2312" w:hAnsi="仿宋_GB2312" w:cs="仿宋_GB2312" w:eastAsia="仿宋_GB2312"/>
              </w:rPr>
              <w:t>14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具备拍照、摄像功能，摄像模组物理像素≥500万像素，支持远程查看和监控功能；</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专用培养容器微孔孔径（0.5～1.0）μm。</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接到招标人书面通知后120个日历日完成供货。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合同签订后75个日历日完成供货。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招标人指定地点。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西安理工大学金花校区。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合同签订后，中标人送货至指定地点，安装到位并经采购人验收合格后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合同签订后，中标人送货至指定地点，安装到位并经采购人验收合格后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（1）验收依据 招标文件、投标文件及技术澄清文件（函））； 国家/行业标准、规范（如GB、ISO、IEC等）。 （2）安装调试验收 在交货前，中标人应对货物的质量、规格、型号、性能、数量和重量等进行详细而全面的检验，并出具证明货物符合合同规定的文件。 中标人交货后应立即与采购人或采购人指定收货人按照采购人验收相关规定进行到货检验，检验内容为包装是否完整、无损、清洁，数量是否与合同一致，并共同签署到货检验结果。 中标人应保证及时派遣合格的技术人员对合同货物的安装、验收等提供必要、准确和充分的技术支持和技术培训。 仪器经开箱检查确认一切正常后，由仪器安装工程师免费执行安装调试；由采购人进行使用性能方面的确认，设备的性能应符合招标文件中的技术指标（以“★”及“▲”号指标为重点验收指标）。 设备安装、调试完成后，由采购人组织验收，中标人需到采购人现场免费进行操作试验，直至运行正常，双方根据相关技术文件的指标进行测试。 验收时采用标准砝码对采购设备的分辨率及精度进行测试验证，用户确认该设备性能和培训符合要求后方可签署验收报告。</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（1）验收依据 招标文件、投标文件及技术澄清文件（函））； 国家/行业标准、规范（如GB、ISO、IEC等）。 （2）验收流程 ①到货初检（采购人、中标人共同参与）： 检查外包装完整性、防伪标识、运输损伤情况； 核对货物型号、数量、规格是否与合同一致； 检查随机文件（合格证、说明书、保修卡等）。 ②性能测试验收（关键指标实测） 连续运行48小时无故障； 关键参数与投标文件承诺值对比。 ③最终验收 签署《验收报告》，产品保修期自验收合格之日起算，由中标人提供产品保修文件。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（1）包装运输要求：包装标准：中标人应该根据货物的特点和运输的不同要求，在包装箱上清楚地标出“小心轻放”“防潮”“勿倒置”等字样和其他适当的标志； （2）运输方式：中标人自主选择，保证按期交付。 （3）运输责任：运输由中标人负责，运杂费已包含在合同总价内。包括从货物供应地点运送至交付地点所含的运输费、装卸费、仓储费、保险费等； （4）存放与保管：货物到达采购人指定地点后，中标人应按有关技术规程和采购人要求进行存放和保管。</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（1）包装运输要求：包装标准：中标人提供产品及相关快递服务的包装要求，按照《商品包装政府采购需求标准（试行）》、《快递包装政府采购需求标准（试行）》执行，确保防潮、防震、防锈蚀； （2）运输方式：中标人自主选择，须购买全程运输保险，保证按期交付。不得断货，因断货造成的损失由中标人负责赔偿； （3）运输责任：运输由中标人负责，运杂费已包含在合同总价内。包括从货物供应地点运送至交付地点所含的运输费、装卸费、仓储费、保险费等； （4）存放与保管：货物到达采购人指定地点后，中标人应按有关技术规程和采购人要求进行存放和保管。</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自验收合格之日起1年，提供终身技术咨询和支持。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自验收合格之日起2年，质保期内：免费提供配件与维修服务，质保期外：配件按照实际产生费用进行收费。</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1.采购包1其他要求： （1）安装调试要求：中标人根据用户现有安装条件具体设计。仪器到货后5～10个工作日，在用户通知后专职工程师免费上门安装、调试。由用户单位进行使用性能方面的确认。 保证及时派遣合格的技术人员对合同货物的安装、验收等提供必要、准确和充分的技术支持和技术培训。 （2）配套设施：包含安装设备所需配套设施，面积约70m2。 （3）售后服务：响应时限：享受1小时快速响应，小修24小时内上门解决，中修1天内解决，大修3天内解决。 （4）产品保修期内，修理、更换、退货要求：1）质量标准：中标人的产品质量应当符合国家行业规定的标准，并无任何瑕疵；中标人应按配置清单要求提供原装产品，除人为因素损坏外，对该产品实行三包（即包修、包退、包换），免费提供所有设备正常使用所需的备品备件； 2）不符约定处理：如交付品种、型号、规格不符合合同约定的，由中标人负责退换，由此产生的一切费用及给采购人造成的相关损失由中标人全部承担并赔偿相应损失； 3）不能修理或调换：如不能修理或者不能调换的，按不能交货处理，因此给采购人造成的所有经济损失中标人应予全额赔偿； 4）质保服务：保修期内由中标人免费质保，采购人报修后三日内中标人必须响应； （5）按甲方要求开展培训。 2.采购包2其他要求： （1）人员培训：提供相关操作人员培训资料。 （2）售后服务：响应时限：4小时响应，72小时内到达现场，48小时内完成维修保证仪器的正常操作。重大问题或其他无法迅速解决的问题应在7天内提供备用机器或提出明确解决方案（定制方案不提供备用机器）；定期维护：质保期内每年提供空调清洗服务。 （3）产品保修期（三包期）内，修理、更换、退货要求：1）质量标准：中标人的产品质量应当符合国家和行业规定的标准，并无任何瑕疵；中标人应按配置清单要求提供原装产品，除人为因素损坏外，对该产品实行三包（即包修、包退、包换），免费提供所有设备正常使用所需的备品备件，且中标人维修所更换的配件和备品备件均为原设备厂家生产； 2）不符约定处理：如交付品种、型号、规格不符合合同约定的，由中标人负责退换，由此产生的一切费用及给采购人造成的相关损失由中标人全部承担并赔偿相应损失； 3）不能修理或调换：如不能修理或者不能调换的，按不能交货处理，因此给采购人造成的所有经济损失中标人应予全额赔偿； 4）质保服务：保修期内由中标人免费质保，采购人报修后三日内投标人必须响应，否则将依据有关法律、法规进行追偿； 5）瑕疵责任：中标人提供产品应无任何瑕疵，符合国际、国内相关标准。如在使用过程中本产品存在隐蔽瑕疵造成医疗事故而引发的纠纷，由中标人全额负责赔偿，并免费为采购人修复瑕疵或更新换代，期间产生的费用均由中标人承担。 3.用保函形式缴纳投标保证金的投标人应按照陕西省政府采购网的相关要求进行递交，同时还需在投标截止时间前将保函扫描成清晰的PDF文件发送至邮箱1253677747@qq.com（邮件命名：项目编号+采购包号+项目名称） 4.用转账形式缴纳投标保证金的投标人转账时需备注项目名称+采购包号+投标保证金； 5.各采购包中标单位在领取中标通知书时须线下递交纸质投标文件正本壹份、副本贰份，纸质投标文件正副本分别胶装，递交文件地点：开瑞项目管理有限公司（陕西省西安市莲湖区高新二路1号招商银行大厦19层，联系人：于珂欣，联系电话：18821613947），若电子投标文件与纸质投标文件不一致的，以电子投标文件为准。 6.本项目采购包1采购设备为大型称重式蒸渗仪，采购包2采购设备为PMSP全天候植物微重力模拟培养仓，各供应商应按照《政府采购促进中小企业发展管理办法》的要求，结合所投产品企业制造所属情形按照设备名称自行填写《中小企业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投标人为向采购人提供货物及相应服务的法人或其他组织；</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截止至投标文件递交截止时间之前，投标人未被“信用中国”网站列入失信被执行人、重大税收违法失信主体名单，未被“中国政府采购网”网站列入政府采购严重违法失信行为记录名单；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本项目为专门面向中小企业采购项目。</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投标人为向采购人提供货物及相应服务的法人或其他组织；</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截止至投标文件递交截止时间之前，投标人未被“信用中国”网站列入失信被执行人、重大税收违法失信主体名单，未被“中国政府采购网”网站列入政府采购严重违法失信行为记录名单；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本项目为专门面向中小企业采购项目。</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3）国务院办公厅《关于建立政府强制采购节能产品制度的通知》（国办发〔2007〕51号）、财政部、国家发展和改革委员会、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3）国务院办公厅《关于建立政府强制采购节能产品制度的通知》（国办发〔2007〕51号）、财政部、国家发展和改革委员会、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报价是否超过招标文件中规定的预算金额或者最高限价</w:t>
            </w:r>
          </w:p>
        </w:tc>
        <w:tc>
          <w:tcPr>
            <w:tcW w:type="dxa" w:w="3322"/>
          </w:tcPr>
          <w:p>
            <w:pPr>
              <w:pStyle w:val="null3"/>
            </w:pPr>
            <w:r>
              <w:rPr>
                <w:rFonts w:ascii="仿宋_GB2312" w:hAnsi="仿宋_GB2312" w:cs="仿宋_GB2312" w:eastAsia="仿宋_GB2312"/>
              </w:rPr>
              <w:t>报价未超过招标文件中规定的预算金额或者最高限价。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投标文件是否含有招标人不能接受的附加条件的或其他情形</w:t>
            </w:r>
          </w:p>
        </w:tc>
        <w:tc>
          <w:tcPr>
            <w:tcW w:type="dxa" w:w="3322"/>
          </w:tcPr>
          <w:p>
            <w:pPr>
              <w:pStyle w:val="null3"/>
            </w:pPr>
            <w:r>
              <w:rPr>
                <w:rFonts w:ascii="仿宋_GB2312" w:hAnsi="仿宋_GB2312" w:cs="仿宋_GB2312" w:eastAsia="仿宋_GB2312"/>
              </w:rPr>
              <w:t>投标文件未含有招标人不能接受的附加条件或其他情形。</w:t>
            </w:r>
          </w:p>
        </w:tc>
        <w:tc>
          <w:tcPr>
            <w:tcW w:type="dxa" w:w="1661"/>
          </w:tcPr>
          <w:p>
            <w:pPr>
              <w:pStyle w:val="null3"/>
            </w:pPr>
            <w:r>
              <w:rPr>
                <w:rFonts w:ascii="仿宋_GB2312" w:hAnsi="仿宋_GB2312" w:cs="仿宋_GB2312" w:eastAsia="仿宋_GB2312"/>
              </w:rPr>
              <w:t>开标一览表 技术方案.docx 产品技术参数表 投标人应提交的相关资格证明材料.docx 投标函 中小企业声明函 残疾人福利性单位声明函 商务应答表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资格审查、符合性审查、商务要求各项条款及本文件规定的其他不允许偏离的条件，为实质性要求和条件，不满足的投标为无效投标</w:t>
            </w:r>
          </w:p>
        </w:tc>
        <w:tc>
          <w:tcPr>
            <w:tcW w:type="dxa" w:w="3322"/>
          </w:tcPr>
          <w:p>
            <w:pPr>
              <w:pStyle w:val="null3"/>
            </w:pPr>
            <w:r>
              <w:rPr>
                <w:rFonts w:ascii="仿宋_GB2312" w:hAnsi="仿宋_GB2312" w:cs="仿宋_GB2312" w:eastAsia="仿宋_GB2312"/>
              </w:rPr>
              <w:t>资格审查、符合性审查、商务要求各项条款及本文件规定的其他不允许偏离的条件，为实质性要求和条件，投标人均满足上述实质性要求和条件。</w:t>
            </w:r>
          </w:p>
        </w:tc>
        <w:tc>
          <w:tcPr>
            <w:tcW w:type="dxa" w:w="1661"/>
          </w:tcPr>
          <w:p>
            <w:pPr>
              <w:pStyle w:val="null3"/>
            </w:pPr>
            <w:r>
              <w:rPr>
                <w:rFonts w:ascii="仿宋_GB2312" w:hAnsi="仿宋_GB2312" w:cs="仿宋_GB2312" w:eastAsia="仿宋_GB2312"/>
              </w:rPr>
              <w:t>开标一览表 技术方案.docx 产品技术参数表 投标人应提交的相关资格证明材料.docx 投标函 中小企业声明函 残疾人福利性单位声明函 商务应答表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是否存在法律、法规和招标文件规定的其他无效情形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w:t>
            </w:r>
          </w:p>
        </w:tc>
        <w:tc>
          <w:tcPr>
            <w:tcW w:type="dxa" w:w="1661"/>
          </w:tcPr>
          <w:p>
            <w:pPr>
              <w:pStyle w:val="null3"/>
            </w:pPr>
            <w:r>
              <w:rPr>
                <w:rFonts w:ascii="仿宋_GB2312" w:hAnsi="仿宋_GB2312" w:cs="仿宋_GB2312" w:eastAsia="仿宋_GB2312"/>
              </w:rPr>
              <w:t>开标一览表 技术方案.docx 产品技术参数表 投标人应提交的相关资格证明材料.docx 投标函 中小企业声明函 残疾人福利性单位声明函 商务应答表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法定代表人或合法授权代表证明</w:t>
            </w:r>
          </w:p>
        </w:tc>
        <w:tc>
          <w:tcPr>
            <w:tcW w:type="dxa" w:w="3322"/>
          </w:tcPr>
          <w:p>
            <w:pPr>
              <w:pStyle w:val="null3"/>
            </w:pPr>
            <w:r>
              <w:rPr>
                <w:rFonts w:ascii="仿宋_GB2312" w:hAnsi="仿宋_GB2312" w:cs="仿宋_GB2312" w:eastAsia="仿宋_GB2312"/>
              </w:rPr>
              <w:t>法定代表人参加开标会议的，应出具法定代表人证明书。法定代表人授权合法授权代表参加开标会议的，应出具法定代表人证明书、法定代表人授权书，同时提供截至响应文件递交截止时间前6个月内任意1个月的社保缴纳证明材料。</w:t>
            </w:r>
          </w:p>
        </w:tc>
        <w:tc>
          <w:tcPr>
            <w:tcW w:type="dxa" w:w="1661"/>
          </w:tcPr>
          <w:p>
            <w:pPr>
              <w:pStyle w:val="null3"/>
            </w:pPr>
            <w:r>
              <w:rPr>
                <w:rFonts w:ascii="仿宋_GB2312" w:hAnsi="仿宋_GB2312" w:cs="仿宋_GB2312" w:eastAsia="仿宋_GB2312"/>
              </w:rPr>
              <w:t>技术方案.docx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报价是否超过招标文件中规定的预算金额或者最高限价</w:t>
            </w:r>
          </w:p>
        </w:tc>
        <w:tc>
          <w:tcPr>
            <w:tcW w:type="dxa" w:w="3322"/>
          </w:tcPr>
          <w:p>
            <w:pPr>
              <w:pStyle w:val="null3"/>
            </w:pPr>
            <w:r>
              <w:rPr>
                <w:rFonts w:ascii="仿宋_GB2312" w:hAnsi="仿宋_GB2312" w:cs="仿宋_GB2312" w:eastAsia="仿宋_GB2312"/>
              </w:rPr>
              <w:t>报价未超过招标文件中规定的预算金额或者最高限价。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投标文件是否含有招标人不能接受的附加条件的或其他情形</w:t>
            </w:r>
          </w:p>
        </w:tc>
        <w:tc>
          <w:tcPr>
            <w:tcW w:type="dxa" w:w="3322"/>
          </w:tcPr>
          <w:p>
            <w:pPr>
              <w:pStyle w:val="null3"/>
            </w:pPr>
            <w:r>
              <w:rPr>
                <w:rFonts w:ascii="仿宋_GB2312" w:hAnsi="仿宋_GB2312" w:cs="仿宋_GB2312" w:eastAsia="仿宋_GB2312"/>
              </w:rPr>
              <w:t>投标文件未含有招标人不能接受的附加条件或其他情形。</w:t>
            </w:r>
          </w:p>
        </w:tc>
        <w:tc>
          <w:tcPr>
            <w:tcW w:type="dxa" w:w="1661"/>
          </w:tcPr>
          <w:p>
            <w:pPr>
              <w:pStyle w:val="null3"/>
            </w:pPr>
            <w:r>
              <w:rPr>
                <w:rFonts w:ascii="仿宋_GB2312" w:hAnsi="仿宋_GB2312" w:cs="仿宋_GB2312" w:eastAsia="仿宋_GB2312"/>
              </w:rPr>
              <w:t>开标一览表 技术方案.docx 产品技术参数表 投标人应提交的相关资格证明材料.docx 投标函 中小企业声明函 残疾人福利性单位声明函 商务应答表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资格审查、符合性审查、商务要求各项条款及本文件规定的其他不允许偏离的条件，为实质性要求和条件，不满足的投标为无效投标</w:t>
            </w:r>
          </w:p>
        </w:tc>
        <w:tc>
          <w:tcPr>
            <w:tcW w:type="dxa" w:w="3322"/>
          </w:tcPr>
          <w:p>
            <w:pPr>
              <w:pStyle w:val="null3"/>
            </w:pPr>
            <w:r>
              <w:rPr>
                <w:rFonts w:ascii="仿宋_GB2312" w:hAnsi="仿宋_GB2312" w:cs="仿宋_GB2312" w:eastAsia="仿宋_GB2312"/>
              </w:rPr>
              <w:t>资格审查、符合性审查、商务要求各项条款及本文件规定的其他不允许偏离的条件，为实质性要求和条件，投标人均满足上述实质性要求和条件。</w:t>
            </w:r>
          </w:p>
        </w:tc>
        <w:tc>
          <w:tcPr>
            <w:tcW w:type="dxa" w:w="1661"/>
          </w:tcPr>
          <w:p>
            <w:pPr>
              <w:pStyle w:val="null3"/>
            </w:pPr>
            <w:r>
              <w:rPr>
                <w:rFonts w:ascii="仿宋_GB2312" w:hAnsi="仿宋_GB2312" w:cs="仿宋_GB2312" w:eastAsia="仿宋_GB2312"/>
              </w:rPr>
              <w:t>开标一览表 技术方案.docx 产品技术参数表 投标人应提交的相关资格证明材料.docx 投标函 中小企业声明函 残疾人福利性单位声明函 商务应答表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是否存在法律、法规和招标文件规定的其他无效情形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w:t>
            </w:r>
          </w:p>
        </w:tc>
        <w:tc>
          <w:tcPr>
            <w:tcW w:type="dxa" w:w="1661"/>
          </w:tcPr>
          <w:p>
            <w:pPr>
              <w:pStyle w:val="null3"/>
            </w:pPr>
            <w:r>
              <w:rPr>
                <w:rFonts w:ascii="仿宋_GB2312" w:hAnsi="仿宋_GB2312" w:cs="仿宋_GB2312" w:eastAsia="仿宋_GB2312"/>
              </w:rPr>
              <w:t>开标一览表 技术方案.docx 产品技术参数表 投标人应提交的相关资格证明材料.docx 投标函 中小企业声明函 残疾人福利性单位声明函 商务应答表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法定代表人或合法授权代表证明</w:t>
            </w:r>
          </w:p>
        </w:tc>
        <w:tc>
          <w:tcPr>
            <w:tcW w:type="dxa" w:w="3322"/>
          </w:tcPr>
          <w:p>
            <w:pPr>
              <w:pStyle w:val="null3"/>
            </w:pPr>
            <w:r>
              <w:rPr>
                <w:rFonts w:ascii="仿宋_GB2312" w:hAnsi="仿宋_GB2312" w:cs="仿宋_GB2312" w:eastAsia="仿宋_GB2312"/>
              </w:rPr>
              <w:t>法定代表人参加开标会议的，应出具法定代表人证明书。法定代表人授权合法授权代表参加开标会议的，应出具法定代表人证明书、法定代表人授权书，同时提供截至响应文件递交截止时间前6个月内任意1个月的社保缴纳证明材料。</w:t>
            </w:r>
          </w:p>
        </w:tc>
        <w:tc>
          <w:tcPr>
            <w:tcW w:type="dxa" w:w="1661"/>
          </w:tcPr>
          <w:p>
            <w:pPr>
              <w:pStyle w:val="null3"/>
            </w:pPr>
            <w:r>
              <w:rPr>
                <w:rFonts w:ascii="仿宋_GB2312" w:hAnsi="仿宋_GB2312" w:cs="仿宋_GB2312" w:eastAsia="仿宋_GB2312"/>
              </w:rPr>
              <w:t>技术方案.docx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技术指标响应情况</w:t>
            </w:r>
          </w:p>
        </w:tc>
        <w:tc>
          <w:tcPr>
            <w:tcW w:type="dxa" w:w="2492"/>
          </w:tcPr>
          <w:p>
            <w:pPr>
              <w:pStyle w:val="null3"/>
            </w:pPr>
            <w:r>
              <w:rPr>
                <w:rFonts w:ascii="仿宋_GB2312" w:hAnsi="仿宋_GB2312" w:cs="仿宋_GB2312" w:eastAsia="仿宋_GB2312"/>
              </w:rPr>
              <w:t>根据产品技术和性能响应情况进行评审，完全响应并满足参数需求的得38分，其中： ①技术参数中标记“▲”项的参数需求为重要技术参数，共4项，每负偏离一项扣4分。 ②技术参数中其他参数为一般技术参数，共11项，每负偏离一项扣2分，扣完为止。 备注：相应的各参数指标均需提供佐证材料。佐证材料可以是产品技术说明书或产品彩页或使用说明书或有资质的第三方出具的检验报告或设备功能证明及截图等供应商认为可以佐证参数响应性的材料。供应商对材料的真实性、完整性、有效性及针对性承担责任，并自行承担因材料提供不全导致技术参数被认定为具体参数不满足或负偏离的风险。</w:t>
            </w:r>
          </w:p>
        </w:tc>
        <w:tc>
          <w:tcPr>
            <w:tcW w:type="dxa" w:w="831"/>
          </w:tcPr>
          <w:p>
            <w:pPr>
              <w:pStyle w:val="null3"/>
              <w:jc w:val="right"/>
            </w:pPr>
            <w:r>
              <w:rPr>
                <w:rFonts w:ascii="仿宋_GB2312" w:hAnsi="仿宋_GB2312" w:cs="仿宋_GB2312" w:eastAsia="仿宋_GB2312"/>
              </w:rPr>
              <w:t>38.0000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产品质量保证措施</w:t>
            </w:r>
          </w:p>
        </w:tc>
        <w:tc>
          <w:tcPr>
            <w:tcW w:type="dxa" w:w="2492"/>
          </w:tcPr>
          <w:p>
            <w:pPr>
              <w:pStyle w:val="null3"/>
            </w:pPr>
            <w:r>
              <w:rPr>
                <w:rFonts w:ascii="仿宋_GB2312" w:hAnsi="仿宋_GB2312" w:cs="仿宋_GB2312" w:eastAsia="仿宋_GB2312"/>
              </w:rPr>
              <w:t>投标人提供的产品质量保证措施方案需包含①产品性能、设备选型的基本情况及产品综合性能、使用寿命及效果说明；②产品生产的质量保证措施及产品供货及运输质量保证措施；③产品安装及调试质量保证措施及产品培训质量保证措施，共3项内容，每项满分3分，总分9分。 其中，每项以具体内容与本项目及所投产品的针对性、可行性、方案完善性作为采分点；每个采分点按照1分、0.8分、0.5分、0.3分、0.1分、0分作为具体赋分分值，完全符合采分点要求得1分，存在个别瑕疵但是符合采分点要素的得0.8分，基本符合采分点要求但是存在一定不足的得0.5分，未能完全契合采分点的相关要求的得0.3分，存在明显不符合采分点要求的得0.1分，未响应相应内容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进货渠道</w:t>
            </w:r>
          </w:p>
        </w:tc>
        <w:tc>
          <w:tcPr>
            <w:tcW w:type="dxa" w:w="2492"/>
          </w:tcPr>
          <w:p>
            <w:pPr>
              <w:pStyle w:val="null3"/>
            </w:pPr>
            <w:r>
              <w:rPr>
                <w:rFonts w:ascii="仿宋_GB2312" w:hAnsi="仿宋_GB2312" w:cs="仿宋_GB2312" w:eastAsia="仿宋_GB2312"/>
              </w:rPr>
              <w:t>供应商承诺所投产品进货渠道正规，无假货、水货、翻新货且无产权纠纷得1分。 备注：供应商需提供加盖公章的承诺书，格式自拟。</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供应商提供的进度保证措施方案需包含供货、安装调试及培训进度保证措施，共1项内容，每项满分3分，总分3分。 其中，每项以具体内容与本项目及所投产品的针对性、可行性、方案完善性作为采分点；每个采分点按照1分、0.8分、0.5分、0.3分、0.1分、0分作为具体赋分分值，完全符合采分点要求得1分，存在个别瑕疵但是符合采分点要素的得0.8分，基本符合采分点要求但是存在一定不足的得0.5分，未能完全契合采分点的相关要求的得0.3分，存在明显不符合采分点要求的得0.1分，未响应相应内容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售后保障措施</w:t>
            </w:r>
          </w:p>
        </w:tc>
        <w:tc>
          <w:tcPr>
            <w:tcW w:type="dxa" w:w="2492"/>
          </w:tcPr>
          <w:p>
            <w:pPr>
              <w:pStyle w:val="null3"/>
            </w:pPr>
            <w:r>
              <w:rPr>
                <w:rFonts w:ascii="仿宋_GB2312" w:hAnsi="仿宋_GB2312" w:cs="仿宋_GB2312" w:eastAsia="仿宋_GB2312"/>
              </w:rPr>
              <w:t>投标人提供的售后保障措施方案需包含售后服务机构人员配置方案及保修期外至全寿命周期内零配件及备品备件供应方案，共1项内容，每项满分3分，总分3分。 其中，每项以具体内容与本项目及所投产品的针对性、可行性、方案完善性作为采分点；每个采分点按照1分、0.8分、0.5分、0.3分、0.1分、0分作为具体赋分分值，完全符合采分点要求得1分，存在个别瑕疵但是符合采分点要素的得0.8分，基本符合采分点要求但是存在一定不足的得0.5分，未能完全契合采分点的相关要求的得0.3分，存在明显不符合采分点要求的得0.1分，未响应相应内容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投标人提供的培训方案需包含培训内容、方式、人员安排及培训课程计划，共1项内容，每项满分3分，总分3分。 其中，每项以具体内容与本项目及所投产品的针对性、可行性、方案完善性作为采分点；每个采分点按照1分、0.8分、0.5分、0.3分、0.1分、0分作为具体赋分分值，完全符合采分点要求得1分，存在个别瑕疵但是符合采分点要素的得0.8分，基本符合采分点要求但是存在一定不足的得0.5分，未能完全契合采分点的相关要求的得0.3分，存在明显不符合采分点要求的得0.1分，未响应相应内容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应急事故响应及处理</w:t>
            </w:r>
          </w:p>
        </w:tc>
        <w:tc>
          <w:tcPr>
            <w:tcW w:type="dxa" w:w="2492"/>
          </w:tcPr>
          <w:p>
            <w:pPr>
              <w:pStyle w:val="null3"/>
            </w:pPr>
            <w:r>
              <w:rPr>
                <w:rFonts w:ascii="仿宋_GB2312" w:hAnsi="仿宋_GB2312" w:cs="仿宋_GB2312" w:eastAsia="仿宋_GB2312"/>
              </w:rPr>
              <w:t>投标人提供的应急事故响应及处理方案需包含可能发生的应急事故情况分析、应急响应时间及紧急安全保障措施，共1项内容，每项满分3分，总分3分。 其中，每项以具体内容与本项目及所投产品的针对性、可行性、方案完善性作为采分点；每个采分点按照1分、0.8分、0.5分、0.3分、0.1分、0分作为具体赋分分值，完全符合采分点要求得1分，存在个别瑕疵但是符合采分点要素的得0.8分，基本符合采分点要求但是存在一定不足的得0.5分，未能完全契合采分点的相关要求的得0.3分，存在明显不符合采分点要求的得0.1分，未响应相应内容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投标人提供所投产品自2023年1月1日至投标文件递交截止时间前的业绩证明材料。每提供1个完整合同复印件的得2分，满分10分。 注：以合同签订时间为准，投标人应在投标文件中提供完整业绩合同复印件或扫描件并加盖单位公章。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投标报价采用低价优先法计算，即满足招标文件要求且投标报价最低的报价为评审基准价，其价格分为满分。其他投标人的价格分统一按照下列公式计算：投标报价得分=（评审基准价/投标报价）×30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技术指标响应情况</w:t>
            </w:r>
          </w:p>
        </w:tc>
        <w:tc>
          <w:tcPr>
            <w:tcW w:type="dxa" w:w="2492"/>
          </w:tcPr>
          <w:p>
            <w:pPr>
              <w:pStyle w:val="null3"/>
            </w:pPr>
            <w:r>
              <w:rPr>
                <w:rFonts w:ascii="仿宋_GB2312" w:hAnsi="仿宋_GB2312" w:cs="仿宋_GB2312" w:eastAsia="仿宋_GB2312"/>
              </w:rPr>
              <w:t>根据产品技术和性能响应情况进行评审，完全响应并满足参数需求的得21分，其中： ①技术参数中标记“▲”项的参数需求为重要技术参数，共6项，每负偏离一项扣2分。 ②技术参数中其他参数为一般技术参数，共9项，每负偏离一项扣1分，扣完为止。 备注：相应的各参数指标均需提供佐证材料。佐证材料可以是产品技术说明书或产品彩页或使用说明书或有资质的第三方出具的检验报告或设备功能证明及截图等供应商认为可以佐证参数响应性的材料。供应商对材料的真实性、完整性、有效性及针对性承担责任，自行承担因材料提供不全导致技术参数被认定为具体参数不满足或负偏离的风险。</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产品质量保证措施</w:t>
            </w:r>
          </w:p>
        </w:tc>
        <w:tc>
          <w:tcPr>
            <w:tcW w:type="dxa" w:w="2492"/>
          </w:tcPr>
          <w:p>
            <w:pPr>
              <w:pStyle w:val="null3"/>
            </w:pPr>
            <w:r>
              <w:rPr>
                <w:rFonts w:ascii="仿宋_GB2312" w:hAnsi="仿宋_GB2312" w:cs="仿宋_GB2312" w:eastAsia="仿宋_GB2312"/>
              </w:rPr>
              <w:t>投标人提供的产品质量保证措施方案需包含①产品性能、设备选型的基本情况；②产品综合性能、使用寿命及效果说明；③产品生产的质量保证措施；④产品供货及运输质量保证措施；⑤产品安装及调试质量保证措施；⑥产品培训质量保证措施，共6项内容，每项满分3分，总分18分。 其中，每项以具体内容与本项目及所投产品的针对性、可行性、方案完善性作为采分点；每个采分点按照1分、0.8分、0.5分、0.3分、0.1分、0分作为具体赋分分值，完全符合采分点要求得1分，存在个别瑕疵但是符合采分点要素的得0.8分，基本符合采分点要求但是存在一定不足的得0.5分，未能完全契合采分点的相关要求的得0.3分，存在明显不符合采分点要求的得0.1分，未响应相应内容的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进货渠道</w:t>
            </w:r>
          </w:p>
        </w:tc>
        <w:tc>
          <w:tcPr>
            <w:tcW w:type="dxa" w:w="2492"/>
          </w:tcPr>
          <w:p>
            <w:pPr>
              <w:pStyle w:val="null3"/>
            </w:pPr>
            <w:r>
              <w:rPr>
                <w:rFonts w:ascii="仿宋_GB2312" w:hAnsi="仿宋_GB2312" w:cs="仿宋_GB2312" w:eastAsia="仿宋_GB2312"/>
              </w:rPr>
              <w:t>供应商承诺所投产品进货渠道正规，无假货、水货、翻新货且无产权纠纷得1分。 备注：供应商需提供加盖公章的承诺书，格式自拟。</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组织保证措施</w:t>
            </w:r>
          </w:p>
        </w:tc>
        <w:tc>
          <w:tcPr>
            <w:tcW w:type="dxa" w:w="2492"/>
          </w:tcPr>
          <w:p>
            <w:pPr>
              <w:pStyle w:val="null3"/>
            </w:pPr>
            <w:r>
              <w:rPr>
                <w:rFonts w:ascii="仿宋_GB2312" w:hAnsi="仿宋_GB2312" w:cs="仿宋_GB2312" w:eastAsia="仿宋_GB2312"/>
              </w:rPr>
              <w:t>投标人提供的产品组织保证措施方案需包含①组织机构方案②管理制度方案；③项目实施团队人员情况，共3项内容，每项满分3分，总分9分。 其中，每项以具体内容与本项目及所投产品的针对性、可行性、方案完善性作为采分点；每个采分点按照1分、0.8分、0.5分、0.3分、0.1分、0分作为具体赋分分值，完全符合采分点要求得1分，存在个别瑕疵但是符合采分点要素的得0.8分，基本符合采分点要求但是存在一定不足的得0.5分，未能完全契合采分点的相关要求的得0.3分，存在明显不符合采分点要求的得0.1分，未响应相应内容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供应商提供的进度保证措施方案需包含供货、安装调试及培训进度保证措施，共1项内容，每项满分3分，总分3分。 其中，每项以具体内容与本项目及所投产品的针对性、可行性、方案完善性作为采分点；每个采分点按照1分、0.8分、0.5分、0.3分、0.1分、0分作为具体赋分分值，完全符合采分点要求得1分，存在个别瑕疵但是符合采分点要素的得0.8分，基本符合采分点要求但是存在一定不足的得0.5分，未能完全契合采分点的相关要求的得0.3分，存在明显不符合采分点要求的得0.1分，未响应相应内容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售后保障措施</w:t>
            </w:r>
          </w:p>
        </w:tc>
        <w:tc>
          <w:tcPr>
            <w:tcW w:type="dxa" w:w="2492"/>
          </w:tcPr>
          <w:p>
            <w:pPr>
              <w:pStyle w:val="null3"/>
            </w:pPr>
            <w:r>
              <w:rPr>
                <w:rFonts w:ascii="仿宋_GB2312" w:hAnsi="仿宋_GB2312" w:cs="仿宋_GB2312" w:eastAsia="仿宋_GB2312"/>
              </w:rPr>
              <w:t>投标人提供的售后保障措施方案需包含售后服务机构人员配置方案及保修期外至全寿命周期内零配件及备品备件供应方案，共1项内容，每项满分3分，总分3分。 其中，每项以具体内容与本项目及所投产品的针对性、可行性、方案完善性作为采分点；每个采分点按照1分、0.8分、0.5分、0.3分、0.1分、0分作为具体赋分分值，完全符合采分点要求得1分，存在个别瑕疵但是符合采分点要素的得0.8分，基本符合采分点要求但是存在一定不足的得0.5分，未能完全契合采分点的相关要求的得0.3分，存在明显不符合采分点要求的得0.1分，未响应相应内容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投标人提供的培训方案需包含①培训人员安排及培训课程计划；②培训的内容、方式、次数等，共2项内容，每项满分3分，总分6分。 其中，每项以具体内容与本项目及所投产品的针对性、可行性、方案完善性作为采分点；每个采分点按照1分、0.8分、0.5分、0.3分、0.1分、0分作为具体赋分分值，完全符合采分点要求得1分，存在个别瑕疵但是符合采分点要素的得0.8分，基本符合采分点要求但是存在一定不足的得0.5分，未能完全契合采分点的相关要求的得0.3分，存在明显不符合采分点要求的得0.1分，未响应相应内容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应急事故响应及处理</w:t>
            </w:r>
          </w:p>
        </w:tc>
        <w:tc>
          <w:tcPr>
            <w:tcW w:type="dxa" w:w="2492"/>
          </w:tcPr>
          <w:p>
            <w:pPr>
              <w:pStyle w:val="null3"/>
            </w:pPr>
            <w:r>
              <w:rPr>
                <w:rFonts w:ascii="仿宋_GB2312" w:hAnsi="仿宋_GB2312" w:cs="仿宋_GB2312" w:eastAsia="仿宋_GB2312"/>
              </w:rPr>
              <w:t>投标人提供的应急事故响应及处理方案需包含可能发生的应急事故情况分析及应急响应时间及紧急安全保障措施，共1项内容，每项满分3分，总分3分。 其中，每项以具体内容与本项目及所投产品的针对性、可行性、方案完善性作为采分点；每个采分点按照1分、0.8分、0.5分、0.3分、0.1分、0分作为具体赋分分值，完全符合采分点要求得1分，存在个别瑕疵但是符合采分点要素的得0.8分，基本符合采分点要求但是存在一定不足的得0.5分，未能完全契合采分点的相关要求的得0.3分，存在明显不符合采分点要求的得0.1分，未响应相应内容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投标人提供所投产品自2023年1月1日至投标文件递交截止时间前的业绩证明材料。每提供1个完整合同复印件的得1分，满分6分。 注：以合同签订时间为准，投标人应在投标文件中提供完整业绩合同复印件或扫描件并加盖单位公章。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投标报价采用低价优先法计算，即满足招标文件要求且投标报价最低的报价为评审基准价，其价格分为满分。其他投标人的价格分统一按照下列公式计算：投标报价得分=（评审基准价/投标报价）×30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