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63672">
      <w:pPr>
        <w:adjustRightInd w:val="0"/>
        <w:snapToGrid w:val="0"/>
        <w:spacing w:line="360" w:lineRule="auto"/>
        <w:jc w:val="center"/>
        <w:rPr>
          <w:rFonts w:hint="eastAsia" w:ascii="宋体" w:hAnsi="宋体" w:cs="宋体"/>
          <w:b/>
          <w:bCs/>
          <w:spacing w:val="26"/>
          <w:sz w:val="44"/>
          <w:szCs w:val="44"/>
          <w:highlight w:val="none"/>
          <w:lang w:eastAsia="zh-CN"/>
        </w:rPr>
      </w:pPr>
    </w:p>
    <w:p w14:paraId="4F50022C">
      <w:pPr>
        <w:adjustRightInd w:val="0"/>
        <w:snapToGrid w:val="0"/>
        <w:spacing w:line="360" w:lineRule="auto"/>
        <w:jc w:val="center"/>
        <w:rPr>
          <w:rFonts w:hint="eastAsia" w:ascii="宋体" w:hAnsi="宋体" w:cs="宋体"/>
          <w:b/>
          <w:bCs/>
          <w:spacing w:val="26"/>
          <w:sz w:val="44"/>
          <w:szCs w:val="44"/>
          <w:highlight w:val="none"/>
          <w:lang w:eastAsia="zh-CN"/>
        </w:rPr>
      </w:pPr>
    </w:p>
    <w:p w14:paraId="4E674CC6">
      <w:pPr>
        <w:adjustRightInd w:val="0"/>
        <w:snapToGrid w:val="0"/>
        <w:spacing w:line="360" w:lineRule="auto"/>
        <w:jc w:val="center"/>
        <w:rPr>
          <w:rFonts w:hint="eastAsia" w:ascii="宋体" w:hAnsi="宋体" w:cs="宋体"/>
          <w:b/>
          <w:bCs/>
          <w:spacing w:val="26"/>
          <w:sz w:val="44"/>
          <w:szCs w:val="44"/>
          <w:highlight w:val="none"/>
          <w:lang w:eastAsia="zh-CN"/>
        </w:rPr>
      </w:pPr>
    </w:p>
    <w:p w14:paraId="0E693E38">
      <w:pPr>
        <w:adjustRightInd w:val="0"/>
        <w:snapToGrid w:val="0"/>
        <w:spacing w:line="360" w:lineRule="auto"/>
        <w:jc w:val="center"/>
        <w:rPr>
          <w:rFonts w:hint="eastAsia" w:ascii="宋体" w:hAnsi="宋体" w:eastAsia="宋体" w:cs="宋体"/>
          <w:b/>
          <w:bCs/>
          <w:spacing w:val="26"/>
          <w:sz w:val="36"/>
          <w:szCs w:val="36"/>
          <w:highlight w:val="none"/>
          <w:lang w:eastAsia="zh-CN"/>
        </w:rPr>
      </w:pPr>
      <w:r>
        <w:rPr>
          <w:rFonts w:hint="eastAsia" w:ascii="宋体" w:hAnsi="宋体" w:cs="宋体"/>
          <w:b/>
          <w:bCs/>
          <w:spacing w:val="26"/>
          <w:sz w:val="44"/>
          <w:szCs w:val="44"/>
          <w:highlight w:val="none"/>
          <w:lang w:eastAsia="zh-CN"/>
        </w:rPr>
        <w:t>西安医学院第一附属医院64排CT机整机维保</w:t>
      </w:r>
    </w:p>
    <w:p w14:paraId="651D3EB0">
      <w:pPr>
        <w:spacing w:line="360" w:lineRule="auto"/>
        <w:jc w:val="center"/>
        <w:rPr>
          <w:rFonts w:hint="eastAsia" w:ascii="宋体" w:hAnsi="宋体" w:cs="宋体"/>
          <w:b/>
          <w:bCs/>
          <w:spacing w:val="26"/>
          <w:sz w:val="84"/>
          <w:szCs w:val="84"/>
          <w:highlight w:val="none"/>
        </w:rPr>
      </w:pPr>
    </w:p>
    <w:p w14:paraId="0C9F4C6E">
      <w:pPr>
        <w:pStyle w:val="3"/>
        <w:rPr>
          <w:rFonts w:hint="eastAsia"/>
          <w:highlight w:val="none"/>
          <w:lang w:eastAsia="zh-CN"/>
        </w:rPr>
      </w:pPr>
    </w:p>
    <w:p w14:paraId="70FE5277">
      <w:pPr>
        <w:spacing w:line="360" w:lineRule="auto"/>
        <w:jc w:val="center"/>
        <w:rPr>
          <w:rFonts w:hint="eastAsia" w:ascii="宋体" w:hAnsi="宋体"/>
          <w:b/>
          <w:bCs/>
          <w:caps w:val="0"/>
          <w:color w:val="auto"/>
          <w:sz w:val="84"/>
          <w:szCs w:val="84"/>
          <w:highlight w:val="none"/>
        </w:rPr>
      </w:pPr>
      <w:bookmarkStart w:id="0" w:name="_GoBack"/>
      <w:r>
        <w:rPr>
          <w:rFonts w:hint="eastAsia" w:ascii="宋体" w:hAnsi="宋体"/>
          <w:b/>
          <w:bCs/>
          <w:caps w:val="0"/>
          <w:color w:val="auto"/>
          <w:sz w:val="84"/>
          <w:szCs w:val="84"/>
          <w:highlight w:val="none"/>
        </w:rPr>
        <w:t>采购合同</w:t>
      </w:r>
    </w:p>
    <w:bookmarkEnd w:id="0"/>
    <w:p w14:paraId="69801CD2">
      <w:pPr>
        <w:spacing w:line="360" w:lineRule="auto"/>
        <w:jc w:val="center"/>
        <w:rPr>
          <w:rFonts w:hint="eastAsia" w:ascii="宋体" w:hAnsi="宋体"/>
          <w:b/>
          <w:bCs/>
          <w:caps w:val="0"/>
          <w:color w:val="auto"/>
          <w:sz w:val="32"/>
          <w:szCs w:val="32"/>
          <w:highlight w:val="none"/>
        </w:rPr>
      </w:pPr>
      <w:r>
        <w:rPr>
          <w:rFonts w:hint="eastAsia" w:ascii="宋体" w:hAnsi="宋体"/>
          <w:b/>
          <w:bCs/>
          <w:caps w:val="0"/>
          <w:color w:val="auto"/>
          <w:sz w:val="32"/>
          <w:szCs w:val="32"/>
          <w:highlight w:val="none"/>
        </w:rPr>
        <w:t xml:space="preserve">项目编号： </w:t>
      </w:r>
    </w:p>
    <w:p w14:paraId="03C96902">
      <w:pPr>
        <w:spacing w:line="360" w:lineRule="auto"/>
        <w:jc w:val="center"/>
        <w:rPr>
          <w:rFonts w:hint="eastAsia" w:ascii="宋体" w:hAnsi="宋体" w:cs="宋体"/>
          <w:b/>
          <w:bCs/>
          <w:caps w:val="0"/>
          <w:color w:val="auto"/>
          <w:spacing w:val="26"/>
          <w:sz w:val="36"/>
          <w:szCs w:val="36"/>
          <w:highlight w:val="none"/>
        </w:rPr>
      </w:pPr>
    </w:p>
    <w:p w14:paraId="1AE42A8B">
      <w:pPr>
        <w:spacing w:line="360" w:lineRule="auto"/>
        <w:rPr>
          <w:rFonts w:ascii="宋体" w:hAnsi="宋体"/>
          <w:b/>
          <w:caps w:val="0"/>
          <w:color w:val="auto"/>
          <w:sz w:val="32"/>
          <w:szCs w:val="32"/>
          <w:highlight w:val="none"/>
        </w:rPr>
      </w:pPr>
    </w:p>
    <w:p w14:paraId="4AEB771F">
      <w:pPr>
        <w:spacing w:line="360" w:lineRule="auto"/>
        <w:rPr>
          <w:rFonts w:ascii="宋体" w:hAnsi="宋体"/>
          <w:b/>
          <w:caps w:val="0"/>
          <w:color w:val="auto"/>
          <w:sz w:val="32"/>
          <w:szCs w:val="32"/>
          <w:highlight w:val="none"/>
        </w:rPr>
      </w:pPr>
    </w:p>
    <w:p w14:paraId="4F1F27CD">
      <w:pPr>
        <w:spacing w:line="360" w:lineRule="auto"/>
        <w:rPr>
          <w:rFonts w:ascii="宋体" w:hAnsi="宋体"/>
          <w:b/>
          <w:caps w:val="0"/>
          <w:color w:val="auto"/>
          <w:sz w:val="32"/>
          <w:szCs w:val="32"/>
          <w:highlight w:val="none"/>
        </w:rPr>
      </w:pPr>
    </w:p>
    <w:p w14:paraId="52E72B62">
      <w:pPr>
        <w:spacing w:line="360" w:lineRule="auto"/>
        <w:ind w:firstLine="964" w:firstLineChars="300"/>
        <w:rPr>
          <w:rFonts w:hint="eastAsia" w:ascii="宋体" w:hAnsi="宋体"/>
          <w:b/>
          <w:bCs/>
          <w:caps w:val="0"/>
          <w:color w:val="auto"/>
          <w:sz w:val="40"/>
          <w:szCs w:val="40"/>
          <w:highlight w:val="none"/>
          <w:u w:val="single"/>
        </w:rPr>
      </w:pPr>
      <w:r>
        <w:rPr>
          <w:rFonts w:hint="eastAsia" w:ascii="宋体" w:hAnsi="宋体" w:cs="宋体"/>
          <w:b/>
          <w:bCs/>
          <w:caps w:val="0"/>
          <w:color w:val="auto"/>
          <w:sz w:val="32"/>
          <w:szCs w:val="32"/>
          <w:highlight w:val="none"/>
        </w:rPr>
        <w:t>甲方：</w:t>
      </w:r>
      <w:r>
        <w:rPr>
          <w:rFonts w:hint="eastAsia" w:ascii="宋体" w:hAnsi="宋体"/>
          <w:b/>
          <w:bCs/>
          <w:caps w:val="0"/>
          <w:color w:val="auto"/>
          <w:sz w:val="40"/>
          <w:szCs w:val="40"/>
          <w:highlight w:val="none"/>
          <w:u w:val="single"/>
        </w:rPr>
        <w:t xml:space="preserve">                    </w:t>
      </w:r>
    </w:p>
    <w:p w14:paraId="43F9FC2A">
      <w:pPr>
        <w:spacing w:line="360" w:lineRule="auto"/>
        <w:ind w:firstLine="964" w:firstLineChars="300"/>
        <w:rPr>
          <w:rFonts w:hint="eastAsia" w:ascii="宋体" w:hAnsi="宋体"/>
          <w:b/>
          <w:bCs/>
          <w:caps w:val="0"/>
          <w:color w:val="auto"/>
          <w:sz w:val="32"/>
          <w:szCs w:val="32"/>
          <w:highlight w:val="none"/>
        </w:rPr>
      </w:pPr>
      <w:r>
        <w:rPr>
          <w:rFonts w:hint="eastAsia" w:ascii="宋体" w:hAnsi="宋体" w:cs="宋体"/>
          <w:b/>
          <w:bCs/>
          <w:caps w:val="0"/>
          <w:color w:val="auto"/>
          <w:sz w:val="32"/>
          <w:szCs w:val="32"/>
          <w:highlight w:val="none"/>
        </w:rPr>
        <w:t>乙方：</w:t>
      </w:r>
      <w:r>
        <w:rPr>
          <w:rFonts w:hint="eastAsia" w:ascii="宋体" w:hAnsi="宋体"/>
          <w:b/>
          <w:bCs/>
          <w:caps w:val="0"/>
          <w:color w:val="auto"/>
          <w:sz w:val="32"/>
          <w:szCs w:val="32"/>
          <w:highlight w:val="none"/>
          <w:u w:val="single"/>
        </w:rPr>
        <w:t xml:space="preserve">                         </w:t>
      </w:r>
    </w:p>
    <w:p w14:paraId="1044F4C7">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b/>
          <w:bCs/>
          <w:caps w:val="0"/>
          <w:color w:val="auto"/>
          <w:sz w:val="32"/>
          <w:szCs w:val="32"/>
          <w:highlight w:val="none"/>
          <w:lang w:val="en-US" w:eastAsia="zh-CN"/>
        </w:rPr>
        <w:t xml:space="preserve">  </w:t>
      </w:r>
      <w:r>
        <w:rPr>
          <w:rFonts w:hint="eastAsia" w:ascii="宋体" w:hAnsi="宋体" w:eastAsia="宋体" w:cs="宋体"/>
          <w:b/>
          <w:bCs/>
          <w:caps w:val="0"/>
          <w:color w:val="auto"/>
          <w:spacing w:val="26"/>
          <w:sz w:val="30"/>
          <w:szCs w:val="30"/>
          <w:highlight w:val="none"/>
          <w:lang w:eastAsia="zh-CN"/>
        </w:rPr>
        <w:t xml:space="preserve"> </w:t>
      </w:r>
    </w:p>
    <w:p w14:paraId="0CF0E302">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eastAsia="宋体" w:cs="宋体"/>
          <w:b/>
          <w:bCs/>
          <w:caps w:val="0"/>
          <w:color w:val="auto"/>
          <w:spacing w:val="26"/>
          <w:sz w:val="30"/>
          <w:szCs w:val="30"/>
          <w:highlight w:val="none"/>
          <w:lang w:eastAsia="zh-CN"/>
        </w:rPr>
        <w:t>二〇二</w:t>
      </w:r>
      <w:r>
        <w:rPr>
          <w:rFonts w:hint="eastAsia" w:ascii="宋体" w:hAnsi="宋体" w:eastAsia="宋体" w:cs="宋体"/>
          <w:b/>
          <w:bCs/>
          <w:caps w:val="0"/>
          <w:color w:val="auto"/>
          <w:spacing w:val="26"/>
          <w:sz w:val="30"/>
          <w:szCs w:val="30"/>
          <w:highlight w:val="none"/>
          <w:u w:val="single"/>
          <w:lang w:val="en-US" w:eastAsia="zh-CN"/>
        </w:rPr>
        <w:t xml:space="preserve">   </w:t>
      </w:r>
      <w:r>
        <w:rPr>
          <w:rFonts w:hint="eastAsia" w:ascii="宋体" w:hAnsi="宋体" w:eastAsia="宋体" w:cs="宋体"/>
          <w:b/>
          <w:bCs/>
          <w:caps w:val="0"/>
          <w:color w:val="auto"/>
          <w:spacing w:val="26"/>
          <w:sz w:val="30"/>
          <w:szCs w:val="30"/>
          <w:highlight w:val="none"/>
          <w:lang w:eastAsia="zh-CN"/>
        </w:rPr>
        <w:t>年  月  日</w:t>
      </w:r>
    </w:p>
    <w:p w14:paraId="0815F6FC">
      <w:pPr>
        <w:rPr>
          <w:rFonts w:ascii="宋体" w:hAnsi="宋体" w:eastAsia="宋体" w:cs="宋体"/>
          <w:b/>
          <w:color w:val="000000"/>
          <w:sz w:val="32"/>
        </w:rPr>
      </w:pPr>
    </w:p>
    <w:p w14:paraId="7359A602">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82"/>
        <w:jc w:val="left"/>
        <w:textAlignment w:val="auto"/>
        <w:rPr>
          <w:rFonts w:hint="eastAsia" w:eastAsia="宋体"/>
          <w:lang w:val="en-US" w:eastAsia="zh-CN"/>
        </w:rPr>
      </w:pPr>
      <w:r>
        <w:rPr>
          <w:rFonts w:ascii="宋体" w:hAnsi="宋体" w:eastAsia="宋体" w:cs="宋体"/>
          <w:b/>
          <w:color w:val="000000"/>
          <w:sz w:val="24"/>
        </w:rPr>
        <w:t>需方(甲方)：西安医学院第一附属医院</w:t>
      </w:r>
    </w:p>
    <w:p w14:paraId="261EAAC1">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80"/>
        <w:jc w:val="left"/>
        <w:textAlignment w:val="auto"/>
      </w:pPr>
      <w:r>
        <w:rPr>
          <w:rFonts w:ascii="宋体" w:hAnsi="宋体" w:eastAsia="宋体" w:cs="宋体"/>
          <w:color w:val="000000"/>
          <w:sz w:val="24"/>
        </w:rPr>
        <w:t>地址：西安市莲湖区丰镐西路48号</w:t>
      </w:r>
    </w:p>
    <w:p w14:paraId="00CFBB55">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80"/>
        <w:jc w:val="left"/>
        <w:textAlignment w:val="auto"/>
      </w:pPr>
      <w:r>
        <w:rPr>
          <w:rFonts w:ascii="宋体" w:hAnsi="宋体" w:eastAsia="宋体" w:cs="宋体"/>
          <w:color w:val="000000"/>
          <w:sz w:val="24"/>
        </w:rPr>
        <w:t>电话：</w:t>
      </w:r>
      <w:r>
        <w:rPr>
          <w:rFonts w:hint="eastAsia" w:ascii="宋体" w:hAnsi="宋体" w:eastAsia="宋体" w:cs="宋体"/>
          <w:color w:val="000000"/>
          <w:sz w:val="24"/>
          <w:lang w:val="en-US" w:eastAsia="zh-CN"/>
        </w:rPr>
        <w:t>029-84634535</w:t>
      </w:r>
    </w:p>
    <w:p w14:paraId="3F0847A6">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80"/>
        <w:jc w:val="left"/>
        <w:textAlignment w:val="auto"/>
      </w:pPr>
      <w:r>
        <w:rPr>
          <w:rFonts w:ascii="宋体" w:hAnsi="宋体" w:eastAsia="宋体" w:cs="宋体"/>
          <w:color w:val="000000"/>
          <w:sz w:val="24"/>
        </w:rPr>
        <w:t>邮编：710077</w:t>
      </w:r>
    </w:p>
    <w:p w14:paraId="3EDD13B2">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82"/>
        <w:jc w:val="left"/>
        <w:textAlignment w:val="auto"/>
      </w:pPr>
      <w:r>
        <w:rPr>
          <w:rFonts w:ascii="宋体" w:hAnsi="宋体" w:eastAsia="宋体" w:cs="宋体"/>
          <w:b/>
          <w:color w:val="000000"/>
          <w:sz w:val="24"/>
        </w:rPr>
        <w:t>供方(乙方)：</w:t>
      </w:r>
    </w:p>
    <w:p w14:paraId="64C4853F">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80"/>
        <w:jc w:val="left"/>
        <w:textAlignment w:val="auto"/>
      </w:pPr>
      <w:r>
        <w:rPr>
          <w:rFonts w:ascii="宋体" w:hAnsi="宋体" w:eastAsia="宋体" w:cs="宋体"/>
          <w:color w:val="000000"/>
          <w:sz w:val="24"/>
        </w:rPr>
        <w:t>地址：</w:t>
      </w:r>
    </w:p>
    <w:p w14:paraId="29F73310">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80"/>
        <w:jc w:val="left"/>
        <w:textAlignment w:val="auto"/>
      </w:pPr>
      <w:r>
        <w:rPr>
          <w:rFonts w:ascii="宋体" w:hAnsi="宋体" w:eastAsia="宋体" w:cs="宋体"/>
          <w:color w:val="000000"/>
          <w:sz w:val="24"/>
        </w:rPr>
        <w:t>电话：</w:t>
      </w:r>
    </w:p>
    <w:p w14:paraId="34FAD940">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80"/>
        <w:jc w:val="left"/>
        <w:textAlignment w:val="auto"/>
      </w:pPr>
      <w:r>
        <w:rPr>
          <w:rFonts w:ascii="宋体" w:hAnsi="宋体" w:eastAsia="宋体" w:cs="宋体"/>
          <w:color w:val="000000"/>
          <w:sz w:val="24"/>
        </w:rPr>
        <w:t>邮编：</w:t>
      </w:r>
    </w:p>
    <w:p w14:paraId="3137A7E5">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80"/>
        <w:jc w:val="left"/>
        <w:textAlignment w:val="auto"/>
      </w:pPr>
      <w:r>
        <w:rPr>
          <w:rFonts w:ascii="宋体" w:hAnsi="宋体" w:eastAsia="宋体" w:cs="宋体"/>
          <w:color w:val="000000"/>
          <w:sz w:val="24"/>
        </w:rPr>
        <w:t>联系人：联系人手机：</w:t>
      </w:r>
    </w:p>
    <w:p w14:paraId="7843061A">
      <w:pPr>
        <w:pStyle w:val="8"/>
        <w:keepNext/>
        <w:keepLines/>
        <w:pageBreakBefore w:val="0"/>
        <w:widowControl w:val="0"/>
        <w:kinsoku/>
        <w:wordWrap/>
        <w:overflowPunct/>
        <w:topLinePunct w:val="0"/>
        <w:autoSpaceDE/>
        <w:autoSpaceDN/>
        <w:bidi w:val="0"/>
        <w:adjustRightInd w:val="0"/>
        <w:snapToGrid w:val="0"/>
        <w:spacing w:before="0" w:after="0" w:line="360" w:lineRule="auto"/>
        <w:ind w:left="0" w:right="0" w:firstLine="440"/>
        <w:jc w:val="left"/>
        <w:textAlignment w:val="auto"/>
      </w:pPr>
      <w:r>
        <w:rPr>
          <w:rFonts w:ascii="宋体" w:hAnsi="宋体" w:eastAsia="宋体" w:cs="宋体"/>
          <w:b/>
          <w:color w:val="000000"/>
          <w:sz w:val="24"/>
        </w:rPr>
        <w:t>签约地点：西安市莲湖区</w:t>
      </w:r>
    </w:p>
    <w:p w14:paraId="49683EC9">
      <w:pPr>
        <w:pStyle w:val="8"/>
        <w:keepNext/>
        <w:keepLines/>
        <w:pageBreakBefore w:val="0"/>
        <w:widowControl w:val="0"/>
        <w:kinsoku/>
        <w:wordWrap/>
        <w:overflowPunct/>
        <w:topLinePunct w:val="0"/>
        <w:autoSpaceDE/>
        <w:autoSpaceDN/>
        <w:bidi w:val="0"/>
        <w:adjustRightInd w:val="0"/>
        <w:snapToGrid w:val="0"/>
        <w:spacing w:before="0" w:after="0" w:line="360" w:lineRule="auto"/>
        <w:ind w:firstLine="482"/>
        <w:jc w:val="both"/>
        <w:textAlignment w:val="auto"/>
        <w:rPr>
          <w:rFonts w:ascii="宋体" w:hAnsi="宋体" w:eastAsia="宋体" w:cs="宋体"/>
          <w:color w:val="000000"/>
          <w:sz w:val="24"/>
        </w:rPr>
      </w:pPr>
      <w:r>
        <w:rPr>
          <w:rFonts w:ascii="宋体" w:hAnsi="宋体" w:eastAsia="宋体" w:cs="宋体"/>
          <w:color w:val="000000"/>
          <w:sz w:val="24"/>
        </w:rPr>
        <w:t>根据《中华人民共和国民法典》的规定和西安医学院第一附属医院需求，本着平等互利、协商一致的原则，经甲乙双方友好协商，特订立本合同，共同遵守。</w:t>
      </w:r>
    </w:p>
    <w:p w14:paraId="4BD62F23">
      <w:pPr>
        <w:pStyle w:val="8"/>
        <w:keepNext/>
        <w:keepLines/>
        <w:pageBreakBefore w:val="0"/>
        <w:widowControl w:val="0"/>
        <w:kinsoku/>
        <w:wordWrap/>
        <w:overflowPunct/>
        <w:topLinePunct w:val="0"/>
        <w:autoSpaceDE/>
        <w:autoSpaceDN/>
        <w:bidi w:val="0"/>
        <w:adjustRightInd w:val="0"/>
        <w:snapToGrid w:val="0"/>
        <w:spacing w:before="0" w:after="0" w:line="360" w:lineRule="auto"/>
        <w:ind w:firstLine="482"/>
        <w:jc w:val="both"/>
        <w:textAlignment w:val="auto"/>
        <w:rPr>
          <w:rFonts w:hint="eastAsia" w:ascii="宋体" w:hAnsi="宋体" w:eastAsia="宋体" w:cs="宋体"/>
          <w:b/>
          <w:sz w:val="24"/>
          <w:szCs w:val="24"/>
          <w:highlight w:val="none"/>
        </w:rPr>
      </w:pPr>
      <w:r>
        <w:rPr>
          <w:rFonts w:hint="eastAsia" w:ascii="宋体" w:hAnsi="宋体" w:eastAsia="宋体" w:cs="宋体"/>
          <w:b/>
          <w:bCs/>
          <w:caps w:val="0"/>
          <w:color w:val="auto"/>
          <w:sz w:val="24"/>
          <w:szCs w:val="24"/>
          <w:highlight w:val="none"/>
          <w:lang w:eastAsia="zh-CN"/>
        </w:rPr>
        <w:t>一、</w:t>
      </w:r>
      <w:r>
        <w:rPr>
          <w:rFonts w:hint="eastAsia" w:ascii="宋体" w:hAnsi="宋体" w:eastAsia="宋体" w:cs="宋体"/>
          <w:b/>
          <w:caps w:val="0"/>
          <w:color w:val="auto"/>
          <w:sz w:val="24"/>
          <w:szCs w:val="24"/>
          <w:highlight w:val="none"/>
          <w:lang w:eastAsia="zh-CN"/>
        </w:rPr>
        <w:t>名称、规格型号、单位、数量</w:t>
      </w:r>
    </w:p>
    <w:tbl>
      <w:tblPr>
        <w:tblStyle w:val="6"/>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2628"/>
        <w:gridCol w:w="1789"/>
        <w:gridCol w:w="1790"/>
        <w:gridCol w:w="1790"/>
      </w:tblGrid>
      <w:tr w14:paraId="7139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2D2A648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序号</w:t>
            </w:r>
          </w:p>
        </w:tc>
        <w:tc>
          <w:tcPr>
            <w:tcW w:w="2628" w:type="dxa"/>
            <w:noWrap w:val="0"/>
            <w:vAlign w:val="center"/>
          </w:tcPr>
          <w:p w14:paraId="7B31044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名称</w:t>
            </w:r>
          </w:p>
        </w:tc>
        <w:tc>
          <w:tcPr>
            <w:tcW w:w="1789" w:type="dxa"/>
            <w:noWrap w:val="0"/>
            <w:vAlign w:val="center"/>
          </w:tcPr>
          <w:p w14:paraId="47203D2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规格型号</w:t>
            </w:r>
          </w:p>
        </w:tc>
        <w:tc>
          <w:tcPr>
            <w:tcW w:w="1790" w:type="dxa"/>
            <w:noWrap w:val="0"/>
            <w:vAlign w:val="center"/>
          </w:tcPr>
          <w:p w14:paraId="3C08656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单位</w:t>
            </w:r>
          </w:p>
        </w:tc>
        <w:tc>
          <w:tcPr>
            <w:tcW w:w="1790" w:type="dxa"/>
            <w:noWrap w:val="0"/>
            <w:vAlign w:val="center"/>
          </w:tcPr>
          <w:p w14:paraId="32308B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数量</w:t>
            </w:r>
          </w:p>
        </w:tc>
      </w:tr>
      <w:tr w14:paraId="1B2D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34D32B5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1</w:t>
            </w:r>
          </w:p>
        </w:tc>
        <w:tc>
          <w:tcPr>
            <w:tcW w:w="2628" w:type="dxa"/>
            <w:noWrap w:val="0"/>
            <w:vAlign w:val="center"/>
          </w:tcPr>
          <w:p w14:paraId="263F0C5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89" w:type="dxa"/>
            <w:noWrap w:val="0"/>
            <w:vAlign w:val="center"/>
          </w:tcPr>
          <w:p w14:paraId="40BF16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004CDCD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4781787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r>
      <w:tr w14:paraId="20D2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5D0AB33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2</w:t>
            </w:r>
          </w:p>
        </w:tc>
        <w:tc>
          <w:tcPr>
            <w:tcW w:w="2628" w:type="dxa"/>
            <w:noWrap w:val="0"/>
            <w:vAlign w:val="center"/>
          </w:tcPr>
          <w:p w14:paraId="563382B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color w:val="auto"/>
                <w:spacing w:val="0"/>
                <w:sz w:val="24"/>
                <w:highlight w:val="none"/>
              </w:rPr>
            </w:pPr>
          </w:p>
        </w:tc>
        <w:tc>
          <w:tcPr>
            <w:tcW w:w="1789" w:type="dxa"/>
            <w:noWrap w:val="0"/>
            <w:vAlign w:val="center"/>
          </w:tcPr>
          <w:p w14:paraId="5465340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288731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7AE7B3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r>
      <w:tr w14:paraId="5293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2600522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3</w:t>
            </w:r>
          </w:p>
        </w:tc>
        <w:tc>
          <w:tcPr>
            <w:tcW w:w="2628" w:type="dxa"/>
            <w:noWrap w:val="0"/>
            <w:vAlign w:val="center"/>
          </w:tcPr>
          <w:p w14:paraId="611432E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89" w:type="dxa"/>
            <w:noWrap w:val="0"/>
            <w:vAlign w:val="center"/>
          </w:tcPr>
          <w:p w14:paraId="566F59C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276B827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kern w:val="2"/>
                <w:sz w:val="24"/>
                <w:szCs w:val="24"/>
                <w:highlight w:val="none"/>
                <w:vertAlign w:val="baseline"/>
                <w:lang w:val="en-US" w:eastAsia="zh-CN" w:bidi="ar-SA"/>
              </w:rPr>
            </w:pPr>
          </w:p>
        </w:tc>
        <w:tc>
          <w:tcPr>
            <w:tcW w:w="1790" w:type="dxa"/>
            <w:noWrap w:val="0"/>
            <w:vAlign w:val="center"/>
          </w:tcPr>
          <w:p w14:paraId="5E0C2B3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kern w:val="2"/>
                <w:sz w:val="24"/>
                <w:szCs w:val="24"/>
                <w:highlight w:val="none"/>
                <w:vertAlign w:val="baseline"/>
                <w:lang w:val="en-US" w:eastAsia="zh-CN" w:bidi="ar-SA"/>
              </w:rPr>
            </w:pPr>
          </w:p>
        </w:tc>
      </w:tr>
      <w:tr w14:paraId="1E6C2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0" w:type="dxa"/>
            <w:noWrap w:val="0"/>
            <w:vAlign w:val="center"/>
          </w:tcPr>
          <w:p w14:paraId="31EF66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4</w:t>
            </w:r>
          </w:p>
        </w:tc>
        <w:tc>
          <w:tcPr>
            <w:tcW w:w="2628" w:type="dxa"/>
            <w:noWrap w:val="0"/>
            <w:vAlign w:val="center"/>
          </w:tcPr>
          <w:p w14:paraId="20D88E6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1789" w:type="dxa"/>
            <w:noWrap w:val="0"/>
            <w:vAlign w:val="center"/>
          </w:tcPr>
          <w:p w14:paraId="1C23C8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ascii="宋体" w:hAnsi="宋体" w:cs="宋体"/>
                <w:b w:val="0"/>
                <w:bCs w:val="0"/>
                <w:caps w:val="0"/>
                <w:color w:val="auto"/>
                <w:sz w:val="24"/>
                <w:szCs w:val="24"/>
                <w:highlight w:val="none"/>
                <w:vertAlign w:val="baseline"/>
                <w:lang w:val="en-US" w:eastAsia="zh-CN"/>
              </w:rPr>
            </w:pPr>
          </w:p>
        </w:tc>
        <w:tc>
          <w:tcPr>
            <w:tcW w:w="1790" w:type="dxa"/>
            <w:noWrap w:val="0"/>
            <w:vAlign w:val="center"/>
          </w:tcPr>
          <w:p w14:paraId="4BBE5AA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kern w:val="2"/>
                <w:sz w:val="24"/>
                <w:szCs w:val="24"/>
                <w:highlight w:val="none"/>
                <w:vertAlign w:val="baseline"/>
                <w:lang w:val="en-US" w:eastAsia="zh-CN" w:bidi="ar-SA"/>
              </w:rPr>
            </w:pPr>
          </w:p>
        </w:tc>
        <w:tc>
          <w:tcPr>
            <w:tcW w:w="1790" w:type="dxa"/>
            <w:noWrap w:val="0"/>
            <w:vAlign w:val="center"/>
          </w:tcPr>
          <w:p w14:paraId="1E0F2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kern w:val="2"/>
                <w:sz w:val="24"/>
                <w:szCs w:val="24"/>
                <w:highlight w:val="none"/>
                <w:vertAlign w:val="baseline"/>
                <w:lang w:val="en-US" w:eastAsia="zh-CN" w:bidi="ar-SA"/>
              </w:rPr>
            </w:pPr>
          </w:p>
        </w:tc>
      </w:tr>
      <w:tr w14:paraId="460D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78" w:type="dxa"/>
            <w:gridSpan w:val="2"/>
            <w:vMerge w:val="restart"/>
            <w:noWrap w:val="0"/>
            <w:vAlign w:val="center"/>
          </w:tcPr>
          <w:p w14:paraId="67900CB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r>
              <w:rPr>
                <w:rFonts w:hint="eastAsia" w:ascii="宋体" w:hAnsi="宋体" w:cs="宋体"/>
                <w:b w:val="0"/>
                <w:bCs w:val="0"/>
                <w:caps w:val="0"/>
                <w:color w:val="auto"/>
                <w:sz w:val="24"/>
                <w:szCs w:val="24"/>
                <w:highlight w:val="none"/>
                <w:vertAlign w:val="baseline"/>
                <w:lang w:val="en-US" w:eastAsia="zh-CN"/>
              </w:rPr>
              <w:t>总价</w:t>
            </w:r>
          </w:p>
        </w:tc>
        <w:tc>
          <w:tcPr>
            <w:tcW w:w="5369" w:type="dxa"/>
            <w:gridSpan w:val="3"/>
            <w:noWrap w:val="0"/>
            <w:vAlign w:val="top"/>
          </w:tcPr>
          <w:p w14:paraId="2D383E88">
            <w:pPr>
              <w:pStyle w:val="4"/>
              <w:keepNext w:val="0"/>
              <w:keepLines w:val="0"/>
              <w:pageBreakBefore w:val="0"/>
              <w:widowControl w:val="0"/>
              <w:kinsoku/>
              <w:wordWrap/>
              <w:overflowPunct/>
              <w:topLinePunct/>
              <w:autoSpaceDE/>
              <w:autoSpaceDN/>
              <w:bidi w:val="0"/>
              <w:adjustRightInd/>
              <w:snapToGrid/>
              <w:spacing w:line="400" w:lineRule="exact"/>
              <w:ind w:left="0" w:leftChars="0" w:firstLine="0" w:firstLineChars="0"/>
              <w:textAlignment w:val="auto"/>
              <w:rPr>
                <w:rFonts w:hint="eastAsia" w:ascii="宋体" w:hAnsi="宋体" w:eastAsia="宋体" w:cs="宋体"/>
                <w:kern w:val="2"/>
                <w:sz w:val="24"/>
                <w:szCs w:val="24"/>
                <w:u w:val="single"/>
                <w:lang w:val="en-US" w:eastAsia="zh-CN" w:bidi="ar-SA"/>
              </w:rPr>
            </w:pPr>
            <w:r>
              <w:rPr>
                <w:rFonts w:hint="eastAsia" w:ascii="宋体" w:hAnsi="宋体" w:eastAsia="宋体" w:cs="宋体"/>
                <w:sz w:val="24"/>
                <w:szCs w:val="24"/>
              </w:rPr>
              <w:t>（小写）</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元</w:t>
            </w:r>
          </w:p>
        </w:tc>
      </w:tr>
      <w:tr w14:paraId="7C3A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78" w:type="dxa"/>
            <w:gridSpan w:val="2"/>
            <w:vMerge w:val="continue"/>
            <w:noWrap w:val="0"/>
            <w:vAlign w:val="top"/>
          </w:tcPr>
          <w:p w14:paraId="714DCF7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宋体" w:hAnsi="宋体" w:cs="宋体"/>
                <w:b w:val="0"/>
                <w:bCs w:val="0"/>
                <w:caps w:val="0"/>
                <w:color w:val="auto"/>
                <w:sz w:val="24"/>
                <w:szCs w:val="24"/>
                <w:highlight w:val="none"/>
                <w:vertAlign w:val="baseline"/>
                <w:lang w:val="en-US" w:eastAsia="zh-CN"/>
              </w:rPr>
            </w:pPr>
          </w:p>
        </w:tc>
        <w:tc>
          <w:tcPr>
            <w:tcW w:w="0" w:type="auto"/>
            <w:gridSpan w:val="3"/>
            <w:noWrap w:val="0"/>
            <w:vAlign w:val="top"/>
          </w:tcPr>
          <w:p w14:paraId="7AAF0FDC">
            <w:pPr>
              <w:pStyle w:val="4"/>
              <w:keepNext w:val="0"/>
              <w:keepLines w:val="0"/>
              <w:pageBreakBefore w:val="0"/>
              <w:widowControl w:val="0"/>
              <w:kinsoku/>
              <w:wordWrap/>
              <w:overflowPunct/>
              <w:topLinePunct/>
              <w:autoSpaceDE/>
              <w:autoSpaceDN/>
              <w:bidi w:val="0"/>
              <w:adjustRightInd/>
              <w:snapToGrid/>
              <w:spacing w:line="400" w:lineRule="exact"/>
              <w:ind w:left="0" w:leftChars="0" w:firstLine="0" w:firstLineChars="0"/>
              <w:textAlignment w:val="auto"/>
              <w:rPr>
                <w:rFonts w:hint="eastAsia" w:ascii="宋体" w:hAnsi="宋体" w:eastAsia="宋体" w:cs="宋体"/>
                <w:b/>
                <w:bCs/>
                <w:kern w:val="2"/>
                <w:sz w:val="24"/>
                <w:szCs w:val="24"/>
                <w:u w:val="single"/>
                <w:lang w:val="en-US" w:eastAsia="zh-CN" w:bidi="ar-SA"/>
              </w:rPr>
            </w:pPr>
            <w:r>
              <w:rPr>
                <w:rFonts w:hint="eastAsia" w:ascii="宋体" w:hAnsi="宋体" w:eastAsia="宋体" w:cs="宋体"/>
                <w:b w:val="0"/>
                <w:bCs w:val="0"/>
                <w:sz w:val="24"/>
                <w:szCs w:val="24"/>
              </w:rPr>
              <w:t>（大写）</w:t>
            </w:r>
            <w:r>
              <w:rPr>
                <w:rFonts w:hint="eastAsia" w:ascii="宋体" w:hAnsi="宋体" w:eastAsia="宋体" w:cs="宋体"/>
                <w:b w:val="0"/>
                <w:bCs w:val="0"/>
                <w:sz w:val="24"/>
                <w:szCs w:val="24"/>
                <w:u w:val="single"/>
              </w:rPr>
              <w:t>人民币</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整</w:t>
            </w:r>
          </w:p>
        </w:tc>
      </w:tr>
    </w:tbl>
    <w:p w14:paraId="50BE4CB1">
      <w:pPr>
        <w:pStyle w:val="4"/>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sz w:val="24"/>
          <w:szCs w:val="24"/>
          <w:highlight w:val="none"/>
          <w:u w:val="single"/>
        </w:rPr>
      </w:pPr>
      <w:r>
        <w:rPr>
          <w:rFonts w:hint="eastAsia" w:ascii="宋体" w:hAnsi="宋体" w:eastAsia="宋体" w:cs="宋体"/>
          <w:sz w:val="24"/>
          <w:szCs w:val="24"/>
        </w:rPr>
        <w:t>说明：1、本合同价格为最终结算价格。（含</w:t>
      </w:r>
      <w:r>
        <w:rPr>
          <w:rFonts w:hint="eastAsia" w:ascii="宋体" w:hAnsi="宋体" w:eastAsia="宋体" w:cs="宋体"/>
          <w:sz w:val="24"/>
          <w:szCs w:val="24"/>
          <w:lang w:eastAsia="zh-CN"/>
        </w:rPr>
        <w:t>维保费、</w:t>
      </w:r>
      <w:r>
        <w:rPr>
          <w:rFonts w:hint="eastAsia" w:ascii="宋体" w:hAnsi="宋体" w:eastAsia="宋体" w:cs="宋体"/>
          <w:sz w:val="24"/>
          <w:szCs w:val="24"/>
          <w:lang w:val="en-US" w:eastAsia="zh-CN"/>
        </w:rPr>
        <w:t>人工费、材料费、服务费、税金、利润、专用工具使用费</w:t>
      </w:r>
      <w:r>
        <w:rPr>
          <w:rFonts w:hint="eastAsia" w:ascii="宋体" w:hAnsi="宋体" w:eastAsia="宋体" w:cs="宋体"/>
          <w:sz w:val="24"/>
          <w:szCs w:val="24"/>
        </w:rPr>
        <w:t>等与之相关的一切</w:t>
      </w:r>
      <w:r>
        <w:rPr>
          <w:rFonts w:hint="eastAsia" w:ascii="宋体" w:hAnsi="宋体" w:eastAsia="宋体" w:cs="宋体"/>
          <w:sz w:val="24"/>
          <w:szCs w:val="24"/>
          <w:lang w:eastAsia="zh-CN"/>
        </w:rPr>
        <w:t>直接费、间接费。</w:t>
      </w:r>
      <w:r>
        <w:rPr>
          <w:rFonts w:hint="eastAsia" w:ascii="宋体" w:hAnsi="宋体" w:eastAsia="宋体" w:cs="宋体"/>
          <w:sz w:val="24"/>
          <w:szCs w:val="24"/>
        </w:rPr>
        <w:t>）</w:t>
      </w:r>
    </w:p>
    <w:p w14:paraId="09D23D4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bCs/>
          <w:caps w:val="0"/>
          <w:color w:val="auto"/>
          <w:sz w:val="24"/>
          <w:szCs w:val="24"/>
          <w:highlight w:val="none"/>
          <w:lang w:eastAsia="zh-CN"/>
        </w:rPr>
      </w:pPr>
      <w:r>
        <w:rPr>
          <w:rFonts w:ascii="宋体" w:hAnsi="宋体" w:eastAsia="宋体" w:cs="宋体"/>
          <w:b/>
          <w:color w:val="000000"/>
          <w:sz w:val="24"/>
        </w:rPr>
        <w:t>二、</w:t>
      </w:r>
      <w:r>
        <w:rPr>
          <w:rFonts w:hint="eastAsia" w:ascii="宋体" w:hAnsi="宋体" w:cs="宋体"/>
          <w:b/>
          <w:bCs/>
          <w:caps w:val="0"/>
          <w:color w:val="auto"/>
          <w:sz w:val="24"/>
          <w:szCs w:val="24"/>
          <w:highlight w:val="none"/>
          <w:lang w:val="en-US" w:eastAsia="zh-CN"/>
        </w:rPr>
        <w:t>服务期</w:t>
      </w:r>
      <w:r>
        <w:rPr>
          <w:rFonts w:hint="eastAsia" w:ascii="宋体" w:hAnsi="宋体" w:cs="宋体"/>
          <w:b/>
          <w:bCs/>
          <w:caps w:val="0"/>
          <w:color w:val="auto"/>
          <w:sz w:val="24"/>
          <w:szCs w:val="24"/>
          <w:highlight w:val="none"/>
          <w:lang w:eastAsia="zh-CN"/>
        </w:rPr>
        <w:t>、</w:t>
      </w:r>
      <w:r>
        <w:rPr>
          <w:rFonts w:hint="eastAsia" w:ascii="宋体" w:hAnsi="宋体" w:cs="宋体"/>
          <w:b/>
          <w:bCs/>
          <w:caps w:val="0"/>
          <w:color w:val="auto"/>
          <w:sz w:val="24"/>
          <w:szCs w:val="24"/>
          <w:highlight w:val="none"/>
          <w:lang w:val="en-US" w:eastAsia="zh-CN"/>
        </w:rPr>
        <w:t>服务地点</w:t>
      </w:r>
      <w:r>
        <w:rPr>
          <w:rFonts w:hint="eastAsia" w:ascii="宋体" w:hAnsi="宋体" w:eastAsia="宋体" w:cs="宋体"/>
          <w:b/>
          <w:bCs/>
          <w:caps w:val="0"/>
          <w:color w:val="auto"/>
          <w:sz w:val="24"/>
          <w:szCs w:val="24"/>
          <w:highlight w:val="none"/>
        </w:rPr>
        <w:t>：</w:t>
      </w:r>
    </w:p>
    <w:p w14:paraId="32EEAC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1.服务期：合同签订后3个年度,服务合同一年一签，采购人对成交供应商服务满意后，采购人可选择与成交供应商续签，总服务期不超过三年。</w:t>
      </w:r>
    </w:p>
    <w:p w14:paraId="256422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2.服务地点：采购人指定地点；</w:t>
      </w:r>
    </w:p>
    <w:p w14:paraId="61F546D8">
      <w:pPr>
        <w:keepNext w:val="0"/>
        <w:keepLines w:val="0"/>
        <w:pageBreakBefore w:val="0"/>
        <w:widowControl w:val="0"/>
        <w:kinsoku/>
        <w:wordWrap/>
        <w:overflowPunct/>
        <w:topLinePunct w:val="0"/>
        <w:autoSpaceDE/>
        <w:autoSpaceDN/>
        <w:bidi w:val="0"/>
        <w:adjustRightInd w:val="0"/>
        <w:snapToGrid w:val="0"/>
        <w:spacing w:line="360" w:lineRule="auto"/>
        <w:ind w:left="0" w:firstLineChars="200"/>
        <w:jc w:val="both"/>
        <w:textAlignment w:val="auto"/>
        <w:outlineLvl w:val="9"/>
        <w:rPr>
          <w:rFonts w:ascii="宋体" w:hAnsi="宋体" w:eastAsia="宋体" w:cs="宋体"/>
          <w:b/>
          <w:color w:val="000000"/>
          <w:sz w:val="24"/>
        </w:rPr>
      </w:pPr>
      <w:r>
        <w:rPr>
          <w:rFonts w:ascii="宋体" w:hAnsi="宋体" w:eastAsia="宋体" w:cs="宋体"/>
          <w:b/>
          <w:color w:val="000000"/>
          <w:sz w:val="24"/>
        </w:rPr>
        <w:t>三、工作内容</w:t>
      </w:r>
    </w:p>
    <w:p w14:paraId="7780D7CE">
      <w:pPr>
        <w:keepNext w:val="0"/>
        <w:keepLines w:val="0"/>
        <w:pageBreakBefore w:val="0"/>
        <w:widowControl w:val="0"/>
        <w:kinsoku/>
        <w:wordWrap/>
        <w:overflowPunct/>
        <w:topLinePunct w:val="0"/>
        <w:autoSpaceDE/>
        <w:autoSpaceDN/>
        <w:bidi w:val="0"/>
        <w:adjustRightInd w:val="0"/>
        <w:snapToGrid w:val="0"/>
        <w:spacing w:line="360" w:lineRule="auto"/>
        <w:ind w:left="0" w:firstLineChars="200"/>
        <w:jc w:val="both"/>
        <w:textAlignment w:val="auto"/>
        <w:outlineLvl w:val="9"/>
        <w:rPr>
          <w:rFonts w:hint="eastAsia" w:ascii="宋体" w:hAnsi="宋体" w:eastAsia="宋体" w:cs="宋体"/>
          <w:b w:val="0"/>
          <w:bCs/>
          <w:color w:val="000000"/>
          <w:sz w:val="24"/>
        </w:rPr>
      </w:pPr>
      <w:r>
        <w:rPr>
          <w:rFonts w:hint="eastAsia" w:ascii="宋体" w:hAnsi="宋体" w:eastAsia="宋体" w:cs="宋体"/>
          <w:b w:val="0"/>
          <w:bCs/>
          <w:color w:val="000000"/>
          <w:sz w:val="24"/>
        </w:rPr>
        <w:t>64排128层CT维保期内的所有人工及整机所有备件，保修范围为CT的整机（包括球管</w:t>
      </w:r>
      <w:r>
        <w:rPr>
          <w:rFonts w:hint="eastAsia" w:ascii="宋体" w:hAnsi="宋体" w:eastAsia="宋体" w:cs="宋体"/>
          <w:b w:val="0"/>
          <w:bCs w:val="0"/>
          <w:color w:val="auto"/>
          <w:sz w:val="24"/>
          <w:szCs w:val="24"/>
          <w:highlight w:val="none"/>
          <w:lang w:val="en-US" w:eastAsia="zh-CN"/>
        </w:rPr>
        <w:t>、探测器、扫描</w:t>
      </w:r>
      <w:r>
        <w:rPr>
          <w:rFonts w:hint="eastAsia" w:ascii="宋体" w:hAnsi="宋体" w:eastAsia="宋体" w:cs="宋体"/>
          <w:b w:val="0"/>
          <w:bCs/>
          <w:color w:val="000000"/>
          <w:sz w:val="24"/>
        </w:rPr>
        <w:t>架、扫描床、操作台、计算机系统</w:t>
      </w:r>
      <w:r>
        <w:rPr>
          <w:rFonts w:hint="eastAsia" w:ascii="宋体" w:hAnsi="宋体" w:eastAsia="宋体" w:cs="宋体"/>
          <w:b w:val="0"/>
          <w:bCs/>
          <w:color w:val="000000"/>
          <w:sz w:val="24"/>
          <w:lang w:eastAsia="zh-CN"/>
        </w:rPr>
        <w:t>等</w:t>
      </w:r>
      <w:r>
        <w:rPr>
          <w:rFonts w:hint="eastAsia" w:ascii="宋体" w:hAnsi="宋体" w:eastAsia="宋体" w:cs="宋体"/>
          <w:b w:val="0"/>
          <w:bCs/>
          <w:color w:val="000000"/>
          <w:sz w:val="24"/>
        </w:rPr>
        <w:t xml:space="preserve">）。 </w:t>
      </w:r>
    </w:p>
    <w:p w14:paraId="19BD14B6">
      <w:pPr>
        <w:keepNext w:val="0"/>
        <w:keepLines w:val="0"/>
        <w:pageBreakBefore w:val="0"/>
        <w:widowControl w:val="0"/>
        <w:kinsoku/>
        <w:wordWrap/>
        <w:overflowPunct/>
        <w:topLinePunct w:val="0"/>
        <w:autoSpaceDE/>
        <w:autoSpaceDN/>
        <w:bidi w:val="0"/>
        <w:adjustRightInd w:val="0"/>
        <w:snapToGrid w:val="0"/>
        <w:spacing w:line="360" w:lineRule="auto"/>
        <w:ind w:left="0" w:firstLineChars="200"/>
        <w:jc w:val="both"/>
        <w:textAlignment w:val="auto"/>
        <w:outlineLvl w:val="9"/>
        <w:rPr>
          <w:rFonts w:ascii="宋体" w:hAnsi="宋体" w:eastAsia="宋体" w:cs="宋体"/>
          <w:b/>
          <w:color w:val="000000"/>
          <w:sz w:val="24"/>
        </w:rPr>
      </w:pPr>
      <w:r>
        <w:rPr>
          <w:rFonts w:ascii="宋体" w:hAnsi="宋体" w:eastAsia="宋体" w:cs="宋体"/>
          <w:b/>
          <w:color w:val="000000"/>
          <w:sz w:val="24"/>
        </w:rPr>
        <w:t>四、付款方式和条件</w:t>
      </w:r>
    </w:p>
    <w:p w14:paraId="11E75586">
      <w:pPr>
        <w:pStyle w:val="9"/>
        <w:keepNext w:val="0"/>
        <w:keepLines w:val="0"/>
        <w:pageBreakBefore w:val="0"/>
        <w:kinsoku/>
        <w:wordWrap/>
        <w:overflowPunct/>
        <w:topLinePunct w:val="0"/>
        <w:autoSpaceDE/>
        <w:autoSpaceDN/>
        <w:bidi w:val="0"/>
        <w:adjustRightInd w:val="0"/>
        <w:snapToGrid w:val="0"/>
        <w:spacing w:line="360" w:lineRule="auto"/>
        <w:ind w:left="0" w:firstLine="480"/>
        <w:jc w:val="both"/>
        <w:textAlignment w:val="auto"/>
        <w:rPr>
          <w:rFonts w:hint="eastAsia" w:ascii="宋体" w:hAnsi="宋体" w:eastAsia="宋体" w:cs="宋体"/>
          <w:color w:val="auto"/>
          <w:sz w:val="24"/>
          <w:lang w:val="en-US" w:eastAsia="zh-CN"/>
        </w:rPr>
      </w:pPr>
      <w:r>
        <w:rPr>
          <w:rFonts w:ascii="宋体" w:hAnsi="宋体" w:eastAsia="宋体" w:cs="宋体"/>
          <w:color w:val="auto"/>
          <w:sz w:val="24"/>
        </w:rPr>
        <w:t>1、</w:t>
      </w:r>
      <w:r>
        <w:rPr>
          <w:rFonts w:hint="eastAsia" w:ascii="宋体" w:hAnsi="宋体" w:eastAsia="宋体" w:cs="宋体"/>
          <w:color w:val="auto"/>
          <w:sz w:val="24"/>
          <w:lang w:val="en-US" w:eastAsia="zh-CN"/>
        </w:rPr>
        <w:t>合同签订完成后，服务半年后开始支付费用，每六个月支付合同总价的六分之一，以此类推直至合同服务期完成。</w:t>
      </w:r>
    </w:p>
    <w:p w14:paraId="432DFD47">
      <w:pPr>
        <w:pStyle w:val="9"/>
        <w:keepNext w:val="0"/>
        <w:keepLines w:val="0"/>
        <w:pageBreakBefore w:val="0"/>
        <w:kinsoku/>
        <w:wordWrap/>
        <w:overflowPunct/>
        <w:topLinePunct w:val="0"/>
        <w:autoSpaceDE/>
        <w:autoSpaceDN/>
        <w:bidi w:val="0"/>
        <w:adjustRightInd w:val="0"/>
        <w:snapToGrid w:val="0"/>
        <w:spacing w:line="360" w:lineRule="auto"/>
        <w:ind w:left="0" w:firstLine="480"/>
        <w:jc w:val="both"/>
        <w:textAlignment w:val="auto"/>
        <w:rPr>
          <w:color w:val="auto"/>
        </w:rPr>
      </w:pPr>
      <w:r>
        <w:rPr>
          <w:rFonts w:ascii="宋体" w:hAnsi="宋体" w:eastAsia="宋体" w:cs="宋体"/>
          <w:color w:val="auto"/>
          <w:sz w:val="24"/>
        </w:rPr>
        <w:t>2、支付方式</w:t>
      </w:r>
    </w:p>
    <w:p w14:paraId="078A972E">
      <w:pPr>
        <w:pStyle w:val="9"/>
        <w:keepNext w:val="0"/>
        <w:keepLines w:val="0"/>
        <w:pageBreakBefore w:val="0"/>
        <w:kinsoku/>
        <w:wordWrap/>
        <w:overflowPunct/>
        <w:topLinePunct w:val="0"/>
        <w:autoSpaceDE/>
        <w:autoSpaceDN/>
        <w:bidi w:val="0"/>
        <w:adjustRightInd w:val="0"/>
        <w:snapToGrid w:val="0"/>
        <w:spacing w:line="360" w:lineRule="auto"/>
        <w:ind w:left="0" w:firstLine="480"/>
        <w:jc w:val="both"/>
        <w:textAlignment w:val="auto"/>
        <w:rPr>
          <w:color w:val="auto"/>
        </w:rPr>
      </w:pPr>
      <w:r>
        <w:rPr>
          <w:rFonts w:ascii="宋体" w:hAnsi="宋体" w:eastAsia="宋体" w:cs="宋体"/>
          <w:color w:val="auto"/>
          <w:sz w:val="24"/>
        </w:rPr>
        <w:t>通过银行转帐方式将款项转入乙方银行帐户。乙方银行帐户信息如下:</w:t>
      </w:r>
    </w:p>
    <w:p w14:paraId="1CAF76DB">
      <w:pPr>
        <w:pStyle w:val="9"/>
        <w:keepNext w:val="0"/>
        <w:keepLines w:val="0"/>
        <w:pageBreakBefore w:val="0"/>
        <w:kinsoku/>
        <w:wordWrap/>
        <w:overflowPunct/>
        <w:topLinePunct w:val="0"/>
        <w:autoSpaceDE/>
        <w:autoSpaceDN/>
        <w:bidi w:val="0"/>
        <w:adjustRightInd w:val="0"/>
        <w:snapToGrid w:val="0"/>
        <w:spacing w:line="360" w:lineRule="auto"/>
        <w:ind w:left="560"/>
        <w:jc w:val="both"/>
        <w:textAlignment w:val="auto"/>
        <w:rPr>
          <w:color w:val="auto"/>
        </w:rPr>
      </w:pPr>
      <w:r>
        <w:rPr>
          <w:rFonts w:ascii="宋体" w:hAnsi="宋体" w:eastAsia="宋体" w:cs="宋体"/>
          <w:color w:val="auto"/>
          <w:sz w:val="24"/>
        </w:rPr>
        <w:t>帐户全称:</w:t>
      </w:r>
    </w:p>
    <w:p w14:paraId="6E0364CB">
      <w:pPr>
        <w:pStyle w:val="9"/>
        <w:keepNext w:val="0"/>
        <w:keepLines w:val="0"/>
        <w:pageBreakBefore w:val="0"/>
        <w:kinsoku/>
        <w:wordWrap/>
        <w:overflowPunct/>
        <w:topLinePunct w:val="0"/>
        <w:autoSpaceDE/>
        <w:autoSpaceDN/>
        <w:bidi w:val="0"/>
        <w:adjustRightInd w:val="0"/>
        <w:snapToGrid w:val="0"/>
        <w:spacing w:line="360" w:lineRule="auto"/>
        <w:ind w:left="560"/>
        <w:jc w:val="both"/>
        <w:textAlignment w:val="auto"/>
        <w:rPr>
          <w:color w:val="auto"/>
        </w:rPr>
      </w:pPr>
      <w:r>
        <w:rPr>
          <w:rFonts w:ascii="宋体" w:hAnsi="宋体" w:eastAsia="宋体" w:cs="宋体"/>
          <w:color w:val="auto"/>
          <w:sz w:val="24"/>
        </w:rPr>
        <w:t>帐号:</w:t>
      </w:r>
    </w:p>
    <w:p w14:paraId="72A89EB1">
      <w:pPr>
        <w:pStyle w:val="9"/>
        <w:keepNext w:val="0"/>
        <w:keepLines w:val="0"/>
        <w:pageBreakBefore w:val="0"/>
        <w:kinsoku/>
        <w:wordWrap/>
        <w:overflowPunct/>
        <w:topLinePunct w:val="0"/>
        <w:autoSpaceDE/>
        <w:autoSpaceDN/>
        <w:bidi w:val="0"/>
        <w:adjustRightInd w:val="0"/>
        <w:snapToGrid w:val="0"/>
        <w:spacing w:line="360" w:lineRule="auto"/>
        <w:ind w:left="560"/>
        <w:jc w:val="both"/>
        <w:textAlignment w:val="auto"/>
        <w:rPr>
          <w:color w:val="auto"/>
        </w:rPr>
      </w:pPr>
      <w:r>
        <w:rPr>
          <w:rFonts w:ascii="宋体" w:hAnsi="宋体" w:eastAsia="宋体" w:cs="宋体"/>
          <w:color w:val="auto"/>
          <w:sz w:val="24"/>
        </w:rPr>
        <w:t>开户行:</w:t>
      </w:r>
    </w:p>
    <w:p w14:paraId="191C65CA">
      <w:pPr>
        <w:pStyle w:val="9"/>
        <w:keepNext w:val="0"/>
        <w:keepLines w:val="0"/>
        <w:pageBreakBefore w:val="0"/>
        <w:kinsoku/>
        <w:wordWrap/>
        <w:overflowPunct/>
        <w:topLinePunct w:val="0"/>
        <w:autoSpaceDE/>
        <w:autoSpaceDN/>
        <w:bidi w:val="0"/>
        <w:adjustRightInd w:val="0"/>
        <w:snapToGrid w:val="0"/>
        <w:spacing w:line="360" w:lineRule="auto"/>
        <w:ind w:left="0" w:firstLine="480"/>
        <w:jc w:val="both"/>
        <w:textAlignment w:val="auto"/>
        <w:rPr>
          <w:color w:val="auto"/>
        </w:rPr>
      </w:pPr>
      <w:r>
        <w:rPr>
          <w:rFonts w:ascii="宋体" w:hAnsi="宋体" w:eastAsia="宋体" w:cs="宋体"/>
          <w:color w:val="auto"/>
          <w:sz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7398B6C0">
      <w:pPr>
        <w:pStyle w:val="9"/>
        <w:keepNext w:val="0"/>
        <w:keepLines w:val="0"/>
        <w:pageBreakBefore w:val="0"/>
        <w:kinsoku/>
        <w:wordWrap/>
        <w:overflowPunct/>
        <w:topLinePunct w:val="0"/>
        <w:autoSpaceDE/>
        <w:autoSpaceDN/>
        <w:bidi w:val="0"/>
        <w:adjustRightInd w:val="0"/>
        <w:snapToGrid w:val="0"/>
        <w:spacing w:line="360" w:lineRule="auto"/>
        <w:ind w:left="0" w:firstLine="482"/>
        <w:jc w:val="both"/>
        <w:textAlignment w:val="auto"/>
        <w:rPr>
          <w:color w:val="auto"/>
        </w:rPr>
      </w:pPr>
      <w:r>
        <w:rPr>
          <w:rFonts w:ascii="宋体" w:hAnsi="宋体" w:eastAsia="宋体" w:cs="宋体"/>
          <w:b/>
          <w:color w:val="auto"/>
          <w:sz w:val="24"/>
        </w:rPr>
        <w:t>五、违约责任</w:t>
      </w:r>
    </w:p>
    <w:p w14:paraId="0101DB3E">
      <w:pPr>
        <w:pStyle w:val="9"/>
        <w:keepNext w:val="0"/>
        <w:keepLines w:val="0"/>
        <w:pageBreakBefore w:val="0"/>
        <w:kinsoku/>
        <w:wordWrap/>
        <w:overflowPunct/>
        <w:topLinePunct w:val="0"/>
        <w:autoSpaceDE/>
        <w:autoSpaceDN/>
        <w:bidi w:val="0"/>
        <w:adjustRightInd w:val="0"/>
        <w:snapToGrid w:val="0"/>
        <w:spacing w:line="360" w:lineRule="auto"/>
        <w:ind w:left="0" w:firstLine="482"/>
        <w:jc w:val="both"/>
        <w:textAlignment w:val="auto"/>
        <w:rPr>
          <w:color w:val="auto"/>
        </w:rPr>
      </w:pPr>
      <w:r>
        <w:rPr>
          <w:rFonts w:ascii="宋体" w:hAnsi="宋体" w:eastAsia="宋体" w:cs="宋体"/>
          <w:color w:val="auto"/>
          <w:sz w:val="24"/>
        </w:rPr>
        <w:t>1.甲乙双方必须遵守本合同并执行合同中的各项规定，保证本合同的正常履行。</w:t>
      </w:r>
    </w:p>
    <w:p w14:paraId="27EDA123">
      <w:pPr>
        <w:pStyle w:val="9"/>
        <w:keepNext w:val="0"/>
        <w:keepLines w:val="0"/>
        <w:pageBreakBefore w:val="0"/>
        <w:kinsoku/>
        <w:wordWrap/>
        <w:overflowPunct/>
        <w:topLinePunct w:val="0"/>
        <w:autoSpaceDE/>
        <w:autoSpaceDN/>
        <w:bidi w:val="0"/>
        <w:adjustRightInd w:val="0"/>
        <w:snapToGrid w:val="0"/>
        <w:spacing w:line="360" w:lineRule="auto"/>
        <w:ind w:left="0" w:firstLine="482"/>
        <w:jc w:val="both"/>
        <w:textAlignment w:val="auto"/>
        <w:rPr>
          <w:color w:val="auto"/>
        </w:rPr>
      </w:pPr>
      <w:r>
        <w:rPr>
          <w:rFonts w:ascii="宋体" w:hAnsi="宋体" w:eastAsia="宋体" w:cs="宋体"/>
          <w:color w:val="auto"/>
          <w:sz w:val="24"/>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3F899EC">
      <w:pPr>
        <w:pStyle w:val="9"/>
        <w:keepNext w:val="0"/>
        <w:keepLines w:val="0"/>
        <w:pageBreakBefore w:val="0"/>
        <w:kinsoku/>
        <w:wordWrap/>
        <w:overflowPunct/>
        <w:topLinePunct w:val="0"/>
        <w:autoSpaceDE/>
        <w:autoSpaceDN/>
        <w:bidi w:val="0"/>
        <w:adjustRightInd w:val="0"/>
        <w:snapToGrid w:val="0"/>
        <w:spacing w:line="360" w:lineRule="auto"/>
        <w:ind w:left="0" w:firstLine="482"/>
        <w:jc w:val="both"/>
        <w:textAlignment w:val="auto"/>
        <w:rPr>
          <w:color w:val="auto"/>
        </w:rPr>
      </w:pPr>
      <w:r>
        <w:rPr>
          <w:rFonts w:ascii="宋体" w:hAnsi="宋体" w:eastAsia="宋体" w:cs="宋体"/>
          <w:b/>
          <w:color w:val="auto"/>
          <w:sz w:val="24"/>
        </w:rPr>
        <w:t>六、双方责任:</w:t>
      </w:r>
    </w:p>
    <w:p w14:paraId="6E33949F">
      <w:pPr>
        <w:pStyle w:val="9"/>
        <w:keepNext w:val="0"/>
        <w:keepLines w:val="0"/>
        <w:pageBreakBefore w:val="0"/>
        <w:kinsoku/>
        <w:wordWrap/>
        <w:overflowPunct/>
        <w:topLinePunct w:val="0"/>
        <w:autoSpaceDE/>
        <w:autoSpaceDN/>
        <w:bidi w:val="0"/>
        <w:adjustRightInd w:val="0"/>
        <w:snapToGrid w:val="0"/>
        <w:spacing w:line="360" w:lineRule="auto"/>
        <w:ind w:left="0" w:firstLine="482"/>
        <w:jc w:val="both"/>
        <w:textAlignment w:val="auto"/>
        <w:rPr>
          <w:color w:val="auto"/>
        </w:rPr>
      </w:pPr>
      <w:r>
        <w:rPr>
          <w:rFonts w:ascii="宋体" w:hAnsi="宋体" w:eastAsia="宋体" w:cs="宋体"/>
          <w:color w:val="auto"/>
          <w:sz w:val="24"/>
        </w:rPr>
        <w:t>1.甲方有权对合同规定范围内乙方的服务行为进行监督和检查，拥有监管权。有权定期核对乙方提供服务所配备的人员数量。甲方对认为乙方不合理的部分有权下达整改通知书，并要求乙方限期整改。</w:t>
      </w:r>
    </w:p>
    <w:p w14:paraId="2F2E46E7">
      <w:pPr>
        <w:pStyle w:val="9"/>
        <w:keepNext w:val="0"/>
        <w:keepLines w:val="0"/>
        <w:pageBreakBefore w:val="0"/>
        <w:kinsoku/>
        <w:wordWrap/>
        <w:overflowPunct/>
        <w:topLinePunct w:val="0"/>
        <w:autoSpaceDE/>
        <w:autoSpaceDN/>
        <w:bidi w:val="0"/>
        <w:adjustRightInd w:val="0"/>
        <w:snapToGrid w:val="0"/>
        <w:spacing w:line="360" w:lineRule="auto"/>
        <w:ind w:left="0" w:firstLine="482"/>
        <w:jc w:val="both"/>
        <w:textAlignment w:val="auto"/>
        <w:rPr>
          <w:color w:val="auto"/>
        </w:rPr>
      </w:pPr>
      <w:r>
        <w:rPr>
          <w:rFonts w:ascii="宋体" w:hAnsi="宋体" w:eastAsia="宋体" w:cs="宋体"/>
          <w:color w:val="auto"/>
          <w:sz w:val="24"/>
        </w:rPr>
        <w:t>2.甲方有权依据签订的考评办法对乙方提供的服务进行定期考评。当考评结果未达到标准时，有权依据考评办法约定的数额扣除履约保证金。</w:t>
      </w:r>
    </w:p>
    <w:p w14:paraId="71CBF8BD">
      <w:pPr>
        <w:pStyle w:val="9"/>
        <w:keepNext w:val="0"/>
        <w:keepLines w:val="0"/>
        <w:pageBreakBefore w:val="0"/>
        <w:kinsoku/>
        <w:wordWrap/>
        <w:overflowPunct/>
        <w:topLinePunct w:val="0"/>
        <w:autoSpaceDE/>
        <w:autoSpaceDN/>
        <w:bidi w:val="0"/>
        <w:adjustRightInd w:val="0"/>
        <w:snapToGrid w:val="0"/>
        <w:spacing w:line="360" w:lineRule="auto"/>
        <w:ind w:left="0" w:firstLine="482"/>
        <w:jc w:val="both"/>
        <w:textAlignment w:val="auto"/>
        <w:rPr>
          <w:color w:val="auto"/>
        </w:rPr>
      </w:pPr>
      <w:r>
        <w:rPr>
          <w:rFonts w:ascii="宋体" w:hAnsi="宋体" w:eastAsia="宋体" w:cs="宋体"/>
          <w:color w:val="auto"/>
          <w:sz w:val="24"/>
        </w:rPr>
        <w:t>3.负责检查监督乙方管理工作的实施及制度的执行情况。</w:t>
      </w:r>
    </w:p>
    <w:p w14:paraId="7AFEE69F">
      <w:pPr>
        <w:pStyle w:val="9"/>
        <w:keepNext w:val="0"/>
        <w:keepLines w:val="0"/>
        <w:pageBreakBefore w:val="0"/>
        <w:kinsoku/>
        <w:wordWrap/>
        <w:overflowPunct/>
        <w:topLinePunct w:val="0"/>
        <w:autoSpaceDE/>
        <w:autoSpaceDN/>
        <w:bidi w:val="0"/>
        <w:adjustRightInd w:val="0"/>
        <w:snapToGrid w:val="0"/>
        <w:spacing w:line="360" w:lineRule="auto"/>
        <w:ind w:left="0" w:firstLine="482"/>
        <w:jc w:val="both"/>
        <w:textAlignment w:val="auto"/>
        <w:rPr>
          <w:color w:val="auto"/>
        </w:rPr>
      </w:pPr>
      <w:r>
        <w:rPr>
          <w:rFonts w:ascii="宋体" w:hAnsi="宋体" w:eastAsia="宋体" w:cs="宋体"/>
          <w:color w:val="auto"/>
          <w:sz w:val="24"/>
        </w:rPr>
        <w:t>4.根据本合同规定，按时向乙方支付应付服务费用。</w:t>
      </w:r>
    </w:p>
    <w:p w14:paraId="25AAABF8">
      <w:pPr>
        <w:pStyle w:val="9"/>
        <w:keepNext w:val="0"/>
        <w:keepLines w:val="0"/>
        <w:pageBreakBefore w:val="0"/>
        <w:kinsoku/>
        <w:wordWrap/>
        <w:overflowPunct/>
        <w:topLinePunct w:val="0"/>
        <w:autoSpaceDE/>
        <w:autoSpaceDN/>
        <w:bidi w:val="0"/>
        <w:adjustRightInd w:val="0"/>
        <w:snapToGrid w:val="0"/>
        <w:spacing w:line="360" w:lineRule="auto"/>
        <w:ind w:left="199" w:firstLine="210"/>
        <w:jc w:val="both"/>
        <w:textAlignment w:val="auto"/>
        <w:rPr>
          <w:color w:val="auto"/>
        </w:rPr>
      </w:pPr>
      <w:r>
        <w:rPr>
          <w:rFonts w:ascii="宋体" w:hAnsi="宋体" w:eastAsia="宋体" w:cs="宋体"/>
          <w:b/>
          <w:color w:val="auto"/>
          <w:sz w:val="24"/>
        </w:rPr>
        <w:t>七、不可抗力</w:t>
      </w:r>
    </w:p>
    <w:p w14:paraId="6EB8A69B">
      <w:pPr>
        <w:pStyle w:val="9"/>
        <w:keepNext w:val="0"/>
        <w:keepLines w:val="0"/>
        <w:pageBreakBefore w:val="0"/>
        <w:kinsoku/>
        <w:wordWrap/>
        <w:overflowPunct/>
        <w:topLinePunct w:val="0"/>
        <w:autoSpaceDE/>
        <w:autoSpaceDN/>
        <w:bidi w:val="0"/>
        <w:adjustRightInd w:val="0"/>
        <w:snapToGrid w:val="0"/>
        <w:spacing w:line="360" w:lineRule="auto"/>
        <w:ind w:left="0" w:firstLine="480"/>
        <w:jc w:val="both"/>
        <w:textAlignment w:val="auto"/>
        <w:rPr>
          <w:color w:val="auto"/>
        </w:rPr>
      </w:pPr>
      <w:r>
        <w:rPr>
          <w:rFonts w:ascii="宋体" w:hAnsi="宋体" w:eastAsia="宋体" w:cs="宋体"/>
          <w:color w:val="auto"/>
          <w:sz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5035684A">
      <w:pPr>
        <w:pStyle w:val="9"/>
        <w:keepNext w:val="0"/>
        <w:keepLines w:val="0"/>
        <w:pageBreakBefore w:val="0"/>
        <w:kinsoku/>
        <w:wordWrap/>
        <w:overflowPunct/>
        <w:topLinePunct w:val="0"/>
        <w:autoSpaceDE/>
        <w:autoSpaceDN/>
        <w:bidi w:val="0"/>
        <w:adjustRightInd w:val="0"/>
        <w:snapToGrid w:val="0"/>
        <w:spacing w:line="360" w:lineRule="auto"/>
        <w:ind w:left="199" w:firstLine="210"/>
        <w:jc w:val="both"/>
        <w:textAlignment w:val="auto"/>
        <w:rPr>
          <w:color w:val="auto"/>
        </w:rPr>
      </w:pPr>
      <w:r>
        <w:rPr>
          <w:rFonts w:ascii="宋体" w:hAnsi="宋体" w:eastAsia="宋体" w:cs="宋体"/>
          <w:b/>
          <w:color w:val="auto"/>
          <w:sz w:val="24"/>
        </w:rPr>
        <w:t>八、争议解决方式</w:t>
      </w:r>
    </w:p>
    <w:p w14:paraId="0C38CF54">
      <w:pPr>
        <w:pStyle w:val="9"/>
        <w:keepNext w:val="0"/>
        <w:keepLines w:val="0"/>
        <w:pageBreakBefore w:val="0"/>
        <w:kinsoku/>
        <w:wordWrap/>
        <w:overflowPunct/>
        <w:topLinePunct w:val="0"/>
        <w:autoSpaceDE/>
        <w:autoSpaceDN/>
        <w:bidi w:val="0"/>
        <w:adjustRightInd w:val="0"/>
        <w:snapToGrid w:val="0"/>
        <w:spacing w:line="360" w:lineRule="auto"/>
        <w:ind w:left="0" w:firstLine="480"/>
        <w:jc w:val="both"/>
        <w:textAlignment w:val="auto"/>
        <w:rPr>
          <w:color w:val="auto"/>
        </w:rPr>
      </w:pPr>
      <w:r>
        <w:rPr>
          <w:rFonts w:ascii="宋体" w:hAnsi="宋体" w:eastAsia="宋体" w:cs="宋体"/>
          <w:color w:val="auto"/>
          <w:sz w:val="24"/>
        </w:rPr>
        <w:t>因本合同而发生的争议或纠纷，甲乙双方应先协商解决，协商不成时可向甲方所在地的人民法院提请诉讼。</w:t>
      </w:r>
    </w:p>
    <w:p w14:paraId="52D8A256">
      <w:pPr>
        <w:pStyle w:val="9"/>
        <w:keepNext w:val="0"/>
        <w:keepLines w:val="0"/>
        <w:pageBreakBefore w:val="0"/>
        <w:kinsoku/>
        <w:wordWrap/>
        <w:overflowPunct/>
        <w:topLinePunct w:val="0"/>
        <w:autoSpaceDE/>
        <w:autoSpaceDN/>
        <w:bidi w:val="0"/>
        <w:adjustRightInd w:val="0"/>
        <w:snapToGrid w:val="0"/>
        <w:spacing w:line="360" w:lineRule="auto"/>
        <w:ind w:left="199" w:firstLine="210"/>
        <w:jc w:val="both"/>
        <w:textAlignment w:val="auto"/>
        <w:rPr>
          <w:color w:val="auto"/>
        </w:rPr>
      </w:pPr>
      <w:r>
        <w:rPr>
          <w:rFonts w:ascii="宋体" w:hAnsi="宋体" w:eastAsia="宋体" w:cs="宋体"/>
          <w:b/>
          <w:color w:val="auto"/>
          <w:sz w:val="24"/>
        </w:rPr>
        <w:t>九、合同生效</w:t>
      </w:r>
    </w:p>
    <w:p w14:paraId="0CDA0494">
      <w:pPr>
        <w:pStyle w:val="9"/>
        <w:keepNext w:val="0"/>
        <w:keepLines w:val="0"/>
        <w:pageBreakBefore w:val="0"/>
        <w:kinsoku/>
        <w:wordWrap/>
        <w:overflowPunct/>
        <w:topLinePunct w:val="0"/>
        <w:autoSpaceDE/>
        <w:autoSpaceDN/>
        <w:bidi w:val="0"/>
        <w:adjustRightInd w:val="0"/>
        <w:snapToGrid w:val="0"/>
        <w:spacing w:line="360" w:lineRule="auto"/>
        <w:ind w:left="0" w:firstLine="480"/>
        <w:jc w:val="both"/>
        <w:textAlignment w:val="auto"/>
        <w:rPr>
          <w:color w:val="auto"/>
        </w:rPr>
      </w:pPr>
      <w:r>
        <w:rPr>
          <w:rFonts w:ascii="宋体" w:hAnsi="宋体" w:eastAsia="宋体" w:cs="宋体"/>
          <w:color w:val="auto"/>
          <w:sz w:val="24"/>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207C6292">
      <w:pPr>
        <w:pStyle w:val="9"/>
        <w:keepNext w:val="0"/>
        <w:keepLines w:val="0"/>
        <w:pageBreakBefore w:val="0"/>
        <w:kinsoku/>
        <w:wordWrap/>
        <w:overflowPunct/>
        <w:topLinePunct w:val="0"/>
        <w:autoSpaceDE/>
        <w:autoSpaceDN/>
        <w:bidi w:val="0"/>
        <w:adjustRightInd w:val="0"/>
        <w:snapToGrid w:val="0"/>
        <w:spacing w:line="360" w:lineRule="auto"/>
        <w:ind w:left="199" w:firstLine="210"/>
        <w:jc w:val="both"/>
        <w:textAlignment w:val="auto"/>
        <w:rPr>
          <w:color w:val="auto"/>
        </w:rPr>
      </w:pPr>
      <w:r>
        <w:rPr>
          <w:rFonts w:ascii="宋体" w:hAnsi="宋体" w:eastAsia="宋体" w:cs="宋体"/>
          <w:b/>
          <w:color w:val="auto"/>
          <w:sz w:val="24"/>
        </w:rPr>
        <w:t>十、其他</w:t>
      </w:r>
    </w:p>
    <w:p w14:paraId="76A967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B6539C"/>
    <w:rsid w:val="45B65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4"/>
      <w:lang w:val="zh-CN" w:bidi="zh-CN"/>
    </w:rPr>
  </w:style>
  <w:style w:type="paragraph" w:styleId="4">
    <w:name w:val="Body Text Indent 3"/>
    <w:basedOn w:val="1"/>
    <w:qFormat/>
    <w:uiPriority w:val="0"/>
    <w:pPr>
      <w:spacing w:line="360" w:lineRule="auto"/>
      <w:ind w:firstLine="480" w:firstLineChars="200"/>
    </w:pPr>
    <w:rPr>
      <w:rFonts w:ascii="Calibri" w:hAnsi="宋体" w:eastAsia="宋体" w:cs="Times New Roman"/>
      <w:sz w:val="24"/>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487"/>
    <w:basedOn w:val="2"/>
    <w:qFormat/>
    <w:uiPriority w:val="0"/>
    <w:rPr>
      <w:rFonts w:hint="eastAsia" w:ascii="宋体" w:hAnsi="宋体" w:eastAsia="宋体" w:cs="宋体"/>
      <w:b w:val="0"/>
      <w:kern w:val="2"/>
      <w:sz w:val="24"/>
      <w:szCs w:val="24"/>
      <w:highlight w:val="none"/>
      <w:lang w:val="en-US" w:eastAsia="zh-CN" w:bidi="ar-SA"/>
    </w:rPr>
  </w:style>
  <w:style w:type="paragraph" w:customStyle="1" w:styleId="9">
    <w:name w:val="null85"/>
    <w:qFormat/>
    <w:uiPriority w:val="0"/>
    <w:rPr>
      <w:rFonts w:hint="eastAsia" w:ascii="宋体" w:hAnsi="宋体" w:eastAsia="宋体" w:cs="宋体"/>
      <w:kern w:val="0"/>
      <w:sz w:val="21"/>
      <w:szCs w:val="21"/>
      <w:highlight w:val="none"/>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2026-03-03T01:06:00Z</dcterms:created>
  <dc:creator>vvf</dc:creator>
  <cp:lastModifiedBy>vvf</cp:lastModifiedBy>
  <dcterms:modified xsi:type="dcterms:W3CDTF">2026-03-03T01:09:31Z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C40189B59ED74AE88100E771D06DC5ED_11</vt:lpwstr>
  </property>
  <property fmtid="{D5CDD505-2E9C-101B-9397-08002B2CF9AE}" pid="4" name="KSOTemplateDocerSaveRecord">
    <vt:lpwstr>eyJoZGlkIjoiYzM0OGQ1NTVkMjYyZmFhMjg3MzU2ZDJjNmRkMGM0YmEiLCJ1c2VySWQiOiI1MDU0NTY4MDEifQ==</vt:lpwstr>
  </property>
</Properties>
</file>