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CBE47"/>
    <w:p w14:paraId="26B4256C">
      <w:pPr>
        <w:pStyle w:val="9"/>
        <w:jc w:val="center"/>
        <w:outlineLvl w:val="1"/>
        <w:rPr>
          <w:rFonts w:hint="default"/>
        </w:rPr>
      </w:pPr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 w14:paraId="1E480AB6">
      <w:pPr>
        <w:pStyle w:val="3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甲方（采购人）：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</w:t>
      </w:r>
    </w:p>
    <w:p w14:paraId="3E79B9F6">
      <w:pPr>
        <w:pStyle w:val="3"/>
        <w:spacing w:line="360" w:lineRule="auto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乙方（供应商）：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</w:t>
      </w:r>
    </w:p>
    <w:p w14:paraId="04BE3A6D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依据《中华人民共和国民法典》、《中华人民共和国政府采购法》有关规定和 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项目名称       </w:t>
      </w:r>
      <w:r>
        <w:rPr>
          <w:rFonts w:hint="eastAsia" w:ascii="仿宋" w:hAnsi="仿宋" w:eastAsia="仿宋" w:cs="仿宋"/>
          <w:bCs/>
          <w:sz w:val="28"/>
          <w:szCs w:val="28"/>
        </w:rPr>
        <w:t>项目采购文件、乙方响应文件，经甲乙双方协商，签订本合同，共同信守。</w:t>
      </w:r>
    </w:p>
    <w:p w14:paraId="1676D570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z w:val="28"/>
          <w:szCs w:val="28"/>
          <w:lang w:val="zh-CN"/>
        </w:rPr>
      </w:pPr>
      <w:bookmarkStart w:id="0" w:name="_Toc6164"/>
      <w:bookmarkStart w:id="1" w:name="_Toc24336"/>
      <w:bookmarkStart w:id="2" w:name="_Toc26888"/>
      <w:bookmarkStart w:id="3" w:name="_Toc26755"/>
      <w:bookmarkStart w:id="4" w:name="_Toc23670"/>
      <w:bookmarkStart w:id="5" w:name="_Toc13189"/>
      <w:r>
        <w:rPr>
          <w:rFonts w:hint="eastAsia" w:ascii="仿宋" w:hAnsi="仿宋" w:eastAsia="仿宋" w:cs="仿宋"/>
          <w:b/>
          <w:bCs/>
          <w:sz w:val="28"/>
          <w:szCs w:val="28"/>
        </w:rPr>
        <w:t>一、服务内容</w:t>
      </w:r>
      <w:bookmarkEnd w:id="0"/>
      <w:bookmarkEnd w:id="1"/>
      <w:bookmarkEnd w:id="2"/>
      <w:bookmarkEnd w:id="3"/>
      <w:bookmarkEnd w:id="4"/>
      <w:bookmarkEnd w:id="5"/>
    </w:p>
    <w:p w14:paraId="469E72C5">
      <w:pPr>
        <w:pStyle w:val="3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（一）工作内容：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           </w:t>
      </w:r>
    </w:p>
    <w:p w14:paraId="56141125">
      <w:pPr>
        <w:pStyle w:val="3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（二）工作范围：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           </w:t>
      </w:r>
    </w:p>
    <w:p w14:paraId="4DEE9A57">
      <w:pPr>
        <w:spacing w:line="360" w:lineRule="auto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......   </w:t>
      </w:r>
    </w:p>
    <w:p w14:paraId="2A787C11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z w:val="28"/>
          <w:szCs w:val="28"/>
        </w:rPr>
      </w:pPr>
      <w:bookmarkStart w:id="6" w:name="_Toc16211"/>
      <w:bookmarkStart w:id="7" w:name="_Toc1857"/>
      <w:bookmarkStart w:id="8" w:name="_Toc19967"/>
      <w:bookmarkStart w:id="9" w:name="_Toc21875"/>
      <w:bookmarkStart w:id="10" w:name="_Toc9778"/>
      <w:bookmarkStart w:id="11" w:name="_Toc23408"/>
      <w:r>
        <w:rPr>
          <w:rFonts w:hint="eastAsia" w:ascii="仿宋" w:hAnsi="仿宋" w:eastAsia="仿宋" w:cs="仿宋"/>
          <w:b/>
          <w:bCs/>
          <w:sz w:val="28"/>
          <w:szCs w:val="28"/>
        </w:rPr>
        <w:t>二、合同价款</w:t>
      </w:r>
      <w:bookmarkEnd w:id="6"/>
      <w:bookmarkEnd w:id="7"/>
      <w:bookmarkEnd w:id="8"/>
      <w:bookmarkEnd w:id="9"/>
      <w:bookmarkEnd w:id="10"/>
      <w:bookmarkEnd w:id="11"/>
    </w:p>
    <w:p w14:paraId="5613FCF5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（一）合同总价款（中标金额）：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     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                             </w:t>
      </w:r>
    </w:p>
    <w:p w14:paraId="3A936A5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（二）合同价款包括但不限于以下费用：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                          </w:t>
      </w:r>
    </w:p>
    <w:p w14:paraId="04ED390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（三）合同类型：固定总价合同。</w:t>
      </w:r>
    </w:p>
    <w:p w14:paraId="5C4FD42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      ......  </w:t>
      </w:r>
    </w:p>
    <w:p w14:paraId="6C037173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z w:val="28"/>
          <w:szCs w:val="28"/>
        </w:rPr>
      </w:pPr>
      <w:bookmarkStart w:id="12" w:name="_Toc23275"/>
      <w:bookmarkStart w:id="13" w:name="_Toc5852"/>
      <w:bookmarkStart w:id="14" w:name="_Toc18619"/>
      <w:bookmarkStart w:id="15" w:name="_Toc6381"/>
      <w:bookmarkStart w:id="16" w:name="_Toc25402"/>
      <w:bookmarkStart w:id="17" w:name="_Toc10028"/>
      <w:r>
        <w:rPr>
          <w:rFonts w:hint="eastAsia" w:ascii="仿宋" w:hAnsi="仿宋" w:eastAsia="仿宋" w:cs="仿宋"/>
          <w:b/>
          <w:bCs/>
          <w:sz w:val="28"/>
          <w:szCs w:val="28"/>
        </w:rPr>
        <w:t>三、付款方式</w:t>
      </w:r>
      <w:bookmarkEnd w:id="12"/>
      <w:bookmarkEnd w:id="13"/>
      <w:bookmarkEnd w:id="14"/>
      <w:bookmarkEnd w:id="15"/>
      <w:bookmarkEnd w:id="16"/>
      <w:bookmarkEnd w:id="17"/>
    </w:p>
    <w:p w14:paraId="6031F613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（一）付款方式：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                  </w:t>
      </w:r>
    </w:p>
    <w:p w14:paraId="22CDF1A2">
      <w:pPr>
        <w:pStyle w:val="4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......   </w:t>
      </w:r>
    </w:p>
    <w:p w14:paraId="248B2C77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sz w:val="28"/>
          <w:szCs w:val="28"/>
        </w:rPr>
      </w:pPr>
      <w:bookmarkStart w:id="18" w:name="_Toc13114"/>
      <w:bookmarkStart w:id="19" w:name="_Toc5029"/>
      <w:bookmarkStart w:id="20" w:name="_Toc1378"/>
      <w:bookmarkStart w:id="21" w:name="_Toc26335"/>
      <w:bookmarkStart w:id="22" w:name="_Toc8134"/>
      <w:bookmarkStart w:id="23" w:name="_Toc4499"/>
      <w:r>
        <w:rPr>
          <w:rFonts w:hint="eastAsia" w:ascii="仿宋" w:hAnsi="仿宋" w:eastAsia="仿宋" w:cs="仿宋"/>
          <w:b/>
          <w:bCs/>
          <w:sz w:val="28"/>
          <w:szCs w:val="28"/>
        </w:rPr>
        <w:t>四</w:t>
      </w:r>
      <w:r>
        <w:rPr>
          <w:rFonts w:hint="eastAsia" w:ascii="仿宋" w:hAnsi="仿宋" w:eastAsia="仿宋" w:cs="仿宋"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/>
          <w:sz w:val="28"/>
          <w:szCs w:val="28"/>
        </w:rPr>
        <w:t>服务期限及服务地点</w:t>
      </w:r>
      <w:bookmarkEnd w:id="18"/>
      <w:bookmarkEnd w:id="19"/>
      <w:bookmarkEnd w:id="20"/>
      <w:bookmarkEnd w:id="21"/>
      <w:bookmarkEnd w:id="22"/>
      <w:bookmarkEnd w:id="23"/>
    </w:p>
    <w:p w14:paraId="5CEF37DB">
      <w:pPr>
        <w:pStyle w:val="5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（一）服务期限：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                 </w:t>
      </w:r>
    </w:p>
    <w:p w14:paraId="47948192">
      <w:pPr>
        <w:pStyle w:val="1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u w:val="single"/>
        </w:rPr>
      </w:pPr>
      <w:r>
        <w:rPr>
          <w:rFonts w:hint="eastAsia" w:ascii="仿宋" w:hAnsi="仿宋" w:eastAsia="仿宋" w:cs="仿宋"/>
          <w:bCs/>
        </w:rPr>
        <w:t>（二）服务地点：</w:t>
      </w:r>
      <w:r>
        <w:rPr>
          <w:rFonts w:hint="eastAsia" w:ascii="仿宋" w:hAnsi="仿宋" w:eastAsia="仿宋" w:cs="仿宋"/>
          <w:bCs/>
          <w:u w:val="single"/>
        </w:rPr>
        <w:t xml:space="preserve">                                        </w:t>
      </w:r>
      <w:bookmarkStart w:id="24" w:name="_Toc23281"/>
    </w:p>
    <w:p w14:paraId="777B85CA">
      <w:pPr>
        <w:pStyle w:val="1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hd w:val="clear" w:color="auto" w:fill="FFFFFF"/>
        </w:rPr>
      </w:pPr>
      <w:bookmarkStart w:id="25" w:name="_Toc11982"/>
      <w:bookmarkStart w:id="26" w:name="_Toc19244"/>
      <w:bookmarkStart w:id="27" w:name="_Toc19754"/>
      <w:bookmarkStart w:id="28" w:name="_Toc20671"/>
      <w:bookmarkStart w:id="29" w:name="_Toc10843"/>
      <w:r>
        <w:rPr>
          <w:rFonts w:hint="eastAsia" w:ascii="仿宋" w:hAnsi="仿宋" w:eastAsia="仿宋" w:cs="仿宋"/>
          <w:b/>
          <w:bCs/>
        </w:rPr>
        <w:t>五、</w:t>
      </w:r>
      <w:r>
        <w:rPr>
          <w:rFonts w:hint="eastAsia" w:ascii="仿宋" w:hAnsi="仿宋" w:eastAsia="仿宋" w:cs="仿宋"/>
          <w:b/>
          <w:bCs/>
          <w:shd w:val="clear" w:color="auto" w:fill="FFFFFF"/>
        </w:rPr>
        <w:t>服务质量标准及要求</w:t>
      </w:r>
      <w:bookmarkEnd w:id="24"/>
      <w:bookmarkEnd w:id="25"/>
      <w:bookmarkEnd w:id="26"/>
      <w:bookmarkEnd w:id="27"/>
      <w:bookmarkEnd w:id="28"/>
      <w:bookmarkEnd w:id="29"/>
    </w:p>
    <w:p w14:paraId="0DE82A72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（一）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                     </w:t>
      </w:r>
    </w:p>
    <w:p w14:paraId="39E3A229">
      <w:pPr>
        <w:pStyle w:val="4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......</w:t>
      </w:r>
    </w:p>
    <w:p w14:paraId="53122FB7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z w:val="28"/>
          <w:szCs w:val="28"/>
        </w:rPr>
      </w:pPr>
      <w:bookmarkStart w:id="30" w:name="_Toc14545"/>
      <w:bookmarkStart w:id="31" w:name="_Toc15213"/>
      <w:bookmarkStart w:id="32" w:name="_Toc24110"/>
      <w:bookmarkStart w:id="33" w:name="_Toc16750"/>
      <w:bookmarkStart w:id="34" w:name="_Toc29027"/>
      <w:bookmarkStart w:id="35" w:name="_Toc23438"/>
      <w:r>
        <w:rPr>
          <w:rFonts w:hint="eastAsia" w:ascii="仿宋" w:hAnsi="仿宋" w:eastAsia="仿宋" w:cs="仿宋"/>
          <w:b/>
          <w:bCs/>
          <w:sz w:val="28"/>
          <w:szCs w:val="28"/>
        </w:rPr>
        <w:t>六、双方的权利和义务</w:t>
      </w:r>
      <w:bookmarkEnd w:id="30"/>
      <w:bookmarkEnd w:id="31"/>
      <w:bookmarkEnd w:id="32"/>
      <w:bookmarkEnd w:id="33"/>
      <w:bookmarkEnd w:id="34"/>
      <w:bookmarkEnd w:id="35"/>
    </w:p>
    <w:p w14:paraId="78D496D4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双方确定，在本合同有效期内，甲方指定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为甲方项目联系人（电话：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，电子邮箱：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），乙方指定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为乙方项目联系人（电话：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，电子邮箱：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）。</w:t>
      </w:r>
    </w:p>
    <w:p w14:paraId="2307ED6A">
      <w:pPr>
        <w:snapToGrid w:val="0"/>
        <w:spacing w:line="360" w:lineRule="auto"/>
        <w:ind w:firstLine="560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一方变更项目联系人的，应当及时以书面形式通知另一方。未及时通知并影响本合同履行或造成损失的，应承担相应的责任。</w:t>
      </w:r>
    </w:p>
    <w:p w14:paraId="531D7F43">
      <w:pPr>
        <w:pStyle w:val="11"/>
        <w:spacing w:line="360" w:lineRule="auto"/>
        <w:ind w:firstLine="562" w:firstLineChars="200"/>
        <w:rPr>
          <w:rFonts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（一）甲方的权利和义务</w:t>
      </w:r>
    </w:p>
    <w:p w14:paraId="07E7C0D0">
      <w:pPr>
        <w:pStyle w:val="11"/>
        <w:spacing w:line="360" w:lineRule="auto"/>
        <w:ind w:firstLine="1120" w:firstLineChars="4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                          </w:t>
      </w:r>
    </w:p>
    <w:p w14:paraId="6FF44DEF">
      <w:pPr>
        <w:pStyle w:val="11"/>
        <w:spacing w:line="360" w:lineRule="auto"/>
        <w:ind w:firstLine="1120" w:firstLineChars="4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2.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                          </w:t>
      </w:r>
    </w:p>
    <w:p w14:paraId="7341C606">
      <w:pPr>
        <w:pStyle w:val="11"/>
        <w:spacing w:line="360" w:lineRule="auto"/>
        <w:ind w:firstLine="840" w:firstLineChars="3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>......</w:t>
      </w:r>
    </w:p>
    <w:p w14:paraId="4563E8A3">
      <w:pPr>
        <w:pStyle w:val="11"/>
        <w:spacing w:line="360" w:lineRule="auto"/>
        <w:ind w:firstLine="562" w:firstLineChars="200"/>
        <w:rPr>
          <w:rFonts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（二）乙方的权利和义务</w:t>
      </w:r>
    </w:p>
    <w:p w14:paraId="0CC89923">
      <w:pPr>
        <w:pStyle w:val="11"/>
        <w:spacing w:line="360" w:lineRule="auto"/>
        <w:ind w:firstLine="1120" w:firstLineChars="4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                          </w:t>
      </w:r>
    </w:p>
    <w:p w14:paraId="3E021A0E">
      <w:pPr>
        <w:pStyle w:val="11"/>
        <w:spacing w:line="360" w:lineRule="auto"/>
        <w:ind w:firstLine="1120" w:firstLineChars="4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2.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                           </w:t>
      </w:r>
    </w:p>
    <w:p w14:paraId="2DC38494">
      <w:pPr>
        <w:pStyle w:val="11"/>
        <w:spacing w:line="360" w:lineRule="auto"/>
        <w:ind w:firstLine="840" w:firstLineChars="3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>......</w:t>
      </w:r>
    </w:p>
    <w:p w14:paraId="221EF5E1">
      <w:pPr>
        <w:snapToGrid w:val="0"/>
        <w:spacing w:line="360" w:lineRule="auto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七、验收要求</w:t>
      </w:r>
    </w:p>
    <w:p w14:paraId="7CAD9152">
      <w:pPr>
        <w:adjustRightInd w:val="0"/>
        <w:snapToGrid w:val="0"/>
        <w:spacing w:line="360" w:lineRule="auto"/>
        <w:ind w:firstLine="548" w:firstLineChars="196"/>
        <w:rPr>
          <w:rFonts w:ascii="仿宋" w:hAnsi="仿宋" w:eastAsia="仿宋" w:cs="仿宋"/>
          <w:sz w:val="28"/>
          <w:szCs w:val="28"/>
        </w:rPr>
      </w:pPr>
      <w:bookmarkStart w:id="36" w:name="_Toc22460"/>
      <w:bookmarkStart w:id="37" w:name="_Toc5597"/>
      <w:bookmarkStart w:id="38" w:name="_Toc21766"/>
      <w:bookmarkStart w:id="39" w:name="_Toc28844"/>
      <w:bookmarkStart w:id="40" w:name="_Toc17878"/>
      <w:bookmarkStart w:id="41" w:name="_Toc22709"/>
      <w:r>
        <w:rPr>
          <w:rFonts w:hint="eastAsia" w:ascii="仿宋" w:hAnsi="仿宋" w:eastAsia="仿宋" w:cs="仿宋"/>
          <w:sz w:val="28"/>
          <w:szCs w:val="28"/>
        </w:rPr>
        <w:t>（一）验收标准：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</w:p>
    <w:p w14:paraId="07FAF2A9">
      <w:pPr>
        <w:adjustRightInd w:val="0"/>
        <w:snapToGrid w:val="0"/>
        <w:spacing w:line="360" w:lineRule="auto"/>
        <w:ind w:firstLine="548" w:firstLineChars="1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（二）验收方式：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</w:p>
    <w:p w14:paraId="2472A5F9">
      <w:pPr>
        <w:spacing w:line="360" w:lineRule="auto"/>
        <w:ind w:firstLine="56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28"/>
          <w:szCs w:val="28"/>
        </w:rPr>
        <w:t>（三）验收依据：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   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 w14:paraId="2EA21FF7">
      <w:pPr>
        <w:spacing w:line="360" w:lineRule="auto"/>
        <w:ind w:firstLine="560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......  </w:t>
      </w:r>
    </w:p>
    <w:p w14:paraId="10555EEB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八、违约责任</w:t>
      </w:r>
      <w:bookmarkEnd w:id="36"/>
      <w:bookmarkEnd w:id="37"/>
      <w:bookmarkEnd w:id="38"/>
      <w:bookmarkEnd w:id="39"/>
      <w:bookmarkEnd w:id="40"/>
      <w:bookmarkEnd w:id="41"/>
    </w:p>
    <w:p w14:paraId="66454B4D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（一）未按合同要求提供服务或服务质量不能满足合同要求，采购人有权依据《中华人民共和国民法典》有关条款及合同约定终止合同，并要求成交供应商承担违约责任。</w:t>
      </w:r>
    </w:p>
    <w:p w14:paraId="429409B1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如因特殊情况（包括不可抗力、机构变化、单位工作调整及改革等）需要提前解除合同的，需经双方协商同意并按实际服务时间（即按月数计算，不满月的按日计算）结算支付服务费，多退少补，且提出方应提前1个月通知对方，否则将补偿对方一个月服务费。</w:t>
      </w:r>
    </w:p>
    <w:p w14:paraId="23C63BB6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（三）成交供应商未按时支付工人的薪酬，采购人有权扣除成交供应商的应付款，支付工人工资。</w:t>
      </w:r>
    </w:p>
    <w:p w14:paraId="39FF5100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合同履行期内，因成交供应商原因（包括但不局限于劳动纠纷、安全事故等）导致合同无法履行，属违约行为。由成交供应商负责对发生的事件进行处理，并承担相应的法律责任和经济补偿。若给采购人声誉造成影响的，成交供应商负责消除影响。采购人有权解除合同。</w:t>
      </w:r>
    </w:p>
    <w:p w14:paraId="09005126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（五）因成交供应商原因导致食品安全事件发生的，属重大违约行为，成交供应商应积极配合采购人及行政管理部门对事件进行调查，并承担相应法律责任和经济赔偿。采购人有权解除同。      </w:t>
      </w:r>
    </w:p>
    <w:p w14:paraId="29833998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 xml:space="preserve"> ......   </w:t>
      </w:r>
    </w:p>
    <w:p w14:paraId="2157FBC6">
      <w:pPr>
        <w:snapToGrid w:val="0"/>
        <w:spacing w:line="360" w:lineRule="auto"/>
        <w:outlineLvl w:val="1"/>
        <w:rPr>
          <w:rFonts w:ascii="仿宋" w:hAnsi="仿宋" w:eastAsia="仿宋" w:cs="仿宋"/>
          <w:b/>
          <w:sz w:val="28"/>
          <w:szCs w:val="28"/>
        </w:rPr>
      </w:pPr>
      <w:bookmarkStart w:id="42" w:name="_Toc27612"/>
      <w:bookmarkStart w:id="43" w:name="_Toc15737"/>
      <w:bookmarkStart w:id="44" w:name="_Toc9359"/>
      <w:bookmarkStart w:id="45" w:name="_Toc1527"/>
      <w:bookmarkStart w:id="46" w:name="_Toc12861"/>
      <w:bookmarkStart w:id="47" w:name="_Toc13719"/>
      <w:r>
        <w:rPr>
          <w:rFonts w:hint="eastAsia" w:ascii="仿宋" w:hAnsi="仿宋" w:eastAsia="仿宋" w:cs="仿宋"/>
          <w:b/>
          <w:sz w:val="28"/>
          <w:szCs w:val="28"/>
        </w:rPr>
        <w:t>九、</w:t>
      </w:r>
      <w:bookmarkEnd w:id="42"/>
      <w:bookmarkEnd w:id="43"/>
      <w:bookmarkEnd w:id="44"/>
      <w:bookmarkEnd w:id="45"/>
      <w:bookmarkEnd w:id="46"/>
      <w:bookmarkEnd w:id="47"/>
      <w:r>
        <w:rPr>
          <w:rFonts w:hint="eastAsia" w:ascii="仿宋" w:hAnsi="仿宋" w:eastAsia="仿宋" w:cs="仿宋"/>
          <w:b/>
          <w:sz w:val="28"/>
          <w:szCs w:val="28"/>
        </w:rPr>
        <w:t>解决争议的方法</w:t>
      </w:r>
    </w:p>
    <w:p w14:paraId="58025AEA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合同各方应通过友好协商，解决在执行合同过程中所发生的或与合同有关的一切争端。如协商30日内(根据实际情况设定)不能解决，可以按合同规定的方式提起仲裁或诉讼。</w:t>
      </w:r>
    </w:p>
    <w:p w14:paraId="7EF3B39E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 xml:space="preserve"> ......   </w:t>
      </w:r>
    </w:p>
    <w:p w14:paraId="70CC77D5">
      <w:pPr>
        <w:pStyle w:val="6"/>
        <w:spacing w:after="0" w:line="360" w:lineRule="auto"/>
        <w:ind w:firstLine="0" w:firstLineChars="0"/>
        <w:outlineLvl w:val="1"/>
        <w:rPr>
          <w:rFonts w:ascii="仿宋" w:hAnsi="仿宋" w:eastAsia="仿宋" w:cs="仿宋"/>
          <w:b/>
          <w:sz w:val="28"/>
          <w:szCs w:val="28"/>
          <w:lang w:eastAsia="zh-CN"/>
        </w:rPr>
      </w:pPr>
      <w:bookmarkStart w:id="48" w:name="_Toc23271"/>
      <w:bookmarkStart w:id="49" w:name="_Toc22876"/>
      <w:bookmarkStart w:id="50" w:name="_Toc906"/>
      <w:bookmarkStart w:id="51" w:name="_Toc29810"/>
      <w:bookmarkStart w:id="52" w:name="_Toc31233"/>
      <w:bookmarkStart w:id="53" w:name="_Toc20262"/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十、其他事项</w:t>
      </w:r>
      <w:bookmarkEnd w:id="48"/>
      <w:bookmarkEnd w:id="49"/>
      <w:bookmarkEnd w:id="50"/>
      <w:bookmarkEnd w:id="51"/>
      <w:bookmarkEnd w:id="52"/>
      <w:bookmarkEnd w:id="53"/>
    </w:p>
    <w:p w14:paraId="4CA3BF4A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政府采购合同履行中，甲方需追加与合同标的相同的货物、工程或者服务的，在不改变合同其他条款的前提下，可以与乙方协商签订补充合同，但所有补充合同的采购金额不得超过原合同采购金额的百分之十。</w:t>
      </w:r>
    </w:p>
    <w:p w14:paraId="1297387B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（二）本合同所有附件、招标文件、投标文件、中标通知书均为本合同的有效组成部分，与本合同具有同等法律效力。</w:t>
      </w:r>
    </w:p>
    <w:p w14:paraId="125DCF6A">
      <w:pPr>
        <w:pStyle w:val="11"/>
        <w:spacing w:line="360" w:lineRule="auto"/>
        <w:rPr>
          <w:rFonts w:ascii="仿宋" w:hAnsi="仿宋" w:eastAsia="仿宋" w:cs="仿宋"/>
          <w:color w:val="auto"/>
          <w:kern w:val="2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 xml:space="preserve"> ......   </w:t>
      </w:r>
    </w:p>
    <w:p w14:paraId="6037E7A3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sz w:val="28"/>
          <w:szCs w:val="28"/>
        </w:rPr>
      </w:pPr>
      <w:bookmarkStart w:id="54" w:name="_Toc23239"/>
      <w:bookmarkStart w:id="55" w:name="_Toc11723"/>
      <w:bookmarkStart w:id="56" w:name="_Toc12136"/>
      <w:bookmarkStart w:id="57" w:name="_Toc21375"/>
      <w:bookmarkStart w:id="58" w:name="_Toc12900"/>
      <w:bookmarkStart w:id="59" w:name="_Toc6722"/>
      <w:r>
        <w:rPr>
          <w:rFonts w:hint="eastAsia" w:ascii="仿宋" w:hAnsi="仿宋" w:eastAsia="仿宋" w:cs="仿宋"/>
          <w:b/>
          <w:sz w:val="28"/>
          <w:szCs w:val="28"/>
        </w:rPr>
        <w:t>十一、合同生效</w:t>
      </w:r>
      <w:bookmarkEnd w:id="54"/>
      <w:bookmarkEnd w:id="55"/>
      <w:bookmarkEnd w:id="56"/>
      <w:bookmarkEnd w:id="57"/>
      <w:bookmarkEnd w:id="58"/>
      <w:bookmarkEnd w:id="59"/>
    </w:p>
    <w:p w14:paraId="19981958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（一）本合同经甲、乙双方签字盖章后生效。</w:t>
      </w:r>
    </w:p>
    <w:p w14:paraId="01F6BB99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（二）本合同一式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份，甲乙双方各执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份，采购代理机构留存</w:t>
      </w:r>
      <w:r>
        <w:rPr>
          <w:rFonts w:hint="eastAsia" w:ascii="仿宋" w:hAnsi="仿宋" w:eastAsia="仿宋" w:cs="仿宋"/>
          <w:sz w:val="28"/>
          <w:szCs w:val="28"/>
          <w:u w:val="single"/>
        </w:rPr>
        <w:t>壹</w:t>
      </w:r>
      <w:r>
        <w:rPr>
          <w:rFonts w:hint="eastAsia" w:ascii="仿宋" w:hAnsi="仿宋" w:eastAsia="仿宋" w:cs="仿宋"/>
          <w:sz w:val="28"/>
          <w:szCs w:val="28"/>
        </w:rPr>
        <w:t>份。</w:t>
      </w:r>
    </w:p>
    <w:p w14:paraId="27F85BEB"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（三）本合同如有未尽事宜，甲、乙双方协商解决。</w:t>
      </w:r>
    </w:p>
    <w:p w14:paraId="5AD683EE">
      <w:pPr>
        <w:widowControl/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0FBB24DE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甲方：（加盖公章或合同专用章）乙方：（加盖公章或合同专用章）</w:t>
      </w:r>
    </w:p>
    <w:p w14:paraId="0AEC06F5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法定代表人或被授权人签字：    法定代表人或被授权人签字： </w:t>
      </w:r>
    </w:p>
    <w:p w14:paraId="712D839D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地 址：                       地 址： </w:t>
      </w:r>
    </w:p>
    <w:p w14:paraId="62F147FC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电 话：                       电 话： </w:t>
      </w:r>
    </w:p>
    <w:p w14:paraId="3090A248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联系人：                      联系人： </w:t>
      </w:r>
    </w:p>
    <w:p w14:paraId="39FAB8A8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开户银行：                    开户银行： </w:t>
      </w:r>
    </w:p>
    <w:p w14:paraId="11EA21AD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账户名称：                    账户名称：</w:t>
      </w:r>
    </w:p>
    <w:p w14:paraId="0C04466B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账 号：                       账 号：</w:t>
      </w:r>
    </w:p>
    <w:p w14:paraId="391F2F54">
      <w:pPr>
        <w:spacing w:line="360" w:lineRule="auto"/>
        <w:ind w:firstLine="280" w:firstLineChars="1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期：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</w:p>
    <w:p w14:paraId="61A54022">
      <w:bookmarkStart w:id="60" w:name="_GoBack"/>
      <w:bookmarkEnd w:id="6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6225D2"/>
    <w:rsid w:val="4E62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lang w:eastAsia="en-US"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Balloon Text"/>
    <w:basedOn w:val="1"/>
    <w:qFormat/>
    <w:uiPriority w:val="0"/>
    <w:rPr>
      <w:rFonts w:ascii="Times New Roman" w:hAnsi="Times New Roman" w:eastAsia="宋体"/>
      <w:sz w:val="18"/>
      <w:szCs w:val="18"/>
    </w:rPr>
  </w:style>
  <w:style w:type="paragraph" w:styleId="5">
    <w:name w:val="Body Text 2"/>
    <w:basedOn w:val="1"/>
    <w:qFormat/>
    <w:uiPriority w:val="0"/>
    <w:rPr>
      <w:rFonts w:eastAsia="宋体"/>
      <w:sz w:val="30"/>
    </w:rPr>
  </w:style>
  <w:style w:type="paragraph" w:styleId="6">
    <w:name w:val="Body Text First Indent"/>
    <w:basedOn w:val="2"/>
    <w:unhideWhenUsed/>
    <w:qFormat/>
    <w:uiPriority w:val="99"/>
    <w:pPr>
      <w:spacing w:after="120"/>
      <w:ind w:firstLine="420" w:firstLineChars="100"/>
    </w:pPr>
    <w:rPr>
      <w:rFonts w:ascii="Times New Roman" w:hAnsi="Times New Roman"/>
      <w:sz w:val="18"/>
      <w:szCs w:val="1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10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2026-02-11T09:02:00Z</dcterms:created>
  <dc:creator>Wzi.A</dc:creator>
  <cp:lastModifiedBy>Wzi.A</cp:lastModifiedBy>
  <dcterms:modified xsi:type="dcterms:W3CDTF">2026-02-11T09:02:54Z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D7D4AF8980AB4F06B6313E0EB4743626_11</vt:lpwstr>
  </property>
  <property fmtid="{D5CDD505-2E9C-101B-9397-08002B2CF9AE}" pid="4" name="KSOTemplateDocerSaveRecord">
    <vt:lpwstr>eyJoZGlkIjoiMmE4NDU4NTJlMjg0N2JmZDZlNTZmYTgyYmY2ZjNjYWMiLCJ1c2VySWQiOiIzMDY2ODEzMDMifQ==</vt:lpwstr>
  </property>
</Properties>
</file>