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版本号：YWGL-ZC-2026-000320260211001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陕西省人力资源和社会保障厅太乙路办公区职工餐厅社会化服务项目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YWGL-ZC-2026-0003</w:t>
      </w:r>
      <w:r>
        <w:br/>
      </w:r>
      <w:r>
        <w:br/>
      </w:r>
      <w:r>
        <w:br/>
      </w:r>
    </w:p>
    <w:p>
      <w:pPr>
        <w:pStyle w:val="null3"/>
        <w:jc w:val="center"/>
        <w:outlineLvl w:val="2"/>
      </w:pPr>
      <w:r>
        <w:rPr>
          <w:rFonts w:ascii="仿宋_GB2312" w:hAnsi="仿宋_GB2312" w:cs="仿宋_GB2312" w:eastAsia="仿宋_GB2312"/>
          <w:sz w:val="28"/>
          <w:b/>
        </w:rPr>
        <w:t>省人力资源和社会保障厅机关服务中心</w:t>
      </w:r>
    </w:p>
    <w:p>
      <w:pPr>
        <w:pStyle w:val="null3"/>
        <w:jc w:val="center"/>
        <w:outlineLvl w:val="2"/>
      </w:pPr>
      <w:r>
        <w:rPr>
          <w:rFonts w:ascii="仿宋_GB2312" w:hAnsi="仿宋_GB2312" w:cs="仿宋_GB2312" w:eastAsia="仿宋_GB2312"/>
          <w:sz w:val="28"/>
          <w:b/>
        </w:rPr>
        <w:t>陕西猷为项目管理有限公司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陕西猷为项目管理有限公司</w:t>
      </w:r>
      <w:r>
        <w:rPr>
          <w:rFonts w:ascii="仿宋_GB2312" w:hAnsi="仿宋_GB2312" w:cs="仿宋_GB2312" w:eastAsia="仿宋_GB2312"/>
        </w:rPr>
        <w:t>（以下简称“代理机构”）受</w:t>
      </w:r>
      <w:r>
        <w:rPr>
          <w:rFonts w:ascii="仿宋_GB2312" w:hAnsi="仿宋_GB2312" w:cs="仿宋_GB2312" w:eastAsia="仿宋_GB2312"/>
        </w:rPr>
        <w:t>省人力资源和社会保障厅机关服务中心</w:t>
      </w:r>
      <w:r>
        <w:rPr>
          <w:rFonts w:ascii="仿宋_GB2312" w:hAnsi="仿宋_GB2312" w:cs="仿宋_GB2312" w:eastAsia="仿宋_GB2312"/>
        </w:rPr>
        <w:t>委托，拟对</w:t>
      </w:r>
      <w:r>
        <w:rPr>
          <w:rFonts w:ascii="仿宋_GB2312" w:hAnsi="仿宋_GB2312" w:cs="仿宋_GB2312" w:eastAsia="仿宋_GB2312"/>
        </w:rPr>
        <w:t>陕西省人力资源和社会保障厅太乙路办公区职工餐厅社会化服务项目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YWGL-ZC-2026-0003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陕西省人力资源和社会保障厅太乙路办公区职工餐厅社会化服务项目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为陕西省人力资源和社会保障厅太乙路办公区职工餐厅提供包厨等工作服务。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采购包1（陕西省人力资源和社会保障厅太乙路办公区职工餐厅社会化服务项目）：属于专门面向中小企业采购。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1、资质：供应商须具有《食品经营许可证》，经营项目至少应包括餐饮服务管理。供应商需在项目电子化交易系统中按要求上传相应证明文件并进行电子签章。</w:t>
      </w:r>
    </w:p>
    <w:p>
      <w:pPr>
        <w:pStyle w:val="null3"/>
      </w:pPr>
      <w:r>
        <w:rPr>
          <w:rFonts w:ascii="仿宋_GB2312" w:hAnsi="仿宋_GB2312" w:cs="仿宋_GB2312" w:eastAsia="仿宋_GB2312"/>
        </w:rPr>
        <w:t>2、信用记录：供应商不得为“信用中国”网站（https://www.creditchina.gov.cn）中列入失信被执行人和重大税收违法失信主体名单的供应商，不得为中国政府采购网（http://www.ccgp.gov.cn）政府采购严重违法失信行为记录名单中被财政部门禁止参加政府采购活动的供应商。</w:t>
      </w:r>
    </w:p>
    <w:p>
      <w:pPr>
        <w:pStyle w:val="null3"/>
      </w:pPr>
      <w:r>
        <w:rPr>
          <w:rFonts w:ascii="仿宋_GB2312" w:hAnsi="仿宋_GB2312" w:cs="仿宋_GB2312" w:eastAsia="仿宋_GB2312"/>
        </w:rPr>
        <w:t>3、法定代表人授权书：法定代表人直接参加竞争性磋商的，须出具法定代表人身份证明书；法定代表人授权代表参加竞争性磋商的，须出具法定代表人授权委托书。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省人力资源和社会保障厅机关服务中心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西安市建设东路3号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029-89538113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陕西猷为项目管理有限公司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陕西省西安市莲湖区西安市莲湖区五星街1号万德商务中心7楼10702室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邢郁苗、薛淼鑫、刘佳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029-87400234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开户名称：陕西猷为项目管理有限公司</w:t>
            </w:r>
          </w:p>
          <w:p>
            <w:pPr>
              <w:pStyle w:val="null3"/>
            </w:pPr>
            <w:r>
              <w:rPr>
                <w:rFonts w:ascii="仿宋_GB2312" w:hAnsi="仿宋_GB2312" w:cs="仿宋_GB2312" w:eastAsia="仿宋_GB2312"/>
              </w:rPr>
              <w:t>开户银行：陕西秦农农村商业银行股份有限公司钟楼支行</w:t>
            </w:r>
          </w:p>
          <w:p>
            <w:pPr>
              <w:pStyle w:val="null3"/>
            </w:pPr>
            <w:r>
              <w:rPr>
                <w:rFonts w:ascii="仿宋_GB2312" w:hAnsi="仿宋_GB2312" w:cs="仿宋_GB2312" w:eastAsia="仿宋_GB2312"/>
              </w:rPr>
              <w:t>银行账号：2701012201201000054344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代理服务费收费标准：代理服务费参照国家计委2002年颁发的《招标代理服务收费管理暂行办法》(计价格〔2002〕1980号)的标准收取。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省人力资源和社会保障厅机关服务中心</w:t>
      </w:r>
      <w:r>
        <w:rPr>
          <w:rFonts w:ascii="仿宋_GB2312" w:hAnsi="仿宋_GB2312" w:cs="仿宋_GB2312" w:eastAsia="仿宋_GB2312"/>
        </w:rPr>
        <w:t>和</w:t>
      </w:r>
      <w:r>
        <w:rPr>
          <w:rFonts w:ascii="仿宋_GB2312" w:hAnsi="仿宋_GB2312" w:cs="仿宋_GB2312" w:eastAsia="仿宋_GB2312"/>
        </w:rPr>
        <w:t>陕西猷为项目管理有限公司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省人力资源和社会保障厅机关服务中心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陕西猷为项目管理有限公司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省人力资源和社会保障厅机关服务中心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陕西猷为项目管理有限公司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《中华人民共和国食品安全法》、《中华人民共和国食品安全法实施条例》及采购人的要求；履行期限内需遵守国家相关标准、行业标准、地方标准；如有更新按最新版标准执行。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联系人：李有为</w:t>
      </w:r>
    </w:p>
    <w:p>
      <w:pPr>
        <w:pStyle w:val="null3"/>
      </w:pPr>
      <w:r>
        <w:rPr>
          <w:rFonts w:ascii="仿宋_GB2312" w:hAnsi="仿宋_GB2312" w:cs="仿宋_GB2312" w:eastAsia="仿宋_GB2312"/>
        </w:rPr>
        <w:t>联系电话：029-87400234</w:t>
      </w:r>
    </w:p>
    <w:p>
      <w:pPr>
        <w:pStyle w:val="null3"/>
      </w:pPr>
      <w:r>
        <w:rPr>
          <w:rFonts w:ascii="仿宋_GB2312" w:hAnsi="仿宋_GB2312" w:cs="仿宋_GB2312" w:eastAsia="仿宋_GB2312"/>
        </w:rPr>
        <w:t>地址：西安市莲湖区五星街1号万德商务中心7楼10702室</w:t>
      </w:r>
    </w:p>
    <w:p>
      <w:pPr>
        <w:pStyle w:val="null3"/>
      </w:pPr>
      <w:r>
        <w:rPr>
          <w:rFonts w:ascii="仿宋_GB2312" w:hAnsi="仿宋_GB2312" w:cs="仿宋_GB2312" w:eastAsia="仿宋_GB2312"/>
        </w:rPr>
        <w:t>邮编：710002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陕西省人力资源和社会保障厅太乙路办公区职工餐厅社会化服务项目，主要内容：为陕西省人力资源和社会保障厅太乙路办公区职工餐厅提供包厨等工作服务。职工餐厅现有就餐人员200余人，按设计要求，配置了水、电、气、厨房、粗加工间、主副食仓库、洗碗间、炒菜区；餐厅各项用具齐全，有冷藏柜、不锈钢厨具餐具、抽排烟系统等，餐桌、餐椅配置到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680000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标的名称：680000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陕西省人力资源和社会保障厅太乙路办公区职工餐厅社会化服务项目，主要内容：为陕西省人力资源和社会保障厅太乙路办公区职工餐厅提供包厨等工作服务。职工餐厅现有就餐人员200余人，按设计要求，配置了水、电、气、厨房、粗加工间、主副食仓库、洗碗间、炒菜区；餐厅各项用具齐全，有冷藏柜、不锈钢厨具餐具、抽排烟系统等，餐桌、餐椅配置到位。</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二、服务范围</w:t>
            </w:r>
          </w:p>
          <w:p>
            <w:pPr>
              <w:pStyle w:val="null3"/>
            </w:pPr>
            <w:r>
              <w:rPr>
                <w:rFonts w:ascii="仿宋_GB2312" w:hAnsi="仿宋_GB2312" w:cs="仿宋_GB2312" w:eastAsia="仿宋_GB2312"/>
              </w:rPr>
              <w:t xml:space="preserve">1.严格遵守采购人的各项规章制度及管理办法；服从采购人管理。 </w:t>
            </w:r>
            <w:r>
              <w:br/>
            </w:r>
            <w:r>
              <w:rPr>
                <w:rFonts w:ascii="仿宋_GB2312" w:hAnsi="仿宋_GB2312" w:cs="仿宋_GB2312" w:eastAsia="仿宋_GB2312"/>
              </w:rPr>
              <w:t xml:space="preserve"> 2.供应商须有健全的管理机制和人员架构，人员不少于10人，且有明确的岗位职责。 </w:t>
            </w:r>
            <w:r>
              <w:br/>
            </w:r>
            <w:r>
              <w:rPr>
                <w:rFonts w:ascii="仿宋_GB2312" w:hAnsi="仿宋_GB2312" w:cs="仿宋_GB2312" w:eastAsia="仿宋_GB2312"/>
              </w:rPr>
              <w:t xml:space="preserve"> 3.由供应商选派后厨人员，做好餐厅食品制作、厨具餐具清洁消毒、环境卫生打扫等工作，确保全年三餐正常供应。 </w:t>
            </w:r>
            <w:r>
              <w:br/>
            </w:r>
            <w:r>
              <w:rPr>
                <w:rFonts w:ascii="仿宋_GB2312" w:hAnsi="仿宋_GB2312" w:cs="仿宋_GB2312" w:eastAsia="仿宋_GB2312"/>
              </w:rPr>
              <w:t xml:space="preserve"> 4.所有食品在加工过程中需做到量化标准，严格按照量化标准的配比操作。 </w:t>
            </w:r>
            <w:r>
              <w:br/>
            </w:r>
            <w:r>
              <w:rPr>
                <w:rFonts w:ascii="仿宋_GB2312" w:hAnsi="仿宋_GB2312" w:cs="仿宋_GB2312" w:eastAsia="仿宋_GB2312"/>
              </w:rPr>
              <w:t xml:space="preserve"> 5.供应商需按照就餐人数计算并申请各类原材料。</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 xml:space="preserve">1.供应商需提供本项目一日三餐的烹饪、出餐、收餐及保洁等全流程服务。 </w:t>
            </w:r>
            <w:r>
              <w:br/>
            </w:r>
            <w:r>
              <w:rPr>
                <w:rFonts w:ascii="仿宋_GB2312" w:hAnsi="仿宋_GB2312" w:cs="仿宋_GB2312" w:eastAsia="仿宋_GB2312"/>
              </w:rPr>
              <w:t xml:space="preserve"> 2.供应商应根据时令、节气等变化及时调整，不断创新菜谱，做到品种结构合理。针对特殊进餐人群提供低糖低脂饮食、轻食等特殊或个性化服务需求。应确保每日饭菜味道可口、营养搭配科学，色、香、味、形俱全。 </w:t>
            </w:r>
            <w:r>
              <w:br/>
            </w:r>
            <w:r>
              <w:rPr>
                <w:rFonts w:ascii="仿宋_GB2312" w:hAnsi="仿宋_GB2312" w:cs="仿宋_GB2312" w:eastAsia="仿宋_GB2312"/>
              </w:rPr>
              <w:t xml:space="preserve"> 3.供应商将下一周食堂的菜单（自助、自选类）报采购人审核，审核通过后，供应商按所报菜单提供供餐服务。 </w:t>
            </w:r>
            <w:r>
              <w:br/>
            </w:r>
            <w:r>
              <w:rPr>
                <w:rFonts w:ascii="仿宋_GB2312" w:hAnsi="仿宋_GB2312" w:cs="仿宋_GB2312" w:eastAsia="仿宋_GB2312"/>
              </w:rPr>
              <w:t xml:space="preserve"> 4.供应商负责餐厅的卫生保洁工作。范围包括：用餐大厅及后厨区域。 </w:t>
            </w:r>
            <w:r>
              <w:br/>
            </w:r>
            <w:r>
              <w:rPr>
                <w:rFonts w:ascii="仿宋_GB2312" w:hAnsi="仿宋_GB2312" w:cs="仿宋_GB2312" w:eastAsia="仿宋_GB2312"/>
              </w:rPr>
              <w:t xml:space="preserve"> 5.供应商应配合采购人参与食品、防疫、安全、消防等相关部门的检查工作。严格执行《食品安全卫生法》及《餐饮服务食品安全操作规范》，如发生食品安全及生产安全事故，供应商承担全部责任。 </w:t>
            </w:r>
            <w:r>
              <w:br/>
            </w:r>
            <w:r>
              <w:rPr>
                <w:rFonts w:ascii="仿宋_GB2312" w:hAnsi="仿宋_GB2312" w:cs="仿宋_GB2312" w:eastAsia="仿宋_GB2312"/>
              </w:rPr>
              <w:t xml:space="preserve"> 6.供应商工作人员对已领用食品原材料负有保管义务且承担安全责任，在领用过程中如发现有腐败变质或保质期临近的食品及原料，应立即向库管提出更换。 </w:t>
            </w:r>
            <w:r>
              <w:br/>
            </w:r>
            <w:r>
              <w:rPr>
                <w:rFonts w:ascii="仿宋_GB2312" w:hAnsi="仿宋_GB2312" w:cs="仿宋_GB2312" w:eastAsia="仿宋_GB2312"/>
              </w:rPr>
              <w:t xml:space="preserve"> 7.供应商应全力满足采购人提出供应需求，接受采购人管理人员的监管。</w:t>
            </w:r>
          </w:p>
          <w:p>
            <w:pPr>
              <w:pStyle w:val="null3"/>
            </w:pPr>
            <w:r>
              <w:rPr>
                <w:rFonts w:ascii="仿宋_GB2312" w:hAnsi="仿宋_GB2312" w:cs="仿宋_GB2312" w:eastAsia="仿宋_GB2312"/>
              </w:rPr>
              <w:t xml:space="preserve">8.供应商必须严格按照《餐饮服务食品安全操作规范》，建立健全后厨操作的各项管理制度，并落实专人做好各项记录。 </w:t>
            </w:r>
            <w:r>
              <w:br/>
            </w:r>
            <w:r>
              <w:rPr>
                <w:rFonts w:ascii="仿宋_GB2312" w:hAnsi="仿宋_GB2312" w:cs="仿宋_GB2312" w:eastAsia="仿宋_GB2312"/>
              </w:rPr>
              <w:t xml:space="preserve"> 9.供应商负责聘用人员的各项费用(包括但不限于：工资、保险、福利、服装、体检、培训等)。 </w:t>
            </w:r>
            <w:r>
              <w:br/>
            </w:r>
            <w:r>
              <w:rPr>
                <w:rFonts w:ascii="仿宋_GB2312" w:hAnsi="仿宋_GB2312" w:cs="仿宋_GB2312" w:eastAsia="仿宋_GB2312"/>
              </w:rPr>
              <w:t xml:space="preserve"> 10.供应商按照采购人要求负责餐厅的垃圾分类，并将分类垃圾倾倒至指定地点。</w:t>
            </w:r>
            <w:r>
              <w:br/>
            </w:r>
            <w:r>
              <w:rPr>
                <w:rFonts w:ascii="仿宋_GB2312" w:hAnsi="仿宋_GB2312" w:cs="仿宋_GB2312" w:eastAsia="仿宋_GB2312"/>
              </w:rPr>
              <w:t xml:space="preserve"> 11.供应商按照采购人要求签订《安全责任协议书》，保证日常操作中人员、水、电、天然气及设施设备等使用安全。</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四、实质性条款要求（均须提供承诺函，格式自拟，未提供承诺函的视为无效响应）</w:t>
            </w:r>
          </w:p>
          <w:p>
            <w:pPr>
              <w:pStyle w:val="null3"/>
            </w:pPr>
            <w:r>
              <w:rPr>
                <w:rFonts w:ascii="仿宋_GB2312" w:hAnsi="仿宋_GB2312" w:cs="仿宋_GB2312" w:eastAsia="仿宋_GB2312"/>
              </w:rPr>
              <w:t xml:space="preserve">1.拟派服务人员数量完全满足磋商文件要求。 </w:t>
            </w:r>
            <w:r>
              <w:br/>
            </w:r>
            <w:r>
              <w:rPr>
                <w:rFonts w:ascii="仿宋_GB2312" w:hAnsi="仿宋_GB2312" w:cs="仿宋_GB2312" w:eastAsia="仿宋_GB2312"/>
              </w:rPr>
              <w:t xml:space="preserve"> 2.项目管理人员不得同时兼任其他项目的管理岗位，且不得随意更换。如需更换需经采购人同意。 </w:t>
            </w:r>
            <w:r>
              <w:br/>
            </w:r>
            <w:r>
              <w:rPr>
                <w:rFonts w:ascii="仿宋_GB2312" w:hAnsi="仿宋_GB2312" w:cs="仿宋_GB2312" w:eastAsia="仿宋_GB2312"/>
              </w:rPr>
              <w:t xml:space="preserve"> 3.政府采购合同签订时，拟派服务人员持有有效的健康证明。 </w:t>
            </w:r>
            <w:r>
              <w:br/>
            </w:r>
            <w:r>
              <w:rPr>
                <w:rFonts w:ascii="仿宋_GB2312" w:hAnsi="仿宋_GB2312" w:cs="仿宋_GB2312" w:eastAsia="仿宋_GB2312"/>
              </w:rPr>
              <w:t xml:space="preserve"> 4.拟派服务人员工资待遇不低于采购人当地最低工资标准。如发生劳动关系问题由供应商负责。</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五、项目所需服务人员的最低数量要求</w:t>
            </w:r>
          </w:p>
          <w:p>
            <w:pPr>
              <w:pStyle w:val="null3"/>
            </w:pPr>
            <w:r>
              <w:rPr>
                <w:rFonts w:ascii="仿宋_GB2312" w:hAnsi="仿宋_GB2312" w:cs="仿宋_GB2312" w:eastAsia="仿宋_GB2312"/>
              </w:rPr>
              <w:t>需配置工作人员 10人，其中管理人员1人，炒菜技工2人（其中1人为厨师长），主食技工1人，风味技工1人，切配人员2人，打盒人员1人，普工（洗消）2人。炒菜技工（厨师长）需持高级（含高级）及以上职业资格证书，具有3年及以上工作经验；炒菜技工、主食技工、风味技工需持中级（含中级）及以上职业资格证书，具有3年及以上工作经验。</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六、服务方案要求</w:t>
            </w:r>
          </w:p>
          <w:p>
            <w:pPr>
              <w:pStyle w:val="null3"/>
            </w:pPr>
            <w:r>
              <w:rPr>
                <w:rFonts w:ascii="仿宋_GB2312" w:hAnsi="仿宋_GB2312" w:cs="仿宋_GB2312" w:eastAsia="仿宋_GB2312"/>
              </w:rPr>
              <w:t>提供针对本项目的服务总体计划方案、环境管理方案、供餐标准、应急预案、机构建设方案、人员培训方案、服务承诺等有利于项目实施的内容。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合同签订后，服务期为1年。根据采购人工作安排、经费、预算、项目变化以及对成交供应商当年工作考核等情况，采购人有权决定是否续签下一年度合同，累计合同履行期限不超过3年。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陕西省人力资源和社会保障厅机关服务中心指定地点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项目款支付方式采取分期支付，每三个月为一期，每期由采购人向成交供应商完成支付一年合同总价款的25%，付款前成交供应商向采购人开具合法有效的等额发票。如遇不可抗力、财政资金下达较晚、预算执行要求、资金不能结转下年等特殊情况以及节假日、年底等员工工资发放重要节点时间，可提前或延后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项目款支付方式采取分期支付，每三个月为一期，每期由采购人向成交供应商完成支付一年合同总价款的25%，付款前成交供应商向采购人开具合法有效的等额发票。如遇不可抗力、财政资金下达较晚、预算执行要求、资金不能结转下年等特殊情况以及节假日、年底等员工工资发放重要节点时间，可提前或延后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项目款支付方式采取分期支付，每三个月为一期，每期由采购人向成交供应商完成支付一年合同总价款的25%，付款前成交供应商向采购人开具合法有效的等额发票。如遇不可抗力、财政资金下达较晚、预算执行要求、资金不能结转下年等特殊情况以及节假日、年底等员工工资发放重要节点时间，可提前或延后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项目款支付方式采取分期支付，每三个月为一期，每期由采购人向成交供应商完成支付一年合同总价款的25%，付款前成交供应商向采购人开具合法有效的等额发票。如遇不可抗力、财政资金下达较晚、预算执行要求、资金不能结转下年等特殊情况以及节假日、年底等员工工资发放重要节点时间，可提前或延后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合同要求，采购人有权依据《中华人民共和国民法典》有关条款及合同约定终止合同，并要求成交供应商承担违约责任。（3）如因特殊情况（包括不可抗力、机构变化、单位工作调整及改革等）需要提前解除合同的，需经双方协商同意并按实际服务时间（即按月数计算，不满月的按日计算）结算支付服务费，多退少补，且提出方应提前1个月通知对方，否则将补偿对方一个月服务费。（4）成交供应商未按时支付工人的薪酬，采购人有权扣除成交供应商的应付款，支付工人工资。（5）合同履行期内，因成交供应商原因（包括但不局限于劳动纠纷、安全事故等）导致合同无法履行，属违约行为。由成交供应商负责对发生的事件进行处理，并承担相应的法律责任和经济补偿。若给采购人声誉造成影响的，成交供应商负责消除影响。采购人有权解除合同。（6）因成交供应商原因导致食品安全事件发生的，属重大违约行为，成交供应商应积极配合采购人及行政管理部门对事件进行调查，并承担相应法律责任和经济赔偿。采购人有权解除合同。（7）合同各方应通过友好协商，解决在执行合同过程中所发生的或与合同有关的一切争端。如协商30日内(根据实际情况设定)不能解决，可以按合同规定的方式提起仲裁或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3.4.1供应商应当保证所提交的所有材料真实。3.4.2供应商缴纳保证金时，应注明项目编号。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供应商提供2025年8月1日至今已缴纳的至少一个月的纳税证明或完税证明（除印花税以外的任意税种），纳税证明或完税证明上应有代收机构或税务机关的公章或业务专用章，依法免税的单位应提供相关证明材料； 3.供应商提供2025年8月1日至今已缴存的至少一个月的社会保障资金缴存单据或社保机构开具的社会保险参保缴费情况证明，单据或证明上应有社保机构或代收机构的公章或业务专用章，依法不需要缴纳社会保障资金的单位应提供相关证明材料； 4.供应商提供具有履行合同所必需的设备和专业技术能力的承诺声明； 5.供应商提供参加政府采购活动前3年内，在经营活动中没有重大违法记录的书面声明。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2024年度或2025年度赋码的财务审计报告（供应商成立时间至响应文件递交截止时间不足一年的可提供成立后任意时段的资产负债表）或响应文件递交截止时间前六个月内其开户银行出具的资信证明（附开户许可证或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供应商须具有《食品经营许可证》，经营项目至少应包括餐饮服务管理。供应商需在项目电子化交易系统中按要求上传相应证明文件并进行电子签章。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https://www.creditchina.gov.cn）中列入失信被执行人和重大税收违法失信主体名单的供应商，不得为中国政府采购网（http://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竞争性磋商的，须出具法定代表人身份证明书；法定代表人授权代表参加竞争性磋商的，须出具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响应文件按照磋商文件规定要求签署、盖章。</w:t>
            </w:r>
          </w:p>
        </w:tc>
        <w:tc>
          <w:tcPr>
            <w:tcW w:type="dxa" w:w="1661"/>
          </w:tcPr>
          <w:p>
            <w:pPr>
              <w:pStyle w:val="null3"/>
            </w:pPr>
            <w:r>
              <w:rPr>
                <w:rFonts w:ascii="仿宋_GB2312" w:hAnsi="仿宋_GB2312" w:cs="仿宋_GB2312" w:eastAsia="仿宋_GB2312"/>
              </w:rPr>
              <w:t>响应文件封面 陕西省政府采购投标人拒绝政府采购领域商业贿赂承诺书.docx 其他应说明的事项.docx 中小企业声明函 残疾人福利性单位声明函 服务方案 标的清单 报价表 采购需求偏离表.docx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1.响应文件中项目名称、项目编号与本项目一致。 2.响应文件内容须包括但不限于：响应函、 报价表、资格证明文件、 采购需求偏离表、方案说明等。</w:t>
            </w:r>
          </w:p>
        </w:tc>
        <w:tc>
          <w:tcPr>
            <w:tcW w:type="dxa" w:w="1661"/>
          </w:tcPr>
          <w:p>
            <w:pPr>
              <w:pStyle w:val="null3"/>
            </w:pPr>
            <w:r>
              <w:rPr>
                <w:rFonts w:ascii="仿宋_GB2312" w:hAnsi="仿宋_GB2312" w:cs="仿宋_GB2312" w:eastAsia="仿宋_GB2312"/>
              </w:rPr>
              <w:t>中小企业声明函 报价表 采购需求偏离表.docx 资格证明文件.docx 响应文件封面 分项报价表.docx 陕西省政府采购投标人拒绝政府采购领域商业贿赂承诺书.docx 其他应说明的事项.docx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应符合采购文件的要求。不得提交有选择性的报价，且不得超过采购文件规定的最高限价。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采购需求条款响应</w:t>
            </w:r>
          </w:p>
        </w:tc>
        <w:tc>
          <w:tcPr>
            <w:tcW w:type="dxa" w:w="3322"/>
          </w:tcPr>
          <w:p>
            <w:pPr>
              <w:pStyle w:val="null3"/>
            </w:pPr>
            <w:r>
              <w:rPr>
                <w:rFonts w:ascii="仿宋_GB2312" w:hAnsi="仿宋_GB2312" w:cs="仿宋_GB2312" w:eastAsia="仿宋_GB2312"/>
              </w:rPr>
              <w:t>完全响应采购文件的服务范围、服务要求和实质性条款要求，无负偏离。</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符合采购文件的要求（响应文件须附保证金交纳凭证）。</w:t>
            </w:r>
          </w:p>
        </w:tc>
        <w:tc>
          <w:tcPr>
            <w:tcW w:type="dxa" w:w="1661"/>
          </w:tcPr>
          <w:p>
            <w:pPr>
              <w:pStyle w:val="null3"/>
            </w:pPr>
            <w:r>
              <w:rPr>
                <w:rFonts w:ascii="仿宋_GB2312" w:hAnsi="仿宋_GB2312" w:cs="仿宋_GB2312" w:eastAsia="仿宋_GB2312"/>
              </w:rPr>
              <w:t>其他应说明的事项.docx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（一）评审内容：供应商提出针对于本项目的厨师服务总体方案，方案内容包含：①服务目标②服务计划③服务理念及特色④重难点分析及解决措施。 （二）评审标准:方案各部分内容全面详细、阐述条理清晰详尽、符合本项目采购需求得12分;评审内容每缺一项扣3分；任意一项评审内容有1处缺陷扣0.5分，扣完为止。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供餐标准</w:t>
            </w:r>
          </w:p>
        </w:tc>
        <w:tc>
          <w:tcPr>
            <w:tcW w:type="dxa" w:w="2492"/>
          </w:tcPr>
          <w:p>
            <w:pPr>
              <w:pStyle w:val="null3"/>
            </w:pPr>
            <w:r>
              <w:rPr>
                <w:rFonts w:ascii="仿宋_GB2312" w:hAnsi="仿宋_GB2312" w:cs="仿宋_GB2312" w:eastAsia="仿宋_GB2312"/>
              </w:rPr>
              <w:t>（一）评审内容：供应商针对本项目具有良好的供餐标准，方案包含：①菜品质量标准：包含食材品质、烹饪工艺、菜品搭配等方面②菜品数量标准：包含按人数容量供应、分量控制等方面③供餐时间标准：包含准时开餐和就餐时段保障等方面④服务规范标准：包含打餐服务、现场服务、特殊需求服务等方面。 （二）评审标准:方案各部分内容全面详细、阐述条理清晰详尽、符合本项目采购需求得12分;评审内容每缺一项扣3分；任意一项评审内容有1处缺陷扣0.5分，扣完为止。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机构建设方案</w:t>
            </w:r>
          </w:p>
        </w:tc>
        <w:tc>
          <w:tcPr>
            <w:tcW w:type="dxa" w:w="2492"/>
          </w:tcPr>
          <w:p>
            <w:pPr>
              <w:pStyle w:val="null3"/>
            </w:pPr>
            <w:r>
              <w:rPr>
                <w:rFonts w:ascii="仿宋_GB2312" w:hAnsi="仿宋_GB2312" w:cs="仿宋_GB2312" w:eastAsia="仿宋_GB2312"/>
              </w:rPr>
              <w:t>（一）评审内容：根据本项目提出详细的机构建设方案，内容包含：①岗位职责及服务质量标准②人员管理制度。 （二）评审标准:方案各部分内容全面详细、阐述条理清晰详尽、符合本项目采购需求得6分;评审内容每缺一项扣3分；任意一项评审内容有1处缺陷扣0.5分，扣完为止。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（一）评审内容：针对本项目提供全部人员岗前培训计划，包括但不限于：①制度培训②技能培训③安全生产培训。 （二）评审标准:方案各部分内容全面详细、阐述条理清晰详尽、符合本项目采购需求得9分;评审内容每缺一项扣3分；任意一项评审内容有1处缺陷扣0.5分，扣完为止。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1.承诺：接受采购人对本项目服务的考核、监督及管理，定期调研采购人对服务质量的满意度并加以改进，确保服务工作的优质高效，得 0.5 分。无承诺不得分。 2.承诺：上岗人员固定，不随意更换，若出现服务人员因事、病等不能工作的，能及时调整其他服务人员补充，确保服务工作的正常进行，以及储备可调度人员，调度人员可保障临时性工作需要及突发事件处置，得0.5 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w:t>
            </w:r>
          </w:p>
        </w:tc>
        <w:tc>
          <w:tcPr>
            <w:tcW w:type="dxa" w:w="2492"/>
          </w:tcPr>
          <w:p>
            <w:pPr>
              <w:pStyle w:val="null3"/>
            </w:pPr>
            <w:r>
              <w:rPr>
                <w:rFonts w:ascii="仿宋_GB2312" w:hAnsi="仿宋_GB2312" w:cs="仿宋_GB2312" w:eastAsia="仿宋_GB2312"/>
              </w:rPr>
              <w:t>拟派人员（包括管理人员、炒菜技工、主食技工及风味技工）的数量、工作经验与相关证书均须完全满足采购要求，符合条件得4分。需同时提供相应证书，未提供或存在缺漏项则不得分。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环境管理方案</w:t>
            </w:r>
          </w:p>
        </w:tc>
        <w:tc>
          <w:tcPr>
            <w:tcW w:type="dxa" w:w="2492"/>
          </w:tcPr>
          <w:p>
            <w:pPr>
              <w:pStyle w:val="null3"/>
            </w:pPr>
            <w:r>
              <w:rPr>
                <w:rFonts w:ascii="仿宋_GB2312" w:hAnsi="仿宋_GB2312" w:cs="仿宋_GB2312" w:eastAsia="仿宋_GB2312"/>
              </w:rPr>
              <w:t>（一）评审内容：针对本项目服务范围提出餐厅环境管理方案，方案内容包含：①卫生管理规范②功能区域划分③卫生监督机制。 （二）评审标准: 方案各部分内容全面详细、阐述条理清晰详尽、符合本项目采购需求得9分;评审内容每缺一项扣3分；任意一项评审内容有1处缺陷扣0.5分，扣完为止。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食品安全管理方案</w:t>
            </w:r>
          </w:p>
        </w:tc>
        <w:tc>
          <w:tcPr>
            <w:tcW w:type="dxa" w:w="2492"/>
          </w:tcPr>
          <w:p>
            <w:pPr>
              <w:pStyle w:val="null3"/>
            </w:pPr>
            <w:r>
              <w:rPr>
                <w:rFonts w:ascii="仿宋_GB2312" w:hAnsi="仿宋_GB2312" w:cs="仿宋_GB2312" w:eastAsia="仿宋_GB2312"/>
              </w:rPr>
              <w:t>（一）评审内容：针对本项目服务范围提出食品安全管理方案，方案内容包含：①食材储存②加工制作管理③日常监督检查。 （二）评审标准:方案各部分内容全面详细、阐述条理清晰详尽、符合本项目采购需求得9分;评审内容每缺一项扣3分；任意一项评审内容有1处缺陷扣0.5分，扣完为止。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（一）评审内容：针对本项目，供应商具有良好的应急预案，方案包含：①停水停电停气预案②食物中毒及煤气中毒预案③设备故障处理预案④突发性的活动和考察预案。 （二）评审标准:方案各部分内容全面详细、阐述条理清晰详尽、符合本项目采购需求得12分;评审内容每缺一项扣3分；任意一项评审内容有1处缺陷扣0.5分，扣完为止。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特色方案</w:t>
            </w:r>
          </w:p>
        </w:tc>
        <w:tc>
          <w:tcPr>
            <w:tcW w:type="dxa" w:w="2492"/>
          </w:tcPr>
          <w:p>
            <w:pPr>
              <w:pStyle w:val="null3"/>
            </w:pPr>
            <w:r>
              <w:rPr>
                <w:rFonts w:ascii="仿宋_GB2312" w:hAnsi="仿宋_GB2312" w:cs="仿宋_GB2312" w:eastAsia="仿宋_GB2312"/>
              </w:rPr>
              <w:t>（一）评审内容：针对本项目采购人要求提供特色方案，方案包含：①传统习俗与节日餐食②重要接待保障服务。 （二）评审标准:方案各部分内容全面详细、阐述条理清晰详尽、符合本项目采购需求得6分;评审内容每缺一项扣3分；任意一项评审内容有1处缺陷扣0.5分，扣完为止。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针对服务工作中的常见问题进行梳理，具有良好的解决方案并向采购人提出合理化建议，每提供一条得1分，满分2分。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 2022 年1月1日至今食堂餐饮业绩（以合同签订日期为准），每份有效业绩合同得1分，满分4分。 备注：需提供完整合同业绩及对应发票复印件（发票可提供服务期内任意一张），以上两种证明材料同时提供方可得分，否则不得分。 2.每提供一份被服务单位加盖公章的服务好评证明材料，即可得1分，最高得4分。证明材料格式不限。</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满足磋商文件要求且响应价格最低的磋商报价为磋商基准价，其价格分为满分。其他供应商的价格分统一按照下列公式计算：磋商报价得分=(磋商基准价／最后磋商报价)×10。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详见附件：陕西省政府采购投标人拒绝政府采购领域商业贿赂承诺书.docx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详见附件：其他应说明的事项.docx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