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版本号：SZT2025-SN-SC-ZC-HW-128820260211001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妇科检查床等医疗设备采购项目(二次)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SZT2025-SN-SC-ZC-HW-1288</w:t>
      </w:r>
      <w:r>
        <w:br/>
      </w:r>
      <w:r>
        <w:br/>
      </w:r>
      <w:r>
        <w:br/>
      </w:r>
    </w:p>
    <w:p>
      <w:pPr>
        <w:pStyle w:val="null3"/>
        <w:jc w:val="center"/>
        <w:outlineLvl w:val="2"/>
      </w:pPr>
      <w:r>
        <w:rPr>
          <w:rFonts w:ascii="仿宋_GB2312" w:hAnsi="仿宋_GB2312" w:cs="仿宋_GB2312" w:eastAsia="仿宋_GB2312"/>
          <w:sz w:val="28"/>
          <w:b/>
        </w:rPr>
        <w:t>陕西省肿瘤医院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陕西省肿瘤医院</w:t>
      </w:r>
      <w:r>
        <w:rPr>
          <w:rFonts w:ascii="仿宋_GB2312" w:hAnsi="仿宋_GB2312" w:cs="仿宋_GB2312" w:eastAsia="仿宋_GB2312"/>
        </w:rPr>
        <w:t>委托，拟对</w:t>
      </w:r>
      <w:r>
        <w:rPr>
          <w:rFonts w:ascii="仿宋_GB2312" w:hAnsi="仿宋_GB2312" w:cs="仿宋_GB2312" w:eastAsia="仿宋_GB2312"/>
        </w:rPr>
        <w:t>妇科检查床等医疗设备采购项目(二次)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SZT2025-SN-SC-ZC-HW-1288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妇科检查床等医疗设备采购项目(二次)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妇科检查床、淋巴水肿治疗仪等医疗设备采购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3、生产厂家的医疗器械生产许可证或医疗器械生产备案证：投标产品属于医疗器械的提供生产厂家的医疗器械生产许可证或医疗器械生产备案证；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4、所投产品医疗器械注册证或医疗器械备案凭证：投标产品属于医疗器械管理的提供医疗器械注册证或医疗器械备案凭证，如国家规定免注册产品提供相关证明文件；</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陕西省肿瘤医院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西安市雁塔区雁塔西路309号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029-85276353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开户名称：陕西中技招标有限公司（转账备注项目编号后四位数字；咨询电话：029-88364979-863））</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收费标准，按照成交金额差额定率累进法计算收取（不足人民币陆仟伍佰元按陆仟伍佰元计取）。此代理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陕西省肿瘤医院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陕西省肿瘤医院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陕西省肿瘤医院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妇科检查床、淋巴水肿治疗仪等设备采购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妇科检查床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标的名称：妇科检查床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45"/>
              <w:gridCol w:w="695"/>
              <w:gridCol w:w="290"/>
              <w:gridCol w:w="436"/>
              <w:gridCol w:w="408"/>
              <w:gridCol w:w="467"/>
            </w:tblGrid>
            <w:tr>
              <w:tc>
                <w:tcPr>
                  <w:tcW w:type="dxa" w:w="2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center"/>
                  </w:pPr>
                  <w:r>
                    <w:rPr>
                      <w:rFonts w:ascii="仿宋_GB2312" w:hAnsi="仿宋_GB2312" w:cs="仿宋_GB2312" w:eastAsia="仿宋_GB2312"/>
                      <w:sz w:val="20"/>
                      <w:color w:val="000000"/>
                    </w:rPr>
                    <w:t>序号</w:t>
                  </w:r>
                </w:p>
              </w:tc>
              <w:tc>
                <w:tcPr>
                  <w:tcW w:type="dxa" w:w="6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000000"/>
                    </w:rPr>
                    <w:t>设备名称</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firstLine="268"/>
                    <w:jc w:val="both"/>
                  </w:pPr>
                  <w:r>
                    <w:rPr>
                      <w:rFonts w:ascii="仿宋_GB2312" w:hAnsi="仿宋_GB2312" w:cs="仿宋_GB2312" w:eastAsia="仿宋_GB2312"/>
                      <w:sz w:val="20"/>
                      <w:color w:val="000000"/>
                    </w:rPr>
                    <w:t>数量</w:t>
                  </w:r>
                </w:p>
              </w:tc>
              <w:tc>
                <w:tcPr>
                  <w:tcW w:type="dxa" w:w="4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0"/>
                      <w:color w:val="000000"/>
                    </w:rPr>
                    <w:t>单价</w:t>
                  </w:r>
                  <w:r>
                    <w:rPr>
                      <w:rFonts w:ascii="仿宋_GB2312" w:hAnsi="仿宋_GB2312" w:cs="仿宋_GB2312" w:eastAsia="仿宋_GB2312"/>
                      <w:sz w:val="20"/>
                      <w:color w:val="000000"/>
                    </w:rPr>
                    <w:t>最高</w:t>
                  </w:r>
                </w:p>
                <w:p>
                  <w:pPr>
                    <w:pStyle w:val="null3"/>
                    <w:spacing w:before="195"/>
                    <w:jc w:val="center"/>
                  </w:pPr>
                  <w:r>
                    <w:rPr>
                      <w:rFonts w:ascii="仿宋_GB2312" w:hAnsi="仿宋_GB2312" w:cs="仿宋_GB2312" w:eastAsia="仿宋_GB2312"/>
                      <w:sz w:val="20"/>
                      <w:color w:val="000000"/>
                    </w:rPr>
                    <w:t>限价</w:t>
                  </w:r>
                  <w:r>
                    <w:rPr>
                      <w:rFonts w:ascii="仿宋_GB2312" w:hAnsi="仿宋_GB2312" w:cs="仿宋_GB2312" w:eastAsia="仿宋_GB2312"/>
                      <w:sz w:val="20"/>
                      <w:color w:val="000000"/>
                    </w:rPr>
                    <w:t>（</w:t>
                  </w:r>
                  <w:r>
                    <w:rPr>
                      <w:rFonts w:ascii="仿宋_GB2312" w:hAnsi="仿宋_GB2312" w:cs="仿宋_GB2312" w:eastAsia="仿宋_GB2312"/>
                      <w:sz w:val="20"/>
                      <w:color w:val="000000"/>
                    </w:rPr>
                    <w:t>万元</w:t>
                  </w:r>
                  <w:r>
                    <w:rPr>
                      <w:rFonts w:ascii="仿宋_GB2312" w:hAnsi="仿宋_GB2312" w:cs="仿宋_GB2312" w:eastAsia="仿宋_GB2312"/>
                      <w:sz w:val="20"/>
                      <w:color w:val="000000"/>
                    </w:rPr>
                    <w:t>）</w:t>
                  </w:r>
                </w:p>
              </w:tc>
              <w:tc>
                <w:tcPr>
                  <w:tcW w:type="dxa" w:w="4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0"/>
                      <w:color w:val="000000"/>
                    </w:rPr>
                    <w:t>进</w:t>
                  </w:r>
                  <w:r>
                    <w:rPr>
                      <w:rFonts w:ascii="仿宋_GB2312" w:hAnsi="仿宋_GB2312" w:cs="仿宋_GB2312" w:eastAsia="仿宋_GB2312"/>
                      <w:sz w:val="20"/>
                      <w:color w:val="000000"/>
                    </w:rPr>
                    <w:t>口</w:t>
                  </w:r>
                  <w:r>
                    <w:rPr>
                      <w:rFonts w:ascii="仿宋_GB2312" w:hAnsi="仿宋_GB2312" w:cs="仿宋_GB2312" w:eastAsia="仿宋_GB2312"/>
                      <w:sz w:val="20"/>
                      <w:color w:val="000000"/>
                    </w:rPr>
                    <w:t>国</w:t>
                  </w:r>
                  <w:r>
                    <w:rPr>
                      <w:rFonts w:ascii="仿宋_GB2312" w:hAnsi="仿宋_GB2312" w:cs="仿宋_GB2312" w:eastAsia="仿宋_GB2312"/>
                      <w:sz w:val="20"/>
                      <w:color w:val="000000"/>
                    </w:rPr>
                    <w:t>产</w:t>
                  </w:r>
                </w:p>
              </w:tc>
              <w:tc>
                <w:tcPr>
                  <w:tcW w:type="dxa" w:w="4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center"/>
                  </w:pPr>
                  <w:r>
                    <w:rPr>
                      <w:rFonts w:ascii="仿宋_GB2312" w:hAnsi="仿宋_GB2312" w:cs="仿宋_GB2312" w:eastAsia="仿宋_GB2312"/>
                      <w:sz w:val="20"/>
                      <w:color w:val="000000"/>
                    </w:rPr>
                    <w:t>核心产品</w:t>
                  </w:r>
                </w:p>
              </w:tc>
            </w:tr>
            <w:tr>
              <w:tc>
                <w:tcPr>
                  <w:tcW w:type="dxa" w:w="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center"/>
                  </w:pPr>
                  <w:r>
                    <w:rPr>
                      <w:rFonts w:ascii="仿宋_GB2312" w:hAnsi="仿宋_GB2312" w:cs="仿宋_GB2312" w:eastAsia="仿宋_GB2312"/>
                      <w:sz w:val="20"/>
                      <w:color w:val="000000"/>
                    </w:rPr>
                    <w:t>1</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妇科检查床</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国产</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否</w:t>
                  </w:r>
                </w:p>
              </w:tc>
            </w:tr>
            <w:tr>
              <w:tc>
                <w:tcPr>
                  <w:tcW w:type="dxa" w:w="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center"/>
                  </w:pPr>
                  <w:r>
                    <w:rPr>
                      <w:rFonts w:ascii="仿宋_GB2312" w:hAnsi="仿宋_GB2312" w:cs="仿宋_GB2312" w:eastAsia="仿宋_GB2312"/>
                      <w:sz w:val="20"/>
                      <w:color w:val="000000"/>
                    </w:rPr>
                    <w:t>2</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淋巴水肿治疗仪</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14</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国产</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是</w:t>
                  </w:r>
                </w:p>
              </w:tc>
            </w:tr>
            <w:tr>
              <w:tc>
                <w:tcPr>
                  <w:tcW w:type="dxa" w:w="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center"/>
                  </w:pPr>
                  <w:r>
                    <w:rPr>
                      <w:rFonts w:ascii="仿宋_GB2312" w:hAnsi="仿宋_GB2312" w:cs="仿宋_GB2312" w:eastAsia="仿宋_GB2312"/>
                      <w:sz w:val="20"/>
                      <w:color w:val="000000"/>
                    </w:rPr>
                    <w:t>3</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层流净化床</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国产</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否</w:t>
                  </w:r>
                </w:p>
              </w:tc>
            </w:tr>
            <w:tr>
              <w:tc>
                <w:tcPr>
                  <w:tcW w:type="dxa" w:w="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center"/>
                  </w:pPr>
                  <w:r>
                    <w:rPr>
                      <w:rFonts w:ascii="仿宋_GB2312" w:hAnsi="仿宋_GB2312" w:cs="仿宋_GB2312" w:eastAsia="仿宋_GB2312"/>
                      <w:sz w:val="20"/>
                      <w:color w:val="000000"/>
                    </w:rPr>
                    <w:t>4</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宫腔镜用检查镜</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国产</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否</w:t>
                  </w:r>
                </w:p>
              </w:tc>
            </w:tr>
            <w:tr>
              <w:tc>
                <w:tcPr>
                  <w:tcW w:type="dxa" w:w="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center"/>
                  </w:pPr>
                  <w:r>
                    <w:rPr>
                      <w:rFonts w:ascii="仿宋_GB2312" w:hAnsi="仿宋_GB2312" w:cs="仿宋_GB2312" w:eastAsia="仿宋_GB2312"/>
                      <w:sz w:val="20"/>
                      <w:color w:val="000000"/>
                    </w:rPr>
                    <w:t>5</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宫腔镜用电切镜</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国产</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否</w:t>
                  </w:r>
                </w:p>
              </w:tc>
            </w:tr>
            <w:tr>
              <w:tc>
                <w:tcPr>
                  <w:tcW w:type="dxa" w:w="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center"/>
                  </w:pPr>
                  <w:r>
                    <w:rPr>
                      <w:rFonts w:ascii="仿宋_GB2312" w:hAnsi="仿宋_GB2312" w:cs="仿宋_GB2312" w:eastAsia="仿宋_GB2312"/>
                      <w:sz w:val="20"/>
                      <w:color w:val="000000"/>
                    </w:rPr>
                    <w:t>6</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宫腔镜用膨宫镜</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国产</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8"/>
              <w:gridCol w:w="2029"/>
            </w:tblGrid>
            <w:tr>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设备名称</w:t>
                  </w:r>
                </w:p>
              </w:tc>
              <w:tc>
                <w:tcPr>
                  <w:tcW w:type="dxa" w:w="20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技术参数</w:t>
                  </w:r>
                </w:p>
              </w:tc>
            </w:tr>
            <w:tr>
              <w:tc>
                <w:tcPr>
                  <w:tcW w:type="dxa" w:w="5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妇科检查床</w:t>
                  </w: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20"/>
                      <w:color w:val="000000"/>
                    </w:rPr>
                    <w:t>1、满足截石位妇科检查及宫腔操作</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20"/>
                      <w:color w:val="000000"/>
                    </w:rPr>
                    <w:t>2、脚踏电动升降，升降高度500mm-800mm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left"/>
                  </w:pPr>
                  <w:r>
                    <w:rPr>
                      <w:rFonts w:ascii="仿宋_GB2312" w:hAnsi="仿宋_GB2312" w:cs="仿宋_GB2312" w:eastAsia="仿宋_GB2312"/>
                      <w:sz w:val="20"/>
                      <w:color w:val="000000"/>
                    </w:rPr>
                    <w:t>3、长度1500mm-1700mm，宽度 1000mm-1100mm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left"/>
                  </w:pPr>
                  <w:r>
                    <w:rPr>
                      <w:rFonts w:ascii="仿宋_GB2312" w:hAnsi="仿宋_GB2312" w:cs="仿宋_GB2312" w:eastAsia="仿宋_GB2312"/>
                      <w:sz w:val="20"/>
                      <w:color w:val="000000"/>
                    </w:rPr>
                    <w:t>4、扶手可拆卸</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20"/>
                      <w:color w:val="000000"/>
                    </w:rPr>
                    <w:t>5、电动背板调节范围0-60度</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20"/>
                      <w:color w:val="000000"/>
                    </w:rPr>
                    <w:t>6、腿托旋转角度</w:t>
                  </w: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0度</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20"/>
                      <w:color w:val="000000"/>
                    </w:rPr>
                    <w:t>7、金属材质部分为不锈钢</w:t>
                  </w:r>
                </w:p>
              </w:tc>
            </w:tr>
            <w:tr>
              <w:tc>
                <w:tcPr>
                  <w:tcW w:type="dxa" w:w="5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rFonts w:ascii="仿宋_GB2312" w:hAnsi="仿宋_GB2312" w:cs="仿宋_GB2312" w:eastAsia="仿宋_GB2312"/>
                      <w:sz w:val="20"/>
                      <w:color w:val="000000"/>
                    </w:rPr>
                    <w:t>淋巴水肿治疗仪</w:t>
                  </w: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20"/>
                      <w:color w:val="000000"/>
                    </w:rPr>
                    <w:t>1、循环充气间隔时间0~90秒可调，步长1秒可调。</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20"/>
                      <w:color w:val="000000"/>
                    </w:rPr>
                    <w:t>2、腔室达到设置压力后保持时间0~12秒可调，步长1秒可调。</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left"/>
                  </w:pPr>
                  <w:r>
                    <w:rPr>
                      <w:rFonts w:ascii="仿宋_GB2312" w:hAnsi="仿宋_GB2312" w:cs="仿宋_GB2312" w:eastAsia="仿宋_GB2312"/>
                      <w:sz w:val="20"/>
                      <w:color w:val="000000"/>
                    </w:rPr>
                    <w:t>3、压力30~90mmHg可调，调节步长1mmHg，</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left"/>
                  </w:pPr>
                  <w:r>
                    <w:rPr>
                      <w:rFonts w:ascii="仿宋_GB2312" w:hAnsi="仿宋_GB2312" w:cs="仿宋_GB2312" w:eastAsia="仿宋_GB2312"/>
                      <w:sz w:val="20"/>
                      <w:color w:val="000000"/>
                    </w:rPr>
                    <w:t>4、配备</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腔叠加气囊。</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5、工作时噪</w:t>
                  </w:r>
                  <w:r>
                    <w:rPr>
                      <w:rFonts w:ascii="仿宋_GB2312" w:hAnsi="仿宋_GB2312" w:cs="仿宋_GB2312" w:eastAsia="仿宋_GB2312"/>
                      <w:sz w:val="20"/>
                      <w:color w:val="000000"/>
                    </w:rPr>
                    <w:t>声</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color w:val="000000"/>
                    </w:rPr>
                    <w:t>dB。</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6、提供足+腿部、小腿部、小腿+大腿套筒。</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7、肢体套筒均为梯度、圆周、连续压力设计。</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8、实时显示压力值、运行模式、间歇时间、压力保持时间等。</w:t>
                  </w:r>
                </w:p>
              </w:tc>
            </w:tr>
            <w:tr>
              <w:tc>
                <w:tcPr>
                  <w:tcW w:type="dxa" w:w="5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层流净化床</w:t>
                  </w: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床宽度：</w:t>
                  </w:r>
                  <w:r>
                    <w:rPr>
                      <w:rFonts w:ascii="仿宋_GB2312" w:hAnsi="仿宋_GB2312" w:cs="仿宋_GB2312" w:eastAsia="仿宋_GB2312"/>
                      <w:sz w:val="20"/>
                      <w:color w:val="000000"/>
                    </w:rPr>
                    <w:t>1100mm-1200mm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床高度：</w:t>
                  </w:r>
                  <w:r>
                    <w:rPr>
                      <w:rFonts w:ascii="仿宋_GB2312" w:hAnsi="仿宋_GB2312" w:cs="仿宋_GB2312" w:eastAsia="仿宋_GB2312"/>
                      <w:sz w:val="20"/>
                      <w:color w:val="000000"/>
                    </w:rPr>
                    <w:t>2300mm-2400mm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床长度：</w:t>
                  </w:r>
                  <w:r>
                    <w:rPr>
                      <w:rFonts w:ascii="仿宋_GB2312" w:hAnsi="仿宋_GB2312" w:cs="仿宋_GB2312" w:eastAsia="仿宋_GB2312"/>
                      <w:sz w:val="20"/>
                      <w:color w:val="000000"/>
                    </w:rPr>
                    <w:t>2200mm-2300mm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洁净度：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00级</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电机噪声</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0dB</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滤</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网</w:t>
                  </w:r>
                  <w:r>
                    <w:rPr>
                      <w:rFonts w:ascii="仿宋_GB2312" w:hAnsi="仿宋_GB2312" w:cs="仿宋_GB2312" w:eastAsia="仿宋_GB2312"/>
                      <w:sz w:val="20"/>
                      <w:color w:val="000000"/>
                    </w:rPr>
                    <w:t>: 控制面板有清洗或更换提示功能</w:t>
                  </w:r>
                </w:p>
              </w:tc>
            </w:tr>
            <w:tr>
              <w:tc>
                <w:tcPr>
                  <w:tcW w:type="dxa" w:w="5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宫腔镜用检查镜</w:t>
                  </w: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主体镜工作长度：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200mm、视向角30°</w:t>
                  </w:r>
                  <w:r>
                    <w:rPr>
                      <w:rFonts w:ascii="仿宋_GB2312" w:hAnsi="仿宋_GB2312" w:cs="仿宋_GB2312" w:eastAsia="仿宋_GB2312"/>
                      <w:sz w:val="20"/>
                      <w:color w:val="000000"/>
                    </w:rPr>
                    <w:t>、视场角</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2、有操作孔以满足活检、钳取异物等功能。</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3、</w:t>
                  </w:r>
                  <w:r>
                    <w:rPr>
                      <w:rFonts w:ascii="仿宋_GB2312" w:hAnsi="仿宋_GB2312" w:cs="仿宋_GB2312" w:eastAsia="仿宋_GB2312"/>
                      <w:sz w:val="21"/>
                      <w:color w:val="000000"/>
                    </w:rPr>
                    <w:t>▲</w:t>
                  </w:r>
                  <w:r>
                    <w:rPr>
                      <w:rFonts w:ascii="仿宋_GB2312" w:hAnsi="仿宋_GB2312" w:cs="仿宋_GB2312" w:eastAsia="仿宋_GB2312"/>
                      <w:sz w:val="20"/>
                      <w:color w:val="000000"/>
                    </w:rPr>
                    <w:t>内窥镜分辨率</w:t>
                  </w:r>
                  <w:r>
                    <w:rPr>
                      <w:rFonts w:ascii="仿宋_GB2312" w:hAnsi="仿宋_GB2312" w:cs="仿宋_GB2312" w:eastAsia="仿宋_GB2312"/>
                      <w:sz w:val="20"/>
                      <w:color w:val="000000"/>
                    </w:rPr>
                    <w:t>≥9.30LP/mm，内窥镜照度≥1500L</w:t>
                  </w:r>
                  <w:r>
                    <w:rPr>
                      <w:rFonts w:ascii="仿宋_GB2312" w:hAnsi="仿宋_GB2312" w:cs="仿宋_GB2312" w:eastAsia="仿宋_GB2312"/>
                      <w:sz w:val="20"/>
                      <w:color w:val="000000"/>
                    </w:rPr>
                    <w:t>x</w:t>
                  </w:r>
                  <w:r>
                    <w:rPr>
                      <w:rFonts w:ascii="仿宋_GB2312" w:hAnsi="仿宋_GB2312" w:cs="仿宋_GB2312" w:eastAsia="仿宋_GB2312"/>
                      <w:sz w:val="20"/>
                      <w:color w:val="000000"/>
                    </w:rPr>
                    <w:t>。（工作距离为</w:t>
                  </w:r>
                  <w:r>
                    <w:rPr>
                      <w:rFonts w:ascii="仿宋_GB2312" w:hAnsi="仿宋_GB2312" w:cs="仿宋_GB2312" w:eastAsia="仿宋_GB2312"/>
                      <w:sz w:val="20"/>
                      <w:color w:val="000000"/>
                    </w:rPr>
                    <w:t>10mm时）。</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4、内窥镜采用蓝宝石光学玻璃、光纤、光锥</w:t>
                  </w:r>
                  <w:r>
                    <w:rPr>
                      <w:rFonts w:ascii="仿宋_GB2312" w:hAnsi="仿宋_GB2312" w:cs="仿宋_GB2312" w:eastAsia="仿宋_GB2312"/>
                      <w:sz w:val="20"/>
                      <w:color w:val="000000"/>
                    </w:rPr>
                    <w:t>。</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5、持续对流，含无创末端，与内窥镜连体设计</w:t>
                  </w:r>
                  <w:r>
                    <w:rPr>
                      <w:rFonts w:ascii="仿宋_GB2312" w:hAnsi="仿宋_GB2312" w:cs="仿宋_GB2312" w:eastAsia="仿宋_GB2312"/>
                      <w:sz w:val="20"/>
                      <w:color w:val="000000"/>
                    </w:rPr>
                    <w:t>。</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6、内窥镜与鞘套一体化设计，无需反复拆卸。</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7、进出水通道可360°旋转。</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8、</w:t>
                  </w:r>
                  <w:r>
                    <w:rPr>
                      <w:rFonts w:ascii="仿宋_GB2312" w:hAnsi="仿宋_GB2312" w:cs="仿宋_GB2312" w:eastAsia="仿宋_GB2312"/>
                      <w:sz w:val="21"/>
                      <w:color w:val="000000"/>
                    </w:rPr>
                    <w:t>▲</w:t>
                  </w:r>
                  <w:r>
                    <w:rPr>
                      <w:rFonts w:ascii="仿宋_GB2312" w:hAnsi="仿宋_GB2312" w:cs="仿宋_GB2312" w:eastAsia="仿宋_GB2312"/>
                      <w:sz w:val="20"/>
                      <w:color w:val="000000"/>
                    </w:rPr>
                    <w:t>诊断</w:t>
                  </w:r>
                  <w:r>
                    <w:rPr>
                      <w:rFonts w:ascii="仿宋_GB2312" w:hAnsi="仿宋_GB2312" w:cs="仿宋_GB2312" w:eastAsia="仿宋_GB2312"/>
                      <w:sz w:val="20"/>
                      <w:color w:val="000000"/>
                    </w:rPr>
                    <w:t>、</w:t>
                  </w:r>
                  <w:r>
                    <w:rPr>
                      <w:rFonts w:ascii="仿宋_GB2312" w:hAnsi="仿宋_GB2312" w:cs="仿宋_GB2312" w:eastAsia="仿宋_GB2312"/>
                      <w:sz w:val="20"/>
                      <w:color w:val="000000"/>
                    </w:rPr>
                    <w:t>治疗一体，镜体头端无创设计，最大插入部外径</w:t>
                  </w:r>
                  <w:r>
                    <w:rPr>
                      <w:rFonts w:ascii="仿宋_GB2312" w:hAnsi="仿宋_GB2312" w:cs="仿宋_GB2312" w:eastAsia="仿宋_GB2312"/>
                      <w:sz w:val="20"/>
                      <w:color w:val="000000"/>
                    </w:rPr>
                    <w:t>≤6.0mm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9、消毒灭菌：高温高压方式或低温等离子灭菌方式</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pPr>
                  <w:r>
                    <w:rPr>
                      <w:rFonts w:ascii="仿宋_GB2312" w:hAnsi="仿宋_GB2312" w:cs="仿宋_GB2312" w:eastAsia="仿宋_GB2312"/>
                      <w:sz w:val="20"/>
                      <w:color w:val="000000"/>
                    </w:rPr>
                    <w:t>标准配置</w:t>
                  </w:r>
                  <w:r>
                    <w:rPr>
                      <w:rFonts w:ascii="仿宋_GB2312" w:hAnsi="仿宋_GB2312" w:cs="仿宋_GB2312" w:eastAsia="仿宋_GB2312"/>
                      <w:sz w:val="20"/>
                      <w:color w:val="000000"/>
                    </w:rPr>
                    <w:t>:</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宫腔镜</w:t>
                  </w:r>
                  <w:r>
                    <w:rPr>
                      <w:rFonts w:ascii="仿宋_GB2312" w:hAnsi="仿宋_GB2312" w:cs="仿宋_GB2312" w:eastAsia="仿宋_GB2312"/>
                      <w:sz w:val="20"/>
                      <w:color w:val="000000"/>
                    </w:rPr>
                    <w:t>1个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异物钳</w:t>
                  </w:r>
                  <w:r>
                    <w:rPr>
                      <w:rFonts w:ascii="仿宋_GB2312" w:hAnsi="仿宋_GB2312" w:cs="仿宋_GB2312" w:eastAsia="仿宋_GB2312"/>
                      <w:sz w:val="20"/>
                      <w:color w:val="000000"/>
                    </w:rPr>
                    <w:t>、</w:t>
                  </w:r>
                  <w:r>
                    <w:rPr>
                      <w:rFonts w:ascii="仿宋_GB2312" w:hAnsi="仿宋_GB2312" w:cs="仿宋_GB2312" w:eastAsia="仿宋_GB2312"/>
                      <w:sz w:val="20"/>
                      <w:color w:val="000000"/>
                    </w:rPr>
                    <w:t>活检钳</w:t>
                  </w:r>
                  <w:r>
                    <w:rPr>
                      <w:rFonts w:ascii="仿宋_GB2312" w:hAnsi="仿宋_GB2312" w:cs="仿宋_GB2312" w:eastAsia="仿宋_GB2312"/>
                      <w:sz w:val="20"/>
                      <w:color w:val="000000"/>
                    </w:rPr>
                    <w:t>各</w:t>
                  </w:r>
                  <w:r>
                    <w:rPr>
                      <w:rFonts w:ascii="仿宋_GB2312" w:hAnsi="仿宋_GB2312" w:cs="仿宋_GB2312" w:eastAsia="仿宋_GB2312"/>
                      <w:sz w:val="20"/>
                      <w:color w:val="000000"/>
                    </w:rPr>
                    <w:t>1</w:t>
                  </w:r>
                  <w:r>
                    <w:rPr>
                      <w:rFonts w:ascii="仿宋_GB2312" w:hAnsi="仿宋_GB2312" w:cs="仿宋_GB2312" w:eastAsia="仿宋_GB2312"/>
                      <w:sz w:val="20"/>
                      <w:color w:val="000000"/>
                    </w:rPr>
                    <w:t>把；</w:t>
                  </w:r>
                  <w:r>
                    <w:rPr>
                      <w:rFonts w:ascii="仿宋_GB2312" w:hAnsi="仿宋_GB2312" w:cs="仿宋_GB2312" w:eastAsia="仿宋_GB2312"/>
                      <w:sz w:val="20"/>
                      <w:color w:val="000000"/>
                    </w:rPr>
                    <w:t>异物钳（齿抱形）</w:t>
                  </w:r>
                  <w:r>
                    <w:rPr>
                      <w:rFonts w:ascii="仿宋_GB2312" w:hAnsi="仿宋_GB2312" w:cs="仿宋_GB2312" w:eastAsia="仿宋_GB2312"/>
                      <w:sz w:val="20"/>
                      <w:color w:val="000000"/>
                    </w:rPr>
                    <w:t>2</w:t>
                  </w:r>
                  <w:r>
                    <w:rPr>
                      <w:rFonts w:ascii="仿宋_GB2312" w:hAnsi="仿宋_GB2312" w:cs="仿宋_GB2312" w:eastAsia="仿宋_GB2312"/>
                      <w:sz w:val="20"/>
                      <w:color w:val="000000"/>
                    </w:rPr>
                    <w:t>把</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高频电缆线</w:t>
                  </w:r>
                  <w:r>
                    <w:rPr>
                      <w:rFonts w:ascii="仿宋_GB2312" w:hAnsi="仿宋_GB2312" w:cs="仿宋_GB2312" w:eastAsia="仿宋_GB2312"/>
                      <w:sz w:val="20"/>
                      <w:color w:val="000000"/>
                    </w:rPr>
                    <w:t>1</w:t>
                  </w:r>
                  <w:r>
                    <w:rPr>
                      <w:rFonts w:ascii="仿宋_GB2312" w:hAnsi="仿宋_GB2312" w:cs="仿宋_GB2312" w:eastAsia="仿宋_GB2312"/>
                      <w:sz w:val="20"/>
                      <w:color w:val="000000"/>
                    </w:rPr>
                    <w:t>根</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消毒盒</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w:t>
                  </w:r>
                </w:p>
              </w:tc>
            </w:tr>
            <w:tr>
              <w:tc>
                <w:tcPr>
                  <w:tcW w:type="dxa" w:w="5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宫腔镜用电切镜</w:t>
                  </w: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一．内窥镜：</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1.工作长度：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300mm，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2.最大插入部外径（镜体外径）：≤5mm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3.视向角：30°</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，视场角：</w:t>
                  </w:r>
                  <w:r>
                    <w:rPr>
                      <w:rFonts w:ascii="仿宋_GB2312" w:hAnsi="仿宋_GB2312" w:cs="仿宋_GB2312" w:eastAsia="仿宋_GB2312"/>
                      <w:sz w:val="20"/>
                      <w:color w:val="000000"/>
                    </w:rPr>
                    <w:t>60°</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4.</w:t>
                  </w:r>
                  <w:r>
                    <w:rPr>
                      <w:rFonts w:ascii="仿宋_GB2312" w:hAnsi="仿宋_GB2312" w:cs="仿宋_GB2312" w:eastAsia="仿宋_GB2312"/>
                      <w:sz w:val="21"/>
                      <w:color w:val="000000"/>
                    </w:rPr>
                    <w:t>▲</w:t>
                  </w:r>
                  <w:r>
                    <w:rPr>
                      <w:rFonts w:ascii="仿宋_GB2312" w:hAnsi="仿宋_GB2312" w:cs="仿宋_GB2312" w:eastAsia="仿宋_GB2312"/>
                      <w:sz w:val="20"/>
                      <w:color w:val="000000"/>
                    </w:rPr>
                    <w:t>有效景深范围：</w:t>
                  </w:r>
                  <w:r>
                    <w:rPr>
                      <w:rFonts w:ascii="仿宋_GB2312" w:hAnsi="仿宋_GB2312" w:cs="仿宋_GB2312" w:eastAsia="仿宋_GB2312"/>
                      <w:sz w:val="20"/>
                      <w:color w:val="000000"/>
                    </w:rPr>
                    <w:t>3～100mm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5.灭菌方式：高温高压方式或低温等离子灭菌方式</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二．内鞘</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1.内鞘套工作长度：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190mm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2.内鞘套插入直径≤9.5mm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3.可以360°旋转，持续灌流</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三．外鞘</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1.外鞘套工作长度：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185mm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2.外鞘套插入部分直径≤12mm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四．闭孔器</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1.闭孔器工作长度：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230mm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2.闭孔器插入部分最大宽度≤8mm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五．操作器</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1.</w:t>
                  </w:r>
                  <w:r>
                    <w:rPr>
                      <w:rFonts w:ascii="仿宋_GB2312" w:hAnsi="仿宋_GB2312" w:cs="仿宋_GB2312" w:eastAsia="仿宋_GB2312"/>
                      <w:sz w:val="21"/>
                      <w:color w:val="000000"/>
                    </w:rPr>
                    <w:t>▲</w:t>
                  </w:r>
                  <w:r>
                    <w:rPr>
                      <w:rFonts w:ascii="仿宋_GB2312" w:hAnsi="仿宋_GB2312" w:cs="仿宋_GB2312" w:eastAsia="仿宋_GB2312"/>
                      <w:sz w:val="20"/>
                      <w:color w:val="000000"/>
                    </w:rPr>
                    <w:t>操作器工作长度：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190mm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2.操作器插入部分最大宽度≤7mm</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标准配置</w:t>
                  </w:r>
                  <w:r>
                    <w:rPr>
                      <w:rFonts w:ascii="仿宋_GB2312" w:hAnsi="仿宋_GB2312" w:cs="仿宋_GB2312" w:eastAsia="仿宋_GB2312"/>
                      <w:sz w:val="20"/>
                      <w:color w:val="000000"/>
                    </w:rPr>
                    <w:t>:</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内窥镜</w:t>
                  </w:r>
                  <w:r>
                    <w:rPr>
                      <w:rFonts w:ascii="仿宋_GB2312" w:hAnsi="仿宋_GB2312" w:cs="仿宋_GB2312" w:eastAsia="仿宋_GB2312"/>
                      <w:sz w:val="20"/>
                      <w:color w:val="000000"/>
                    </w:rPr>
                    <w:t>1个、内鞘套1个、外鞘套1个、闭孔器1个、操作器1个、高频连接线1个、电切环10个、滚球电极3个、电切针3个。</w:t>
                  </w:r>
                </w:p>
              </w:tc>
            </w:tr>
            <w:tr>
              <w:tc>
                <w:tcPr>
                  <w:tcW w:type="dxa" w:w="5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宫腔镜用膨宫镜</w:t>
                  </w: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1.压力可调节，设定范围50～200mmHg</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.流量可调节，设定范围0.1～1.0 L/min</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.可显示各种功能数据（设定流量、设定压力、实际压力等）</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.管路可高温高压和低温等离子灭菌</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.采用连续运行、挤压式的供水方式</w:t>
                  </w:r>
                </w:p>
              </w:tc>
            </w:tr>
            <w:tr>
              <w:tc>
                <w:tcPr>
                  <w:tcW w:type="dxa" w:w="518"/>
                  <w:vMerge/>
                  <w:tcBorders>
                    <w:top w:val="none" w:color="000000" w:sz="4"/>
                    <w:left w:val="single" w:color="000000" w:sz="4"/>
                    <w:bottom w:val="single" w:color="000000" w:sz="4"/>
                    <w:right w:val="single" w:color="000000" w:sz="4"/>
                  </w:tcBorders>
                </w:tcPr>
                <w:p/>
              </w:tc>
              <w:tc>
                <w:tcPr>
                  <w:tcW w:type="dxa" w:w="2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.噪声≤70dB</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安装完毕经终验合格并交付最终用户正常使用后，无质量问题、索赔、争议及其它纠纷的情况下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整机保修≥3年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壹 套、电子版壹 份（U盘一套标明供应商名称，随正本密封）。若系统电子投标文件与纸质投标文件不一致的，以系统电子投标文件为准。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其他组织应提供合法证明文件）； 2、2024年度经审计的财务报告或在开标日期前12个月内任意时段银行出具的资信证明；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投标产品属于医疗器械的提供生产厂家的医疗器械生产许可证或医疗器械生产备案证；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1.投标报价低于全部通过符合性审查供应商投标报价平均值50%的，即投标报价&lt;全部通过符合性审查供应商响应报价平均值×50%； 2.投标报价低于通过符合性审查的次低报价供应商响应报价50%的，即投标报价&lt;通过符合性审查的次低报价供应商响应报价×50%；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对响应价格作出解释，提供项目具体成本测算等与报价合理性相关的书面说明及必要的证明材料，包括但不限于原材料成本、人工成本、制造费用等。 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关于符合本国产品标准的声明函.docx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安装完毕经终验合格并交付最终用户正常使用后，无质量问题、索赔、争议及其它纠纷的情况下30日起， 支付合同金额的100%。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整机保修≥3年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自合同签订之日起30日</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完全符合、响应招标文件的每一项要求，没有负偏离计25分；“▲”参数每负偏离一项扣2分，非“▲”参数为一般参数，每负偏离一项扣1分。 1、“▲”参数供应商需提供相关的技术、功能证明材料（不限于产品技术说明、检测报告、产品彩页等）予以佐证。 2、佐证材料与技术偏离表响应指标有不一致的，又未能出具厂家盖章的说明文件的，每个设备给予4分扣分； 3、评标委员会认为完全复制招标文件技术指标要求，无所投产品实际指标响应的，给予5分扣分。文字描述、国标、定制尺寸的技术指标除外。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针对本项目的采购需求，对所投产品的选型进行详细分析说明，分析包含（1）明确设备与医院使用需求的匹配情况；（2）设备选型的具体特点；（3）设备的安全防护措施完善，可靠性高。 分析各项内容全面详细、阐述条理清晰详尽、符合本项目采购需求、能有效保障本项目实施，每有一个缺项扣3分，每有一处缺陷扣0.5分。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供应商提供针对本项目的实施方案及验收方案，方案针对本项目实施提出（1）重点、难点分析并给出相应的解决方案；（2）安装、检测、调试措施、质量保证；（3）安全控制方案；（4）验收方案。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供应商针对本项目有具体的供货组织安排，方案包含（1）详细的人员、财力调配；（2）运输、派送措施；（3）安装、检测、调试措施等。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 1、提供的投标产品合法来源渠道证明文件详细完整得3分； 2、提供部分产品来源渠道证明文件得2分； 3、仅提供一项产品的合法来源渠道证明文件得1分；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提供2023年1月1日至今所投核心产品合同，每提供1个得1分，最高得6分。（以合同签订日期为准)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针对本项目具有可行的技术培训方案，方案包含（1）制定培训课程计划表，列出每种培训的地点和时间；（2）培训内容应包括所提供产品的原理和技术性能、操作维护方法、安装调试、排除故障等。 方案及承诺各项内容全面详细、阐述条理清晰详尽、符合本项目采购需求、能有效保障本项目实施，每有一个缺项扣3分，每有一处缺陷扣0.5分。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3）应急补救措施或方案。 方案各项内容全面详细、阐述条理清晰详尽、符合本项目采购需求、能有效保障本项目实施，每有一个缺项扣2分，每有一处缺陷扣0.5分。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投标报价及分项报价表.docx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详见附件：投标报价及分项报价表.docx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详见附件：2_陕西省肿瘤医院医疗设备供货合同--模板.docx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