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B3CE1">
      <w:pPr>
        <w:spacing w:line="360" w:lineRule="auto"/>
        <w:outlineLvl w:val="9"/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 xml:space="preserve">附件  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开标一览表</w:t>
      </w:r>
    </w:p>
    <w:p w14:paraId="7A524511">
      <w:pPr>
        <w:rPr>
          <w:rFonts w:hint="eastAsia" w:ascii="仿宋_GB2312" w:hAnsi="仿宋_GB2312" w:eastAsia="仿宋_GB2312" w:cs="仿宋_GB2312"/>
          <w:kern w:val="1"/>
        </w:rPr>
      </w:pPr>
      <w:bookmarkStart w:id="0" w:name="_Toc385992405"/>
      <w:bookmarkEnd w:id="0"/>
      <w:bookmarkStart w:id="1" w:name="_Toc497712138"/>
      <w:bookmarkEnd w:id="1"/>
      <w:bookmarkStart w:id="2" w:name="_Toc492955464"/>
      <w:bookmarkEnd w:id="2"/>
      <w:bookmarkStart w:id="3" w:name="_Toc389620245"/>
      <w:bookmarkEnd w:id="3"/>
      <w:bookmarkStart w:id="4" w:name="_Toc246928964"/>
      <w:bookmarkEnd w:id="4"/>
      <w:bookmarkStart w:id="5" w:name="_Toc497546923"/>
      <w:bookmarkEnd w:id="5"/>
      <w:bookmarkStart w:id="6" w:name="_Toc497711590"/>
      <w:bookmarkEnd w:id="6"/>
      <w:bookmarkStart w:id="7" w:name="_Hlt491766443"/>
      <w:bookmarkEnd w:id="7"/>
      <w:bookmarkStart w:id="8" w:name="_Toc497551825"/>
      <w:bookmarkEnd w:id="8"/>
    </w:p>
    <w:tbl>
      <w:tblPr>
        <w:tblStyle w:val="4"/>
        <w:tblW w:w="8721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6022"/>
      </w:tblGrid>
      <w:tr w14:paraId="4D9342E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30CA4337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项目名称</w:t>
            </w:r>
          </w:p>
        </w:tc>
        <w:tc>
          <w:tcPr>
            <w:tcW w:w="6022" w:type="dxa"/>
            <w:noWrap w:val="0"/>
            <w:vAlign w:val="center"/>
          </w:tcPr>
          <w:p w14:paraId="59C5C140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</w:p>
        </w:tc>
      </w:tr>
      <w:tr w14:paraId="0B67815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4F406B2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项目编号</w:t>
            </w:r>
          </w:p>
        </w:tc>
        <w:tc>
          <w:tcPr>
            <w:tcW w:w="6022" w:type="dxa"/>
            <w:tcBorders>
              <w:bottom w:val="single" w:color="auto" w:sz="4" w:space="0"/>
            </w:tcBorders>
            <w:noWrap w:val="0"/>
            <w:vAlign w:val="center"/>
          </w:tcPr>
          <w:p w14:paraId="6DBC016C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</w:p>
        </w:tc>
      </w:tr>
      <w:tr w14:paraId="694593C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7FD50E3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供应商名称</w:t>
            </w:r>
          </w:p>
        </w:tc>
        <w:tc>
          <w:tcPr>
            <w:tcW w:w="6022" w:type="dxa"/>
            <w:noWrap w:val="0"/>
            <w:vAlign w:val="center"/>
          </w:tcPr>
          <w:p w14:paraId="14E2B50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199DF1E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6BC5EAFE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投标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报价</w:t>
            </w:r>
          </w:p>
        </w:tc>
        <w:tc>
          <w:tcPr>
            <w:tcW w:w="6022" w:type="dxa"/>
            <w:noWrap w:val="0"/>
            <w:vAlign w:val="center"/>
          </w:tcPr>
          <w:p w14:paraId="4712AD3C">
            <w:pPr>
              <w:ind w:firstLine="960" w:firstLineChars="400"/>
              <w:jc w:val="left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大写：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u w:val="single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元</w:t>
            </w:r>
          </w:p>
          <w:p w14:paraId="392362B8">
            <w:pPr>
              <w:ind w:firstLine="960" w:firstLineChars="400"/>
              <w:jc w:val="left"/>
              <w:rPr>
                <w:rFonts w:hint="eastAsia" w:ascii="仿宋_GB2312" w:hAnsi="仿宋_GB2312" w:eastAsia="仿宋_GB2312" w:cs="仿宋_GB231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 xml:space="preserve">小写：¥ 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u w:val="single"/>
              </w:rPr>
              <w:t xml:space="preserve">        </w:t>
            </w:r>
          </w:p>
        </w:tc>
      </w:tr>
      <w:tr w14:paraId="794C3B5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69B4CE3D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交货安装期、质保期、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付款方式是否响应</w:t>
            </w:r>
          </w:p>
        </w:tc>
        <w:tc>
          <w:tcPr>
            <w:tcW w:w="6022" w:type="dxa"/>
            <w:noWrap w:val="0"/>
            <w:vAlign w:val="center"/>
          </w:tcPr>
          <w:p w14:paraId="69599039">
            <w:pPr>
              <w:ind w:firstLine="960" w:firstLineChars="400"/>
              <w:jc w:val="both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是/否</w:t>
            </w:r>
          </w:p>
        </w:tc>
      </w:tr>
    </w:tbl>
    <w:p w14:paraId="6AFF9214">
      <w:pPr>
        <w:rPr>
          <w:rFonts w:hint="default" w:ascii="仿宋_GB2312" w:hAnsi="仿宋_GB2312" w:eastAsia="仿宋_GB2312" w:cs="仿宋_GB2312"/>
          <w:kern w:val="1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1"/>
          <w:sz w:val="24"/>
          <w:highlight w:val="none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交货安装期、质保期、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付款方式是否响应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填写“是”或“否”。</w:t>
      </w:r>
    </w:p>
    <w:p w14:paraId="419EBC0F">
      <w:pPr>
        <w:spacing w:line="480" w:lineRule="auto"/>
        <w:rPr>
          <w:rFonts w:hint="eastAsia" w:ascii="仿宋_GB2312" w:hAnsi="仿宋_GB2312" w:eastAsia="仿宋_GB2312" w:cs="仿宋_GB2312"/>
          <w:kern w:val="1"/>
          <w:sz w:val="24"/>
          <w:szCs w:val="24"/>
          <w:highlight w:val="yellow"/>
          <w:lang w:val="en-US" w:eastAsia="zh-CN"/>
        </w:rPr>
      </w:pPr>
    </w:p>
    <w:p w14:paraId="4D67FACB">
      <w:pPr>
        <w:rPr>
          <w:rFonts w:hint="eastAsia" w:ascii="仿宋_GB2312" w:hAnsi="仿宋_GB2312" w:eastAsia="仿宋_GB2312" w:cs="仿宋_GB2312"/>
          <w:kern w:val="1"/>
          <w:sz w:val="30"/>
          <w:highlight w:val="none"/>
        </w:rPr>
      </w:pPr>
    </w:p>
    <w:p w14:paraId="1DFD61C1">
      <w:pPr>
        <w:pStyle w:val="2"/>
        <w:rPr>
          <w:rFonts w:hint="eastAsia" w:ascii="仿宋_GB2312" w:hAnsi="仿宋_GB2312" w:eastAsia="仿宋_GB2312" w:cs="仿宋_GB2312"/>
        </w:rPr>
      </w:pPr>
    </w:p>
    <w:p w14:paraId="6FC0AD6B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1E7CE520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238B7BDD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</w:p>
    <w:p w14:paraId="42F1142E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</w:p>
    <w:p w14:paraId="5BA1218D">
      <w:pPr>
        <w:rPr>
          <w:rFonts w:hint="eastAsia" w:ascii="仿宋_GB2312" w:hAnsi="仿宋_GB2312" w:eastAsia="仿宋_GB2312" w:cs="仿宋_GB2312"/>
          <w:bCs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highlight w:val="none"/>
          <w:lang w:val="en-US" w:eastAsia="zh-CN"/>
        </w:rPr>
        <w:br w:type="page"/>
      </w:r>
    </w:p>
    <w:p w14:paraId="148DD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附件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分项报价表</w:t>
      </w:r>
    </w:p>
    <w:p w14:paraId="15C405D3">
      <w:pPr>
        <w:pStyle w:val="3"/>
        <w:rPr>
          <w:rFonts w:hint="eastAsia" w:ascii="仿宋_GB2312" w:hAnsi="仿宋_GB2312" w:eastAsia="仿宋_GB2312" w:cs="仿宋_GB2312"/>
        </w:rPr>
      </w:pPr>
    </w:p>
    <w:p w14:paraId="13186351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25BFAD71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4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1"/>
        <w:gridCol w:w="974"/>
        <w:gridCol w:w="623"/>
        <w:gridCol w:w="657"/>
        <w:gridCol w:w="678"/>
        <w:gridCol w:w="701"/>
        <w:gridCol w:w="668"/>
        <w:gridCol w:w="623"/>
        <w:gridCol w:w="913"/>
        <w:gridCol w:w="913"/>
        <w:gridCol w:w="866"/>
      </w:tblGrid>
      <w:tr w14:paraId="529DC2A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741" w:type="dxa"/>
            <w:tcBorders>
              <w:right w:val="single" w:color="auto" w:sz="4" w:space="0"/>
            </w:tcBorders>
            <w:noWrap w:val="0"/>
            <w:vAlign w:val="center"/>
          </w:tcPr>
          <w:p w14:paraId="7AA475D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974" w:type="dxa"/>
            <w:tcBorders>
              <w:left w:val="single" w:color="auto" w:sz="4" w:space="0"/>
            </w:tcBorders>
            <w:noWrap w:val="0"/>
            <w:vAlign w:val="center"/>
          </w:tcPr>
          <w:p w14:paraId="60D5E01A">
            <w:pPr>
              <w:pStyle w:val="6"/>
              <w:widowControl w:val="0"/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  <w:t>货物名称</w:t>
            </w:r>
          </w:p>
        </w:tc>
        <w:tc>
          <w:tcPr>
            <w:tcW w:w="623" w:type="dxa"/>
            <w:noWrap w:val="0"/>
            <w:vAlign w:val="center"/>
          </w:tcPr>
          <w:p w14:paraId="07021F3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品牌</w:t>
            </w:r>
          </w:p>
        </w:tc>
        <w:tc>
          <w:tcPr>
            <w:tcW w:w="657" w:type="dxa"/>
            <w:noWrap w:val="0"/>
            <w:vAlign w:val="center"/>
          </w:tcPr>
          <w:p w14:paraId="7AF2241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规格型号</w:t>
            </w:r>
          </w:p>
        </w:tc>
        <w:tc>
          <w:tcPr>
            <w:tcW w:w="678" w:type="dxa"/>
            <w:noWrap w:val="0"/>
            <w:vAlign w:val="center"/>
          </w:tcPr>
          <w:p w14:paraId="7F56136B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lang w:val="en-US" w:eastAsia="zh-CN"/>
              </w:rPr>
              <w:t>生产厂家</w:t>
            </w:r>
          </w:p>
        </w:tc>
        <w:tc>
          <w:tcPr>
            <w:tcW w:w="701" w:type="dxa"/>
            <w:noWrap w:val="0"/>
            <w:vAlign w:val="center"/>
          </w:tcPr>
          <w:p w14:paraId="3075685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产地</w:t>
            </w:r>
          </w:p>
        </w:tc>
        <w:tc>
          <w:tcPr>
            <w:tcW w:w="668" w:type="dxa"/>
            <w:noWrap w:val="0"/>
            <w:vAlign w:val="center"/>
          </w:tcPr>
          <w:p w14:paraId="07DD719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单位</w:t>
            </w:r>
          </w:p>
        </w:tc>
        <w:tc>
          <w:tcPr>
            <w:tcW w:w="623" w:type="dxa"/>
            <w:noWrap w:val="0"/>
            <w:vAlign w:val="center"/>
          </w:tcPr>
          <w:p w14:paraId="76CE4E1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数量</w:t>
            </w:r>
          </w:p>
        </w:tc>
        <w:tc>
          <w:tcPr>
            <w:tcW w:w="913" w:type="dxa"/>
            <w:noWrap w:val="0"/>
            <w:vAlign w:val="center"/>
          </w:tcPr>
          <w:p w14:paraId="5942D539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单价最高限价（元）</w:t>
            </w:r>
          </w:p>
        </w:tc>
        <w:tc>
          <w:tcPr>
            <w:tcW w:w="913" w:type="dxa"/>
            <w:noWrap w:val="0"/>
            <w:vAlign w:val="center"/>
          </w:tcPr>
          <w:p w14:paraId="26043A8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单价</w:t>
            </w:r>
          </w:p>
          <w:p w14:paraId="43B0423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866" w:type="dxa"/>
            <w:noWrap w:val="0"/>
            <w:vAlign w:val="center"/>
          </w:tcPr>
          <w:p w14:paraId="5CCB5FD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总价</w:t>
            </w:r>
          </w:p>
          <w:p w14:paraId="5B9967C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）</w:t>
            </w:r>
          </w:p>
        </w:tc>
      </w:tr>
      <w:tr w14:paraId="0FFB8C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741" w:type="dxa"/>
            <w:tcBorders>
              <w:right w:val="single" w:color="auto" w:sz="4" w:space="0"/>
            </w:tcBorders>
            <w:noWrap w:val="0"/>
            <w:vAlign w:val="center"/>
          </w:tcPr>
          <w:p w14:paraId="5813C3F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974" w:type="dxa"/>
            <w:tcBorders>
              <w:left w:val="single" w:color="auto" w:sz="4" w:space="0"/>
            </w:tcBorders>
            <w:noWrap w:val="0"/>
            <w:vAlign w:val="center"/>
          </w:tcPr>
          <w:p w14:paraId="0E507E4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23" w:type="dxa"/>
            <w:noWrap w:val="0"/>
            <w:vAlign w:val="center"/>
          </w:tcPr>
          <w:p w14:paraId="5D742C0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57" w:type="dxa"/>
            <w:noWrap w:val="0"/>
            <w:vAlign w:val="center"/>
          </w:tcPr>
          <w:p w14:paraId="4F87080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78" w:type="dxa"/>
            <w:noWrap w:val="0"/>
            <w:vAlign w:val="top"/>
          </w:tcPr>
          <w:p w14:paraId="2EC9206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1" w:type="dxa"/>
            <w:noWrap w:val="0"/>
            <w:vAlign w:val="top"/>
          </w:tcPr>
          <w:p w14:paraId="42D6613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8" w:type="dxa"/>
            <w:noWrap w:val="0"/>
            <w:vAlign w:val="top"/>
          </w:tcPr>
          <w:p w14:paraId="61084F4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23" w:type="dxa"/>
            <w:noWrap w:val="0"/>
            <w:vAlign w:val="center"/>
          </w:tcPr>
          <w:p w14:paraId="6754BCE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3" w:type="dxa"/>
            <w:noWrap w:val="0"/>
            <w:vAlign w:val="center"/>
          </w:tcPr>
          <w:p w14:paraId="7E350FD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3" w:type="dxa"/>
            <w:noWrap w:val="0"/>
            <w:vAlign w:val="center"/>
          </w:tcPr>
          <w:p w14:paraId="52C0EE1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66" w:type="dxa"/>
            <w:noWrap w:val="0"/>
            <w:vAlign w:val="center"/>
          </w:tcPr>
          <w:p w14:paraId="59B6725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D72B7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741" w:type="dxa"/>
            <w:tcBorders>
              <w:right w:val="single" w:color="auto" w:sz="4" w:space="0"/>
            </w:tcBorders>
            <w:noWrap w:val="0"/>
            <w:vAlign w:val="center"/>
          </w:tcPr>
          <w:p w14:paraId="5E6DBCB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974" w:type="dxa"/>
            <w:tcBorders>
              <w:left w:val="single" w:color="auto" w:sz="4" w:space="0"/>
            </w:tcBorders>
            <w:noWrap w:val="0"/>
            <w:vAlign w:val="center"/>
          </w:tcPr>
          <w:p w14:paraId="595CE87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23" w:type="dxa"/>
            <w:noWrap w:val="0"/>
            <w:vAlign w:val="center"/>
          </w:tcPr>
          <w:p w14:paraId="6448B30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57" w:type="dxa"/>
            <w:noWrap w:val="0"/>
            <w:vAlign w:val="center"/>
          </w:tcPr>
          <w:p w14:paraId="5FDFD01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78" w:type="dxa"/>
            <w:noWrap w:val="0"/>
            <w:vAlign w:val="top"/>
          </w:tcPr>
          <w:p w14:paraId="240355E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1" w:type="dxa"/>
            <w:noWrap w:val="0"/>
            <w:vAlign w:val="top"/>
          </w:tcPr>
          <w:p w14:paraId="013E64B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8" w:type="dxa"/>
            <w:noWrap w:val="0"/>
            <w:vAlign w:val="top"/>
          </w:tcPr>
          <w:p w14:paraId="211981D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23" w:type="dxa"/>
            <w:noWrap w:val="0"/>
            <w:vAlign w:val="center"/>
          </w:tcPr>
          <w:p w14:paraId="7AC49A9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3" w:type="dxa"/>
            <w:noWrap w:val="0"/>
            <w:vAlign w:val="center"/>
          </w:tcPr>
          <w:p w14:paraId="24459B0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3" w:type="dxa"/>
            <w:noWrap w:val="0"/>
            <w:vAlign w:val="center"/>
          </w:tcPr>
          <w:p w14:paraId="23E67B0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66" w:type="dxa"/>
            <w:noWrap w:val="0"/>
            <w:vAlign w:val="center"/>
          </w:tcPr>
          <w:p w14:paraId="7832A87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566691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741" w:type="dxa"/>
            <w:tcBorders>
              <w:right w:val="single" w:color="auto" w:sz="4" w:space="0"/>
            </w:tcBorders>
            <w:noWrap w:val="0"/>
            <w:vAlign w:val="center"/>
          </w:tcPr>
          <w:p w14:paraId="0966D9B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974" w:type="dxa"/>
            <w:tcBorders>
              <w:left w:val="single" w:color="auto" w:sz="4" w:space="0"/>
            </w:tcBorders>
            <w:noWrap w:val="0"/>
            <w:vAlign w:val="center"/>
          </w:tcPr>
          <w:p w14:paraId="30D7512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23" w:type="dxa"/>
            <w:noWrap w:val="0"/>
            <w:vAlign w:val="center"/>
          </w:tcPr>
          <w:p w14:paraId="5A8ED48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57" w:type="dxa"/>
            <w:noWrap w:val="0"/>
            <w:vAlign w:val="center"/>
          </w:tcPr>
          <w:p w14:paraId="380BACC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78" w:type="dxa"/>
            <w:noWrap w:val="0"/>
            <w:vAlign w:val="top"/>
          </w:tcPr>
          <w:p w14:paraId="65E5F3F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1" w:type="dxa"/>
            <w:noWrap w:val="0"/>
            <w:vAlign w:val="top"/>
          </w:tcPr>
          <w:p w14:paraId="51B8490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8" w:type="dxa"/>
            <w:noWrap w:val="0"/>
            <w:vAlign w:val="top"/>
          </w:tcPr>
          <w:p w14:paraId="322B3AA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23" w:type="dxa"/>
            <w:noWrap w:val="0"/>
            <w:vAlign w:val="center"/>
          </w:tcPr>
          <w:p w14:paraId="5775AC5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3" w:type="dxa"/>
            <w:noWrap w:val="0"/>
            <w:vAlign w:val="center"/>
          </w:tcPr>
          <w:p w14:paraId="76151B7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3" w:type="dxa"/>
            <w:noWrap w:val="0"/>
            <w:vAlign w:val="center"/>
          </w:tcPr>
          <w:p w14:paraId="3CFAC09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66" w:type="dxa"/>
            <w:noWrap w:val="0"/>
            <w:vAlign w:val="center"/>
          </w:tcPr>
          <w:p w14:paraId="46A3932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13CFD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741" w:type="dxa"/>
            <w:tcBorders>
              <w:right w:val="single" w:color="auto" w:sz="4" w:space="0"/>
            </w:tcBorders>
            <w:noWrap w:val="0"/>
            <w:vAlign w:val="center"/>
          </w:tcPr>
          <w:p w14:paraId="0994563F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974" w:type="dxa"/>
            <w:tcBorders>
              <w:left w:val="single" w:color="auto" w:sz="4" w:space="0"/>
            </w:tcBorders>
            <w:noWrap w:val="0"/>
            <w:vAlign w:val="center"/>
          </w:tcPr>
          <w:p w14:paraId="5101371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23" w:type="dxa"/>
            <w:noWrap w:val="0"/>
            <w:vAlign w:val="center"/>
          </w:tcPr>
          <w:p w14:paraId="5E9F1AF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57" w:type="dxa"/>
            <w:noWrap w:val="0"/>
            <w:vAlign w:val="center"/>
          </w:tcPr>
          <w:p w14:paraId="3E24DA8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78" w:type="dxa"/>
            <w:noWrap w:val="0"/>
            <w:vAlign w:val="top"/>
          </w:tcPr>
          <w:p w14:paraId="0667984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1" w:type="dxa"/>
            <w:noWrap w:val="0"/>
            <w:vAlign w:val="top"/>
          </w:tcPr>
          <w:p w14:paraId="0FFB6F2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8" w:type="dxa"/>
            <w:noWrap w:val="0"/>
            <w:vAlign w:val="top"/>
          </w:tcPr>
          <w:p w14:paraId="75E4B10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23" w:type="dxa"/>
            <w:noWrap w:val="0"/>
            <w:vAlign w:val="center"/>
          </w:tcPr>
          <w:p w14:paraId="2D10951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3" w:type="dxa"/>
            <w:noWrap w:val="0"/>
            <w:vAlign w:val="center"/>
          </w:tcPr>
          <w:p w14:paraId="06559B5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3" w:type="dxa"/>
            <w:noWrap w:val="0"/>
            <w:vAlign w:val="center"/>
          </w:tcPr>
          <w:p w14:paraId="5350E94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66" w:type="dxa"/>
            <w:noWrap w:val="0"/>
            <w:vAlign w:val="center"/>
          </w:tcPr>
          <w:p w14:paraId="666FDEB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7748115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741" w:type="dxa"/>
            <w:tcBorders>
              <w:right w:val="single" w:color="auto" w:sz="4" w:space="0"/>
            </w:tcBorders>
            <w:noWrap w:val="0"/>
            <w:vAlign w:val="center"/>
          </w:tcPr>
          <w:p w14:paraId="74D173CB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974" w:type="dxa"/>
            <w:tcBorders>
              <w:left w:val="single" w:color="auto" w:sz="4" w:space="0"/>
            </w:tcBorders>
            <w:noWrap w:val="0"/>
            <w:vAlign w:val="center"/>
          </w:tcPr>
          <w:p w14:paraId="603D9F8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23" w:type="dxa"/>
            <w:noWrap w:val="0"/>
            <w:vAlign w:val="center"/>
          </w:tcPr>
          <w:p w14:paraId="673BE7C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57" w:type="dxa"/>
            <w:noWrap w:val="0"/>
            <w:vAlign w:val="center"/>
          </w:tcPr>
          <w:p w14:paraId="2D35793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78" w:type="dxa"/>
            <w:noWrap w:val="0"/>
            <w:vAlign w:val="top"/>
          </w:tcPr>
          <w:p w14:paraId="4DB2470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1" w:type="dxa"/>
            <w:noWrap w:val="0"/>
            <w:vAlign w:val="top"/>
          </w:tcPr>
          <w:p w14:paraId="1F221E6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8" w:type="dxa"/>
            <w:noWrap w:val="0"/>
            <w:vAlign w:val="top"/>
          </w:tcPr>
          <w:p w14:paraId="201EE31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23" w:type="dxa"/>
            <w:noWrap w:val="0"/>
            <w:vAlign w:val="center"/>
          </w:tcPr>
          <w:p w14:paraId="2F5669D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3" w:type="dxa"/>
            <w:noWrap w:val="0"/>
            <w:vAlign w:val="center"/>
          </w:tcPr>
          <w:p w14:paraId="47F1777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3" w:type="dxa"/>
            <w:noWrap w:val="0"/>
            <w:vAlign w:val="center"/>
          </w:tcPr>
          <w:p w14:paraId="53F7F24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66" w:type="dxa"/>
            <w:noWrap w:val="0"/>
            <w:vAlign w:val="center"/>
          </w:tcPr>
          <w:p w14:paraId="4DC00FF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4EE722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357" w:type="dxa"/>
            <w:gridSpan w:val="11"/>
            <w:noWrap w:val="0"/>
            <w:vAlign w:val="center"/>
          </w:tcPr>
          <w:p w14:paraId="6976CC7E"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投标报价（人民币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/元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）：</w:t>
            </w:r>
          </w:p>
        </w:tc>
      </w:tr>
    </w:tbl>
    <w:p w14:paraId="784AF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highlight w:val="none"/>
          <w:lang w:val="en-US" w:eastAsia="zh-CN" w:bidi="ar-SA"/>
        </w:rPr>
        <w:t>备注：1、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以上表格内容可进行扩充，但不得对已有内容进行修改，单价报价不得超出单价最高限价，否则视为无效标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。</w:t>
      </w:r>
    </w:p>
    <w:p w14:paraId="55B0FF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1"/>
          <w:szCs w:val="24"/>
          <w:lang w:val="en-US" w:eastAsia="zh-CN" w:bidi="ar-SA"/>
        </w:rPr>
        <w:t>2、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投标文件中涉及到投标总价的以“开标一览表”中“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4"/>
        </w:rPr>
        <w:t>报价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”为准，如不一致以“开标一览表”为准，并修正其他处报价，如供应商不确认的，其投标无效。</w:t>
      </w:r>
    </w:p>
    <w:p w14:paraId="3F7A1C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highlight w:val="yellow"/>
          <w:lang w:val="en-US" w:eastAsia="zh-CN" w:bidi="ar-SA"/>
        </w:rPr>
        <w:t>3、</w:t>
      </w:r>
      <w:r>
        <w:rPr>
          <w:rFonts w:hint="eastAsia" w:ascii="仿宋_GB2312" w:hAnsi="仿宋_GB2312" w:eastAsia="仿宋_GB2312" w:cs="仿宋_GB2312"/>
          <w:sz w:val="24"/>
          <w:highlight w:val="yellow"/>
          <w:lang w:val="en-US" w:eastAsia="zh-CN"/>
        </w:rPr>
        <w:t>本表所列产品型号为所投产品型号，所附医疗产品注册证型号应为一致，否则视为无效标。</w:t>
      </w:r>
    </w:p>
    <w:p w14:paraId="07EFA9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4、有关本项目实施所涉及的一切费用均计入报价。采购人将以合同形式有偿取得货物或服务，不接受供应商给予的赠品、回扣或者与采购无关的其他商品、</w:t>
      </w:r>
      <w:bookmarkStart w:id="9" w:name="_GoBack"/>
      <w:bookmarkEnd w:id="9"/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服务，不得出现“0元”“免费赠送”等形式的无偿报价，否则视为响应文件含有采购人不能接受的附加条件，磋商无效。</w:t>
      </w:r>
    </w:p>
    <w:p w14:paraId="4534DF4E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7D973405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0E7C619E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</w:p>
    <w:p w14:paraId="74DE5C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144628"/>
    <w:rsid w:val="1BA809D0"/>
    <w:rsid w:val="345D17DE"/>
    <w:rsid w:val="3DA54D65"/>
    <w:rsid w:val="3DCF62D9"/>
    <w:rsid w:val="44037FDC"/>
    <w:rsid w:val="460E22DB"/>
    <w:rsid w:val="5D4D2DB3"/>
    <w:rsid w:val="711C2B67"/>
    <w:rsid w:val="78D51B5F"/>
    <w:rsid w:val="78E1101A"/>
    <w:rsid w:val="7BC8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6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497</Words>
  <Characters>497</Characters>
  <Lines>0</Lines>
  <Paragraphs>0</Paragraphs>
  <TotalTime>1</TotalTime>
  <ScaleCrop>false</ScaleCrop>
  <LinksUpToDate>false</LinksUpToDate>
  <CharactersWithSpaces>711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2025-09-17T07:15:00Z</dcterms:created>
  <dc:creator>Administrator</dc:creator>
  <cp:lastModifiedBy>夏日微凉</cp:lastModifiedBy>
  <dcterms:modified xsi:type="dcterms:W3CDTF">2025-12-26T04:31:44Z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eyJoZGlkIjoiZTQ5ZWY0NzI1YzM2ZGRkNzQ5Zjg2YjFkZTNiNDRiZDgiLCJ1c2VySWQiOiIyNTE3NDAxMDAifQ==</vt:lpwstr>
  </property>
  <property fmtid="{D5CDD505-2E9C-101B-9397-08002B2CF9AE}" pid="4" name="ICV">
    <vt:lpwstr>C5BAD9CFF50E4D67A6DD08ADEB38850B_12</vt:lpwstr>
  </property>
</Properties>
</file>