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版本号：YWGL-ZC-2026-000520260211001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职工食堂包厨服务项目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YWGL-ZC-2026-0005</w:t>
      </w:r>
      <w:r>
        <w:br/>
      </w:r>
      <w:r>
        <w:br/>
      </w:r>
      <w:r>
        <w:br/>
      </w:r>
    </w:p>
    <w:p>
      <w:pPr>
        <w:pStyle w:val="null3"/>
        <w:jc w:val="center"/>
        <w:outlineLvl w:val="2"/>
      </w:pPr>
      <w:r>
        <w:rPr>
          <w:rFonts w:ascii="仿宋_GB2312" w:hAnsi="仿宋_GB2312" w:cs="仿宋_GB2312" w:eastAsia="仿宋_GB2312"/>
          <w:sz w:val="28"/>
          <w:b/>
        </w:rPr>
        <w:t>中国西安人才市场管理委员会办公室</w:t>
      </w:r>
    </w:p>
    <w:p>
      <w:pPr>
        <w:pStyle w:val="null3"/>
        <w:jc w:val="center"/>
        <w:outlineLvl w:val="2"/>
      </w:pPr>
      <w:r>
        <w:rPr>
          <w:rFonts w:ascii="仿宋_GB2312" w:hAnsi="仿宋_GB2312" w:cs="仿宋_GB2312" w:eastAsia="仿宋_GB2312"/>
          <w:sz w:val="28"/>
          <w:b/>
        </w:rPr>
        <w:t>陕西猷为项目管理有限公司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陕西猷为项目管理有限公司</w:t>
      </w:r>
      <w:r>
        <w:rPr>
          <w:rFonts w:ascii="仿宋_GB2312" w:hAnsi="仿宋_GB2312" w:cs="仿宋_GB2312" w:eastAsia="仿宋_GB2312"/>
        </w:rPr>
        <w:t>（以下简称“代理机构”）受</w:t>
      </w:r>
      <w:r>
        <w:rPr>
          <w:rFonts w:ascii="仿宋_GB2312" w:hAnsi="仿宋_GB2312" w:cs="仿宋_GB2312" w:eastAsia="仿宋_GB2312"/>
        </w:rPr>
        <w:t>中国西安人才市场管理委员会办公室</w:t>
      </w:r>
      <w:r>
        <w:rPr>
          <w:rFonts w:ascii="仿宋_GB2312" w:hAnsi="仿宋_GB2312" w:cs="仿宋_GB2312" w:eastAsia="仿宋_GB2312"/>
        </w:rPr>
        <w:t>委托，拟对</w:t>
      </w:r>
      <w:r>
        <w:rPr>
          <w:rFonts w:ascii="仿宋_GB2312" w:hAnsi="仿宋_GB2312" w:cs="仿宋_GB2312" w:eastAsia="仿宋_GB2312"/>
        </w:rPr>
        <w:t>职工食堂包厨服务项目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YWGL-ZC-2026-0005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职工食堂包厨服务项目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中国西安人才市场管理委员会办公室（陕西省人才交流服务中心）位于西安市莲湖区习武园39号，办公区域现有职工120余人，职工餐厅按照要求水、电、气配置到位，各个功能间烹制间、切配间、主食间、主副食库房等配备齐全，有冷藏柜、排风系统、不锈钢厨具、餐具等，食堂各项用具齐全。餐厅就餐环境干净整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1、资质：承担餐饮服务的供应商应具有有效的《食品经营许可证》，经营项目至少应包括餐饮服务管理。供应商需在项目电子化交易系统中按要求上传相应证明文件并进行电子签章。</w:t>
      </w:r>
    </w:p>
    <w:p>
      <w:pPr>
        <w:pStyle w:val="null3"/>
      </w:pPr>
      <w:r>
        <w:rPr>
          <w:rFonts w:ascii="仿宋_GB2312" w:hAnsi="仿宋_GB2312" w:cs="仿宋_GB2312" w:eastAsia="仿宋_GB2312"/>
        </w:rPr>
        <w:t>2、信用记录：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法定代表人或其授权委托书：法定代表人直接参加竞争性磋商的，须出具法定代表人身份证明书；法定代表人授权代表参加竞争性磋商的，须出具法定代表人授权委托书。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中国西安人才市场管理委员会办公室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西安市莲湖区习武园39号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029-85215993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陕西猷为项目管理有限公司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西安市莲湖区五星街1号万德商务中心7楼10702室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邢郁苗、薛淼鑫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029-87400234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开户名称：陕西猷为项目管理有限公司</w:t>
            </w:r>
          </w:p>
          <w:p>
            <w:pPr>
              <w:pStyle w:val="null3"/>
            </w:pPr>
            <w:r>
              <w:rPr>
                <w:rFonts w:ascii="仿宋_GB2312" w:hAnsi="仿宋_GB2312" w:cs="仿宋_GB2312" w:eastAsia="仿宋_GB2312"/>
              </w:rPr>
              <w:t>开户银行：陕西秦农农村商业银行股份有限公司钟楼支行</w:t>
            </w:r>
          </w:p>
          <w:p>
            <w:pPr>
              <w:pStyle w:val="null3"/>
            </w:pPr>
            <w:r>
              <w:rPr>
                <w:rFonts w:ascii="仿宋_GB2312" w:hAnsi="仿宋_GB2312" w:cs="仿宋_GB2312" w:eastAsia="仿宋_GB2312"/>
              </w:rPr>
              <w:t>银行账号：2701012201201000054344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代理服务费收费标准：代理服务费参照国家计委2002年颁发的《招标代理服务收费管理暂行办法》(计价格〔2002〕1980号)的标准收取。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中国西安人才市场管理委员会办公室</w:t>
      </w:r>
      <w:r>
        <w:rPr>
          <w:rFonts w:ascii="仿宋_GB2312" w:hAnsi="仿宋_GB2312" w:cs="仿宋_GB2312" w:eastAsia="仿宋_GB2312"/>
        </w:rPr>
        <w:t>和</w:t>
      </w:r>
      <w:r>
        <w:rPr>
          <w:rFonts w:ascii="仿宋_GB2312" w:hAnsi="仿宋_GB2312" w:cs="仿宋_GB2312" w:eastAsia="仿宋_GB2312"/>
        </w:rPr>
        <w:t>陕西猷为项目管理有限公司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中国西安人才市场管理委员会办公室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陕西猷为项目管理有限公司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中国西安人才市场管理委员会办公室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陕西猷为项目管理有限公司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联系人：李有为</w:t>
      </w:r>
    </w:p>
    <w:p>
      <w:pPr>
        <w:pStyle w:val="null3"/>
      </w:pPr>
      <w:r>
        <w:rPr>
          <w:rFonts w:ascii="仿宋_GB2312" w:hAnsi="仿宋_GB2312" w:cs="仿宋_GB2312" w:eastAsia="仿宋_GB2312"/>
        </w:rPr>
        <w:t>联系电话：029-87400234</w:t>
      </w:r>
    </w:p>
    <w:p>
      <w:pPr>
        <w:pStyle w:val="null3"/>
      </w:pPr>
      <w:r>
        <w:rPr>
          <w:rFonts w:ascii="仿宋_GB2312" w:hAnsi="仿宋_GB2312" w:cs="仿宋_GB2312" w:eastAsia="仿宋_GB2312"/>
        </w:rPr>
        <w:t>地址：陕西省西安市莲湖区五星街1号万德商务中心7楼10702室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国西安人才市场管理委员会办公室（陕西省人才交流服务中心）位于西安市莲湖区习武园39号，办公区域现有职工120余人，职工餐厅按照要求水、电、气配置到位，各个功能间烹制间、切配间、主食间、主副食库房等配备齐全，有冷藏柜、排风系统、不锈钢厨具、餐具等，食堂各项用具齐全。餐厅就餐环境干净整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630,000.00</w:t>
      </w:r>
    </w:p>
    <w:p>
      <w:pPr>
        <w:pStyle w:val="null3"/>
      </w:pPr>
      <w:r>
        <w:rPr>
          <w:rFonts w:ascii="仿宋_GB2312" w:hAnsi="仿宋_GB2312" w:cs="仿宋_GB2312" w:eastAsia="仿宋_GB2312"/>
        </w:rPr>
        <w:t>采购包最高限价（元）: 630,000.00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包厨服务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标的名称：包厨服务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服务内容及要求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1）人员要求</w:t>
            </w:r>
          </w:p>
          <w:p>
            <w:pPr>
              <w:pStyle w:val="null3"/>
              <w:jc w:val="both"/>
            </w:pPr>
            <w:r>
              <w:rPr>
                <w:rFonts w:ascii="仿宋_GB2312" w:hAnsi="仿宋_GB2312" w:cs="仿宋_GB2312" w:eastAsia="仿宋_GB2312"/>
                <w:sz w:val="21"/>
              </w:rPr>
              <w:t>包厨方服务团队配备项目经理、厨师、主食技工、普工等，</w:t>
            </w:r>
            <w:r>
              <w:rPr>
                <w:rFonts w:ascii="仿宋_GB2312" w:hAnsi="仿宋_GB2312" w:cs="仿宋_GB2312" w:eastAsia="仿宋_GB2312"/>
                <w:sz w:val="21"/>
              </w:rPr>
              <w:t>总人数</w:t>
            </w:r>
            <w:r>
              <w:rPr>
                <w:rFonts w:ascii="仿宋_GB2312" w:hAnsi="仿宋_GB2312" w:cs="仿宋_GB2312" w:eastAsia="仿宋_GB2312"/>
                <w:sz w:val="21"/>
              </w:rPr>
              <w:t>不少于</w:t>
            </w:r>
            <w:r>
              <w:rPr>
                <w:rFonts w:ascii="仿宋_GB2312" w:hAnsi="仿宋_GB2312" w:cs="仿宋_GB2312" w:eastAsia="仿宋_GB2312"/>
                <w:sz w:val="21"/>
              </w:rPr>
              <w:t>8人</w:t>
            </w:r>
            <w:r>
              <w:rPr>
                <w:rFonts w:ascii="仿宋_GB2312" w:hAnsi="仿宋_GB2312" w:cs="仿宋_GB2312" w:eastAsia="仿宋_GB2312"/>
                <w:sz w:val="21"/>
              </w:rPr>
              <w:t>，合同签订后</w:t>
            </w:r>
            <w:r>
              <w:rPr>
                <w:rFonts w:ascii="仿宋_GB2312" w:hAnsi="仿宋_GB2312" w:cs="仿宋_GB2312" w:eastAsia="仿宋_GB2312"/>
                <w:sz w:val="21"/>
              </w:rPr>
              <w:t>7个工作日内人员全部到位</w:t>
            </w:r>
            <w:r>
              <w:rPr>
                <w:rFonts w:ascii="仿宋_GB2312" w:hAnsi="仿宋_GB2312" w:cs="仿宋_GB2312" w:eastAsia="仿宋_GB2312"/>
                <w:sz w:val="21"/>
              </w:rPr>
              <w:t>。用工由包厨方自行招聘管理，严格遵守国家劳动法规，采购人有权监督检查，不承担连带法律责任。包厨方</w:t>
            </w:r>
            <w:r>
              <w:rPr>
                <w:rFonts w:ascii="仿宋_GB2312" w:hAnsi="仿宋_GB2312" w:cs="仿宋_GB2312" w:eastAsia="仿宋_GB2312"/>
                <w:sz w:val="21"/>
              </w:rPr>
              <w:t>定期</w:t>
            </w:r>
            <w:r>
              <w:rPr>
                <w:rFonts w:ascii="仿宋_GB2312" w:hAnsi="仿宋_GB2312" w:cs="仿宋_GB2312" w:eastAsia="仿宋_GB2312"/>
                <w:sz w:val="21"/>
              </w:rPr>
              <w:t>组织食品安全、</w:t>
            </w:r>
            <w:r>
              <w:rPr>
                <w:rFonts w:ascii="仿宋_GB2312" w:hAnsi="仿宋_GB2312" w:cs="仿宋_GB2312" w:eastAsia="仿宋_GB2312"/>
                <w:sz w:val="21"/>
              </w:rPr>
              <w:t>操作规范</w:t>
            </w:r>
            <w:r>
              <w:rPr>
                <w:rFonts w:ascii="仿宋_GB2312" w:hAnsi="仿宋_GB2312" w:cs="仿宋_GB2312" w:eastAsia="仿宋_GB2312"/>
                <w:sz w:val="21"/>
              </w:rPr>
              <w:t>、安全教育</w:t>
            </w:r>
            <w:r>
              <w:rPr>
                <w:rFonts w:ascii="仿宋_GB2312" w:hAnsi="仿宋_GB2312" w:cs="仿宋_GB2312" w:eastAsia="仿宋_GB2312"/>
                <w:sz w:val="21"/>
              </w:rPr>
              <w:t>及服务礼仪培训，</w:t>
            </w:r>
            <w:r>
              <w:rPr>
                <w:rFonts w:ascii="仿宋_GB2312" w:hAnsi="仿宋_GB2312" w:cs="仿宋_GB2312" w:eastAsia="仿宋_GB2312"/>
                <w:sz w:val="21"/>
              </w:rPr>
              <w:t>采购人每三个月全面考核，考核不合格人员须在</w:t>
            </w:r>
            <w:r>
              <w:rPr>
                <w:rFonts w:ascii="仿宋_GB2312" w:hAnsi="仿宋_GB2312" w:cs="仿宋_GB2312" w:eastAsia="仿宋_GB2312"/>
                <w:sz w:val="21"/>
              </w:rPr>
              <w:t>10日内更换；核心岗位人员连续2次考核不合格的，采购人有权要求更换。上岗人员须持有效期内健康证明（每年复检）、无犯罪记录证明，年龄符合《劳动法》规定（18-60周岁），无传染性疾病。</w:t>
            </w:r>
            <w:r>
              <w:rPr>
                <w:rFonts w:ascii="仿宋_GB2312" w:hAnsi="仿宋_GB2312" w:cs="仿宋_GB2312" w:eastAsia="仿宋_GB2312"/>
                <w:sz w:val="21"/>
                <w:b/>
              </w:rPr>
              <w:t>投标时提供承诺书，上岗时出示原件核验，无证人员不得上岗。</w:t>
            </w:r>
            <w:r>
              <w:rPr>
                <w:rFonts w:ascii="仿宋_GB2312" w:hAnsi="仿宋_GB2312" w:cs="仿宋_GB2312" w:eastAsia="仿宋_GB2312"/>
                <w:sz w:val="21"/>
              </w:rPr>
              <w:t>服务团队与采购人无劳动人事关系，用工纠纷由包厨方全权负责，不得影响采购人正常工作秩序。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食谱要求</w:t>
            </w:r>
          </w:p>
          <w:p>
            <w:pPr>
              <w:pStyle w:val="null3"/>
              <w:jc w:val="both"/>
            </w:pPr>
            <w:r>
              <w:rPr>
                <w:rFonts w:ascii="仿宋_GB2312" w:hAnsi="仿宋_GB2312" w:cs="仿宋_GB2312" w:eastAsia="仿宋_GB2312"/>
                <w:sz w:val="21"/>
              </w:rPr>
              <w:t>包厨方按营养均衡、搭配合理、应季可口原则，每周五前提交下一周食谱，涵盖谷类、蔬果、肉蛋奶等品类，每周菜品</w:t>
            </w:r>
            <w:r>
              <w:rPr>
                <w:rFonts w:ascii="仿宋_GB2312" w:hAnsi="仿宋_GB2312" w:cs="仿宋_GB2312" w:eastAsia="仿宋_GB2312"/>
                <w:sz w:val="21"/>
              </w:rPr>
              <w:t>多样化</w:t>
            </w:r>
            <w:r>
              <w:rPr>
                <w:rFonts w:ascii="仿宋_GB2312" w:hAnsi="仿宋_GB2312" w:cs="仿宋_GB2312" w:eastAsia="仿宋_GB2312"/>
                <w:sz w:val="21"/>
              </w:rPr>
              <w:t>，兼顾不同口味需求。食谱经采购人确认后严格执行，如需调整须提前</w:t>
            </w:r>
            <w:r>
              <w:rPr>
                <w:rFonts w:ascii="仿宋_GB2312" w:hAnsi="仿宋_GB2312" w:cs="仿宋_GB2312" w:eastAsia="仿宋_GB2312"/>
                <w:sz w:val="21"/>
              </w:rPr>
              <w:t>24小时沟通。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3）食堂管理</w:t>
            </w:r>
          </w:p>
          <w:p>
            <w:pPr>
              <w:pStyle w:val="null3"/>
              <w:jc w:val="both"/>
            </w:pPr>
            <w:r>
              <w:rPr>
                <w:rFonts w:ascii="仿宋_GB2312" w:hAnsi="仿宋_GB2312" w:cs="仿宋_GB2312" w:eastAsia="仿宋_GB2312"/>
                <w:sz w:val="21"/>
              </w:rPr>
              <w:t>包厨方建立完善的后厨管理、食品安全自查、设施设备维护等规章制度，明确分工及应急预案。严</w:t>
            </w:r>
            <w:r>
              <w:rPr>
                <w:rFonts w:ascii="仿宋_GB2312" w:hAnsi="仿宋_GB2312" w:cs="仿宋_GB2312" w:eastAsia="仿宋_GB2312"/>
                <w:sz w:val="21"/>
              </w:rPr>
              <w:t>格执行食品安全规范，生熟分开储存、食品留样（每餐留样</w:t>
            </w:r>
            <w:r>
              <w:rPr>
                <w:rFonts w:ascii="仿宋_GB2312" w:hAnsi="仿宋_GB2312" w:cs="仿宋_GB2312" w:eastAsia="仿宋_GB2312"/>
                <w:sz w:val="21"/>
              </w:rPr>
              <w:t>≥125g，保存48小时），杜绝食品安全事故。每日清洁操作间、餐厅、货梯、更衣室等区域，每周至少1次全面卫生大扫除，餐具执行“一洗二清三消毒四保洁”流程。工作人员统一着装、佩戴工牌，遵守餐饮法规及采购人规定，爱护公物、节约水电，服务态度热情，不得与职工发生争吵冲突。卫生检疫、人员体检、保险、工伤伤残等费用由包厨方自理，因管理不善导致食品安全事故的</w:t>
            </w:r>
            <w:r>
              <w:rPr>
                <w:rFonts w:ascii="仿宋_GB2312" w:hAnsi="仿宋_GB2312" w:cs="仿宋_GB2312" w:eastAsia="仿宋_GB2312"/>
                <w:sz w:val="21"/>
              </w:rPr>
              <w:t>，由</w:t>
            </w:r>
            <w:r>
              <w:rPr>
                <w:rFonts w:ascii="仿宋_GB2312" w:hAnsi="仿宋_GB2312" w:cs="仿宋_GB2312" w:eastAsia="仿宋_GB2312"/>
                <w:sz w:val="21"/>
              </w:rPr>
              <w:t>包厨方承担全部责任。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4）食堂保障要求</w:t>
            </w:r>
          </w:p>
          <w:p>
            <w:pPr>
              <w:pStyle w:val="null3"/>
              <w:jc w:val="both"/>
            </w:pPr>
            <w:r>
              <w:rPr>
                <w:rFonts w:ascii="仿宋_GB2312" w:hAnsi="仿宋_GB2312" w:cs="仿宋_GB2312" w:eastAsia="仿宋_GB2312"/>
                <w:sz w:val="21"/>
              </w:rPr>
              <w:t>食堂供餐需正点，足量优质、品种多样，严控浪费（剩余饭菜不超过当日供应量的</w:t>
            </w:r>
            <w:r>
              <w:rPr>
                <w:rFonts w:ascii="仿宋_GB2312" w:hAnsi="仿宋_GB2312" w:cs="仿宋_GB2312" w:eastAsia="仿宋_GB2312"/>
                <w:sz w:val="21"/>
              </w:rPr>
              <w:t>8%）。服务期内主动配合各级监管部门检查，持续提升服务质量。若出现服务不达标、食品安全或消防安全事故，采购人有权追责理赔并单方面终止合同。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5）交接</w:t>
            </w:r>
            <w:r>
              <w:rPr>
                <w:rFonts w:ascii="仿宋_GB2312" w:hAnsi="仿宋_GB2312" w:cs="仿宋_GB2312" w:eastAsia="仿宋_GB2312"/>
                <w:sz w:val="21"/>
              </w:rPr>
              <w:t>过渡</w:t>
            </w:r>
            <w:r>
              <w:rPr>
                <w:rFonts w:ascii="仿宋_GB2312" w:hAnsi="仿宋_GB2312" w:cs="仿宋_GB2312" w:eastAsia="仿宋_GB2312"/>
                <w:sz w:val="21"/>
              </w:rPr>
              <w:t>要求</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交接流程：合同生效后</w:t>
            </w:r>
            <w:r>
              <w:rPr>
                <w:rFonts w:ascii="仿宋_GB2312" w:hAnsi="仿宋_GB2312" w:cs="仿宋_GB2312" w:eastAsia="仿宋_GB2312"/>
                <w:sz w:val="21"/>
              </w:rPr>
              <w:t>10日内完成与原包厨方的对接，明确食材库存、设施设备状况、工作流程等关键信息，签订交接清单；</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过渡保障：交接期间确保供餐质量、服务标准不降低，安排专人负责过渡期协调，若出现断供、菜品质量下滑等问题，扣除当月服务费的</w:t>
            </w:r>
            <w:r>
              <w:rPr>
                <w:rFonts w:ascii="仿宋_GB2312" w:hAnsi="仿宋_GB2312" w:cs="仿宋_GB2312" w:eastAsia="仿宋_GB2312"/>
                <w:sz w:val="21"/>
              </w:rPr>
              <w:t>5%；</w:t>
            </w:r>
          </w:p>
          <w:p>
            <w:pPr>
              <w:pStyle w:val="null3"/>
              <w:jc w:val="both"/>
            </w:pPr>
            <w:r>
              <w:rPr>
                <w:rFonts w:ascii="仿宋_GB2312" w:hAnsi="仿宋_GB2312" w:cs="仿宋_GB2312" w:eastAsia="仿宋_GB2312"/>
                <w:sz w:val="21"/>
              </w:rPr>
              <w:t>③</w:t>
            </w:r>
            <w:r>
              <w:rPr>
                <w:rFonts w:ascii="仿宋_GB2312" w:hAnsi="仿宋_GB2312" w:cs="仿宋_GB2312" w:eastAsia="仿宋_GB2312"/>
                <w:sz w:val="21"/>
              </w:rPr>
              <w:t>资料移交：交接完成后</w:t>
            </w:r>
            <w:r>
              <w:rPr>
                <w:rFonts w:ascii="仿宋_GB2312" w:hAnsi="仿宋_GB2312" w:cs="仿宋_GB2312" w:eastAsia="仿宋_GB2312"/>
                <w:sz w:val="21"/>
              </w:rPr>
              <w:t>5日内，向采购人提交完整的管理制度、应急预案、人员档案等资料。</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对</w:t>
            </w:r>
            <w:r>
              <w:rPr>
                <w:rFonts w:ascii="仿宋_GB2312" w:hAnsi="仿宋_GB2312" w:cs="仿宋_GB2312" w:eastAsia="仿宋_GB2312"/>
                <w:sz w:val="21"/>
              </w:rPr>
              <w:t>包厨方</w:t>
            </w:r>
            <w:r>
              <w:rPr>
                <w:rFonts w:ascii="仿宋_GB2312" w:hAnsi="仿宋_GB2312" w:cs="仿宋_GB2312" w:eastAsia="仿宋_GB2312"/>
                <w:sz w:val="21"/>
              </w:rPr>
              <w:t>的管理要求及标准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充分认识采购人食堂工作特殊性，以职工饮食安全为核心，严格遵守国家及地方食品安全法律法规、行业标准，建立职工认可的服务保障体系，主动配合政府部门检查及任务部署，营造文明卫生的就餐环境。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2）工作人员</w:t>
            </w:r>
            <w:r>
              <w:rPr>
                <w:rFonts w:ascii="仿宋_GB2312" w:hAnsi="仿宋_GB2312" w:cs="仿宋_GB2312" w:eastAsia="仿宋_GB2312"/>
                <w:sz w:val="21"/>
              </w:rPr>
              <w:t>应熟练掌握使用后厨的设施设备，</w:t>
            </w:r>
            <w:r>
              <w:rPr>
                <w:rFonts w:ascii="仿宋_GB2312" w:hAnsi="仿宋_GB2312" w:cs="仿宋_GB2312" w:eastAsia="仿宋_GB2312"/>
                <w:sz w:val="21"/>
              </w:rPr>
              <w:t>严格遵守安全操作规定、国家法律及采购人规章制度，工作期间发生违法乱纪或人身事故的，由包厨方承担全部责任与后果。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3）建立食品安全与营养健康状况月度自查制度，形成自查报告提交采购人；经营条件不符合食品安全要求的立即整改，存在安全事故潜在风险的，须立即停止相关经营并书面告知采购人和当地监管部门。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4）提交完整的食品安全、消防安全规章制度、保障措施及突发事件应急预案（含食物中毒、火灾、设备故障等场景），每年组织不少于1次应急演练并留存记录。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5）遵守相关法律法规及合同约定，不得将食堂服务转包、分包，不得擅自向外提供餐饮服务。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6）全权负责食堂内部消防安全管理，定期检查消防器材（每月1次），确保完好有效</w:t>
            </w:r>
            <w:r>
              <w:rPr>
                <w:rFonts w:ascii="仿宋_GB2312" w:hAnsi="仿宋_GB2312" w:cs="仿宋_GB2312" w:eastAsia="仿宋_GB2312"/>
                <w:sz w:val="21"/>
              </w:rPr>
              <w:t>，让</w:t>
            </w:r>
            <w:r>
              <w:rPr>
                <w:rFonts w:ascii="仿宋_GB2312" w:hAnsi="仿宋_GB2312" w:cs="仿宋_GB2312" w:eastAsia="仿宋_GB2312"/>
                <w:sz w:val="21"/>
              </w:rPr>
              <w:t>工作人员掌握基本消防技能，杜绝消防安全事故。</w:t>
            </w:r>
            <w:r>
              <w:rPr>
                <w:rFonts w:ascii="仿宋_GB2312" w:hAnsi="仿宋_GB2312" w:cs="仿宋_GB2312" w:eastAsia="仿宋_GB2312"/>
                <w:sz w:val="21"/>
              </w:rPr>
              <w:t>工作期间发生</w:t>
            </w:r>
            <w:r>
              <w:rPr>
                <w:rFonts w:ascii="仿宋_GB2312" w:hAnsi="仿宋_GB2312" w:cs="仿宋_GB2312" w:eastAsia="仿宋_GB2312"/>
                <w:sz w:val="21"/>
              </w:rPr>
              <w:t>消防安全</w:t>
            </w:r>
            <w:r>
              <w:rPr>
                <w:rFonts w:ascii="仿宋_GB2312" w:hAnsi="仿宋_GB2312" w:cs="仿宋_GB2312" w:eastAsia="仿宋_GB2312"/>
                <w:sz w:val="21"/>
              </w:rPr>
              <w:t>事故的，由包厨方承担全部责任与后果。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三年，服务合同实行一年一签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付款前成交供应商向采购人开具合法有效的等额发票。如遇不可抗力、财政资金下达较晚、预算执行要求、资金不能结转下年等特殊情况以及节假日、年底等员工工资发放重要节点时间，可提前或延后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付款前成交供应商向采购人开具合法有效的等额发票。如遇不可抗力、财政资金下达较晚、预算执行要求、资金不能结转下年等特殊情况以及节假日、年底等员工工资发放重要节点时间，可提前或延后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付款前成交供应商向采购人开具合法有效的等额发票。如遇不可抗力、财政资金下达较晚、预算执行要求、资金不能结转下年等特殊情况以及节假日、年底等员工工资发放重要节点时间，可提前或延后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付款前成交供应商向采购人开具合法有效的等额发票。如遇不可抗力、财政资金下达较晚、预算执行要求、资金不能结转下年等特殊情况以及节假日、年底等员工工资发放重要节点时间，可提前或延后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付款前成交供应商向采购人开具合法有效的等额发票。如遇不可抗力、财政资金下达较晚、预算执行要求、资金不能结转下年等特殊情况以及节假日、年底等员工工资发放重要节点时间，可提前或延后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付款前成交供应商向采购人开具合法有效的等额发票。如遇不可抗力、财政资金下达较晚、预算执行要求、资金不能结转下年等特殊情况以及节假日、年底等员工工资发放重要节点时间，可提前或延后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付款前成交供应商向采购人开具合法有效的等额发票。如遇不可抗力、财政资金下达较晚、预算执行要求、资金不能结转下年等特殊情况以及节假日、年底等员工工资发放重要节点时间，可提前或延后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付款前成交供应商向采购人开具合法有效的等额发票。如遇不可抗力、财政资金下达较晚、预算执行要求、资金不能结转下年等特殊情况以及节假日、年底等员工工资发放重要节点时间，可提前或延后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付款前成交供应商向采购人开具合法有效的等额发票。如遇不可抗力、财政资金下达较晚、预算执行要求、资金不能结转下年等特殊情况以及节假日、年底等员工工资发放重要节点时间，可提前或延后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付款前成交供应商向采购人开具合法有效的等额发票。如遇不可抗力、财政资金下达较晚、预算执行要求、资金不能结转下年等特殊情况以及节假日、年底等员工工资发放重要节点时间，可提前或延后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付款前成交供应商向采购人开具合法有效的等额发票。如遇不可抗力、财政资金下达较晚、预算执行要求、资金不能结转下年等特殊情况以及节假日、年底等员工工资发放重要节点时间，可提前或延后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付款前成交供应商向采购人开具合法有效的等额发票。如遇不可抗力、财政资金下达较晚、预算执行要求、资金不能结转下年等特殊情况以及节假日、年底等员工工资发放重要节点时间，可提前或延后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3.4.1供应商应当保证所提交的所有材料真实。 3.4.2供应商交纳保证金时，标明项目编号。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2.供应商提供2025年8月至今已缴纳的至少一个月的纳税证明或完税证明（除印花税以外的任意税种），纳税证明或完税证明上应有代收机构或税务机关的公章或业务专用章，依法免税的单位应提供相关证明材料。 3.供应商提供2025年8月至今已缴存的至少一个月的社会保障资金缴存单据或社保机构开具的社会保险参保缴费情况证明，单据或证明上应有社保机构或代收机构的公章或业务专用章，依法不需要缴纳社会保障资金的单位应提供相关证明材料。 4.提供具有履行合同所必需的设备和专业技术能力的承诺声明。 5.提供参加政府采购活动前3年内，在经营活动中没有重大违法记录的书面声明。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2024年度或2025年度赋码的财务审计报告（供应商成立时间至响应文件递交截止时间不足一年的可提供成立后任意时段的资产负债表）或响应文件递交截止时间前六个月内其开户银行出具的资信证明（附开户许可证或基本存款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承担餐饮服务的供应商应具有有效的《食品经营许可证》，经营项目至少应包括餐饮服务管理。供应商需在项目电子化交易系统中按要求上传相应证明文件并进行电子签章。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法定代表人直接参加竞争性磋商的，须出具法定代表人身份证明书；法定代表人授权代表参加竞争性磋商的，须出具法定代表人授权委托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响应文件按照磋商文件规定要求签署、盖章。</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标的清单 报价表 供应商资格证明文件.docx 采购需求偏离表.docx 响应函 供应商承诺书.docx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1.响应文件中项目名称、项目编号与本项目一致。 2.响应文件内容须包括但不限于：响应函、 报价表、资格证明文件、供应商承诺书、 采购需求偏离表、方案说明等。</w:t>
            </w:r>
          </w:p>
        </w:tc>
        <w:tc>
          <w:tcPr>
            <w:tcW w:type="dxa" w:w="1661"/>
          </w:tcPr>
          <w:p>
            <w:pPr>
              <w:pStyle w:val="null3"/>
            </w:pPr>
            <w:r>
              <w:rPr>
                <w:rFonts w:ascii="仿宋_GB2312" w:hAnsi="仿宋_GB2312" w:cs="仿宋_GB2312" w:eastAsia="仿宋_GB2312"/>
              </w:rPr>
              <w:t>中小企业声明函 报价表 采购需求偏离表.docx 供应商承诺书.docx 响应文件封面 分项报价表.docx 其他应说明的事项.docx 残疾人福利性单位声明函 标的清单 供应商资格证明文件.docx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应符合采购文件的要求。不得提交有选择性的报价，且不得超过采购文件规定的最高限价。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采购需求条款响应</w:t>
            </w:r>
          </w:p>
        </w:tc>
        <w:tc>
          <w:tcPr>
            <w:tcW w:type="dxa" w:w="3322"/>
          </w:tcPr>
          <w:p>
            <w:pPr>
              <w:pStyle w:val="null3"/>
            </w:pPr>
            <w:r>
              <w:rPr>
                <w:rFonts w:ascii="仿宋_GB2312" w:hAnsi="仿宋_GB2312" w:cs="仿宋_GB2312" w:eastAsia="仿宋_GB2312"/>
              </w:rPr>
              <w:t>须完全响应采购文件的采购需求，无负偏离。</w:t>
            </w:r>
          </w:p>
        </w:tc>
        <w:tc>
          <w:tcPr>
            <w:tcW w:type="dxa" w:w="1661"/>
          </w:tcPr>
          <w:p>
            <w:pPr>
              <w:pStyle w:val="null3"/>
            </w:pPr>
            <w:r>
              <w:rPr>
                <w:rFonts w:ascii="仿宋_GB2312" w:hAnsi="仿宋_GB2312" w:cs="仿宋_GB2312" w:eastAsia="仿宋_GB2312"/>
              </w:rPr>
              <w:t>采购需求偏离表.docx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符合采购文件的要求。 （响应文件须附保证金交纳凭证）</w:t>
            </w:r>
          </w:p>
        </w:tc>
        <w:tc>
          <w:tcPr>
            <w:tcW w:type="dxa" w:w="1661"/>
          </w:tcPr>
          <w:p>
            <w:pPr>
              <w:pStyle w:val="null3"/>
            </w:pPr>
            <w:r>
              <w:rPr>
                <w:rFonts w:ascii="仿宋_GB2312" w:hAnsi="仿宋_GB2312" w:cs="仿宋_GB2312" w:eastAsia="仿宋_GB2312"/>
              </w:rPr>
              <w:t>磋商保证金.docx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项目总体分析</w:t>
            </w:r>
          </w:p>
        </w:tc>
        <w:tc>
          <w:tcPr>
            <w:tcW w:type="dxa" w:w="2492"/>
          </w:tcPr>
          <w:p>
            <w:pPr>
              <w:pStyle w:val="null3"/>
            </w:pPr>
            <w:r>
              <w:rPr>
                <w:rFonts w:ascii="仿宋_GB2312" w:hAnsi="仿宋_GB2312" w:cs="仿宋_GB2312" w:eastAsia="仿宋_GB2312"/>
              </w:rPr>
              <w:t>1、评审内容： ①项目内容及概况了解和分析；②现状概况、工作内容理解与分析；③本项目重点难点分析并提出解决措施。 2、评审标准： 完整性：内容须全面，对评审内容中的各项要求有详细描述； 可实施性：切合本项目实际情况，实施步骤清晰、合理； 针对性：方案能够紧扣项目实际情况，内容科学合理。 上述3项评审内容全部满足评审标准得12分，每有一个评审内容缺项扣4分，每一项评审内容中每出现一处缺陷扣1分，扣完为止。 3、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其他应说明的事项.docx</w:t>
            </w:r>
          </w:p>
        </w:tc>
      </w:tr>
      <w:tr>
        <w:tc>
          <w:tcPr>
            <w:tcW w:type="dxa" w:w="831"/>
            <w:vMerge/>
          </w:tcPr>
          <w:p/>
        </w:tc>
        <w:tc>
          <w:tcPr>
            <w:tcW w:type="dxa" w:w="1661"/>
          </w:tcPr>
          <w:p>
            <w:pPr>
              <w:pStyle w:val="null3"/>
            </w:pPr>
            <w:r>
              <w:rPr>
                <w:rFonts w:ascii="仿宋_GB2312" w:hAnsi="仿宋_GB2312" w:cs="仿宋_GB2312" w:eastAsia="仿宋_GB2312"/>
              </w:rPr>
              <w:t>工作实施方案</w:t>
            </w:r>
          </w:p>
        </w:tc>
        <w:tc>
          <w:tcPr>
            <w:tcW w:type="dxa" w:w="2492"/>
          </w:tcPr>
          <w:p>
            <w:pPr>
              <w:pStyle w:val="null3"/>
            </w:pPr>
            <w:r>
              <w:rPr>
                <w:rFonts w:ascii="仿宋_GB2312" w:hAnsi="仿宋_GB2312" w:cs="仿宋_GB2312" w:eastAsia="仿宋_GB2312"/>
              </w:rPr>
              <w:t>1、评审内容： ①总体工作思路及工作计划；②具体工作目标及内容（工作内容包括加强进货查验、出入库管理、库存盘点、食材储存、食品原料处理、食品加工、食品留样等关键环节操作）；③服务实施细则；④服务质量保障方案。 2、评审标准： 完整性：内容须全面，对评审内容中的各项要求有详细描述； 可实施性：切合本项目实际情况，实施步骤清晰、合理； 针对性：方案能够紧扣项目实际情况，内容科学合理。 上述4项评审内容全部满足评审标准得20分，每有一个评审内容缺项扣5分，每一项评审内容中每出现一处缺陷扣1分，扣完为止。 3、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 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其他应说明的事项.docx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1、评审内容： ①岗位职责：具有岗位工作标准、工作流程、服务质量标准、现场质量控制体系；②内控制度：管理组织机构、问责机制、监督机制、自查制度；③人员管理制度：具有员工日常管理办法、请销假制度、奖惩措施、激励机制、仪容仪表制度； 2、评审标准： 完整性：内容全面，对评审内容中的各项要求有详细描述； 可行性：切合本项目实际情况，提出步骤清晰的方案； 针对性：紧扣项目实际情况需求，内容切实合理。 上述3项评审内容全部满足评审标准得15分，每有一个评审内容缺项扣5分，每一项评审内容中每出现一处缺陷扣1分，扣完为止。 3、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其他应说明的事项.docx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1、评审内容：①人员配备数量及工种清单（包含相关证件）；②人员职责与分工； 2、评审标准： 完整性：内容须全面，对评审内容中的各项要求有详细描述； 可实施性：切合本项目实际情况，实施步骤清晰、合理； 针对性：方案能够紧扣项目实际情况，内容科学合理。 上述2项评审内容全部满足评审标准得10分，每有一个评审内容缺项扣5分，每一项评审内容中每出现一处缺陷扣1分，扣完为止。 3、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其他应说明的事项.docx</w:t>
            </w:r>
          </w:p>
        </w:tc>
      </w:tr>
      <w:tr>
        <w:tc>
          <w:tcPr>
            <w:tcW w:type="dxa" w:w="831"/>
            <w:vMerge/>
          </w:tcPr>
          <w:p/>
        </w:tc>
        <w:tc>
          <w:tcPr>
            <w:tcW w:type="dxa" w:w="1661"/>
          </w:tcPr>
          <w:p>
            <w:pPr>
              <w:pStyle w:val="null3"/>
            </w:pPr>
            <w:r>
              <w:rPr>
                <w:rFonts w:ascii="仿宋_GB2312" w:hAnsi="仿宋_GB2312" w:cs="仿宋_GB2312" w:eastAsia="仿宋_GB2312"/>
              </w:rPr>
              <w:t>培训方案及项目应急预案</w:t>
            </w:r>
          </w:p>
        </w:tc>
        <w:tc>
          <w:tcPr>
            <w:tcW w:type="dxa" w:w="2492"/>
          </w:tcPr>
          <w:p>
            <w:pPr>
              <w:pStyle w:val="null3"/>
            </w:pPr>
            <w:r>
              <w:rPr>
                <w:rFonts w:ascii="仿宋_GB2312" w:hAnsi="仿宋_GB2312" w:cs="仿宋_GB2312" w:eastAsia="仿宋_GB2312"/>
              </w:rPr>
              <w:t>1、评审内容： ①培训方案：包括但不限于不同的岗位职责、行为规范、服务礼仪等内容；②突发事件处理预案及风控措施：包括但不限于工伤事故、劳务纠纷等。 2、评审标准： 完整性：内容须全面，对评审内容中的各项要求有详细描述； 可实施性：切合本项目实际情况，实施步骤清晰、合理； 针对性：方案能够紧扣项目实际情况，内容科学合理。 上述2项评审内容全部满足评审标准得8分，每有一个评审内容缺项扣4分，每一项评审内容中每出现一处缺陷扣1分，扣完为止。 3、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其他应说明的事项.docx</w:t>
            </w:r>
          </w:p>
        </w:tc>
      </w:tr>
      <w:tr>
        <w:tc>
          <w:tcPr>
            <w:tcW w:type="dxa" w:w="831"/>
            <w:vMerge/>
          </w:tcPr>
          <w:p/>
        </w:tc>
        <w:tc>
          <w:tcPr>
            <w:tcW w:type="dxa" w:w="1661"/>
          </w:tcPr>
          <w:p>
            <w:pPr>
              <w:pStyle w:val="null3"/>
            </w:pPr>
            <w:r>
              <w:rPr>
                <w:rFonts w:ascii="仿宋_GB2312" w:hAnsi="仿宋_GB2312" w:cs="仿宋_GB2312" w:eastAsia="仿宋_GB2312"/>
              </w:rPr>
              <w:t>食堂档案管理方案</w:t>
            </w:r>
          </w:p>
        </w:tc>
        <w:tc>
          <w:tcPr>
            <w:tcW w:type="dxa" w:w="2492"/>
          </w:tcPr>
          <w:p>
            <w:pPr>
              <w:pStyle w:val="null3"/>
            </w:pPr>
            <w:r>
              <w:rPr>
                <w:rFonts w:ascii="仿宋_GB2312" w:hAnsi="仿宋_GB2312" w:cs="仿宋_GB2312" w:eastAsia="仿宋_GB2312"/>
              </w:rPr>
              <w:t>1、评审内容： ①食堂内部相关管理档案分类及收集②食堂内部相关管理档案保管和移交措施。 2、评审标准： 完整性：内容须全面，对评审内容中的各项要求有详细描述； 可实施性：切合本项目实际情况，实施步骤清晰、合理； 针对性：方案能够紧扣项目实际情况，内容科学合理。 上述2项评审内容全部满足评审标准得4分，每有一个评审内容缺项扣2分，每一项评审内容中每出现一处缺陷扣0.5分，扣完为止。 3、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其他应说明的事项.docx</w:t>
            </w:r>
          </w:p>
        </w:tc>
      </w:tr>
      <w:tr>
        <w:tc>
          <w:tcPr>
            <w:tcW w:type="dxa" w:w="831"/>
            <w:vMerge/>
          </w:tcPr>
          <w:p/>
        </w:tc>
        <w:tc>
          <w:tcPr>
            <w:tcW w:type="dxa" w:w="1661"/>
          </w:tcPr>
          <w:p>
            <w:pPr>
              <w:pStyle w:val="null3"/>
            </w:pPr>
            <w:r>
              <w:rPr>
                <w:rFonts w:ascii="仿宋_GB2312" w:hAnsi="仿宋_GB2312" w:cs="仿宋_GB2312" w:eastAsia="仿宋_GB2312"/>
              </w:rPr>
              <w:t>交接过度方案</w:t>
            </w:r>
          </w:p>
        </w:tc>
        <w:tc>
          <w:tcPr>
            <w:tcW w:type="dxa" w:w="2492"/>
          </w:tcPr>
          <w:p>
            <w:pPr>
              <w:pStyle w:val="null3"/>
            </w:pPr>
            <w:r>
              <w:rPr>
                <w:rFonts w:ascii="仿宋_GB2312" w:hAnsi="仿宋_GB2312" w:cs="仿宋_GB2312" w:eastAsia="仿宋_GB2312"/>
              </w:rPr>
              <w:t>1、评审内容： ①与原团队对接流程。②融合培训计划③确保服务不间断的运行预案等。 2、评审标准： 完整性：内容须全面，对评审内容中的各项要求有详细描述； 可实施性：切合本项目实际情况，实施步骤清晰、合理； 针对性：方案能够紧扣项目实际情况，内容科学合理。 上述3项评审内容全部满足评审标准得6分，每有一个评审内容缺项扣2分，每一项评审内容中每出现一处缺陷扣0.5分，扣完为止。 3、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其他应说明的事项.docx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1、承诺接受采购人对所提供派遣人员服务的监督及建议。定期调研采购人对服务质量的满意度并加以改进，确保服务工作的优质、高效，得3分，无承诺不得分。 2、供应商须承诺完全配合采购人的工作，并对采购人的内部信息进行保密，得2分，无承诺不得分。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其他应说明的事项.docx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提供供应商的2023年1月至今（以合同签订时间为准）同类项目业绩合同，每份得2分，满分10分。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其他应说明的事项.docx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 格的磋商响应文件，其磋商报价为有效磋商报价。 2.采用低价优先法计算，即满足磋商文件要求且报价最低的磋商报价为基准价，其价格分为满分10分。 3.磋商报价得分=（磋商基准价/最后磋商报价）×10分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详见附件：磋商保证金.docx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