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E1DB2">
      <w:pPr>
        <w:pStyle w:val="9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第八章 拟签订采购合同文本</w:t>
      </w:r>
    </w:p>
    <w:p w14:paraId="363A2A96">
      <w:pPr>
        <w:pStyle w:val="3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甲方（采购人）：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</w:t>
      </w:r>
    </w:p>
    <w:p w14:paraId="6DF23695">
      <w:pPr>
        <w:pStyle w:val="3"/>
        <w:spacing w:line="360" w:lineRule="auto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乙方（供应商）：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</w:t>
      </w:r>
    </w:p>
    <w:p w14:paraId="543C0E39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依据《中华人民共和国民法典》、《中华人民共和国政府采购法》有关规定和 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项目名称       </w:t>
      </w:r>
      <w:r>
        <w:rPr>
          <w:rFonts w:hint="eastAsia" w:ascii="仿宋" w:hAnsi="仿宋" w:eastAsia="仿宋" w:cs="仿宋"/>
          <w:bCs/>
          <w:sz w:val="28"/>
          <w:szCs w:val="28"/>
        </w:rPr>
        <w:t>项目采购文件、乙方响应文件，经甲乙双方协商，签订本合同，共同信守。</w:t>
      </w:r>
    </w:p>
    <w:p w14:paraId="2221AD59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  <w:lang w:val="zh-CN"/>
        </w:rPr>
      </w:pPr>
      <w:bookmarkStart w:id="0" w:name="_Toc13189"/>
      <w:bookmarkStart w:id="1" w:name="_Toc23670"/>
      <w:bookmarkStart w:id="2" w:name="_Toc26888"/>
      <w:bookmarkStart w:id="3" w:name="_Toc6164"/>
      <w:bookmarkStart w:id="4" w:name="_Toc24336"/>
      <w:bookmarkStart w:id="5" w:name="_Toc26755"/>
      <w:r>
        <w:rPr>
          <w:rFonts w:hint="eastAsia" w:ascii="仿宋" w:hAnsi="仿宋" w:eastAsia="仿宋" w:cs="仿宋"/>
          <w:b/>
          <w:bCs/>
          <w:sz w:val="28"/>
          <w:szCs w:val="28"/>
        </w:rPr>
        <w:t>一、服务内容</w:t>
      </w:r>
      <w:bookmarkEnd w:id="0"/>
      <w:bookmarkEnd w:id="1"/>
      <w:bookmarkEnd w:id="2"/>
      <w:bookmarkEnd w:id="3"/>
      <w:bookmarkEnd w:id="4"/>
      <w:bookmarkEnd w:id="5"/>
    </w:p>
    <w:p w14:paraId="609D7A1F">
      <w:pPr>
        <w:pStyle w:val="3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（一）工作内容：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          </w:t>
      </w:r>
    </w:p>
    <w:p w14:paraId="64A655DF">
      <w:pPr>
        <w:pStyle w:val="3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（二）工作范围：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          </w:t>
      </w:r>
    </w:p>
    <w:p w14:paraId="69479828">
      <w:pPr>
        <w:spacing w:line="360" w:lineRule="auto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......   </w:t>
      </w:r>
    </w:p>
    <w:p w14:paraId="37A3FB4B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</w:rPr>
      </w:pPr>
      <w:bookmarkStart w:id="6" w:name="_Toc9778"/>
      <w:bookmarkStart w:id="7" w:name="_Toc16211"/>
      <w:bookmarkStart w:id="8" w:name="_Toc21875"/>
      <w:bookmarkStart w:id="9" w:name="_Toc23408"/>
      <w:bookmarkStart w:id="10" w:name="_Toc1857"/>
      <w:bookmarkStart w:id="11" w:name="_Toc19967"/>
      <w:r>
        <w:rPr>
          <w:rFonts w:hint="eastAsia" w:ascii="仿宋" w:hAnsi="仿宋" w:eastAsia="仿宋" w:cs="仿宋"/>
          <w:b/>
          <w:bCs/>
          <w:sz w:val="28"/>
          <w:szCs w:val="28"/>
        </w:rPr>
        <w:t>二、合同价款</w:t>
      </w:r>
      <w:bookmarkEnd w:id="6"/>
      <w:bookmarkEnd w:id="7"/>
      <w:bookmarkEnd w:id="8"/>
      <w:bookmarkEnd w:id="9"/>
      <w:bookmarkEnd w:id="10"/>
      <w:bookmarkEnd w:id="11"/>
    </w:p>
    <w:p w14:paraId="0039D64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（一）合同总价款（中标金额）：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                            </w:t>
      </w:r>
    </w:p>
    <w:p w14:paraId="408E6E8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（二）合同价款包括但不限于以下费用：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                         </w:t>
      </w:r>
    </w:p>
    <w:p w14:paraId="04165F6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（三）合同类型：固定总价合同。</w:t>
      </w:r>
    </w:p>
    <w:p w14:paraId="26FF8A0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  ......  </w:t>
      </w:r>
    </w:p>
    <w:p w14:paraId="2E4FF123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</w:rPr>
      </w:pPr>
      <w:bookmarkStart w:id="12" w:name="_Toc5852"/>
      <w:bookmarkStart w:id="13" w:name="_Toc18619"/>
      <w:bookmarkStart w:id="14" w:name="_Toc25402"/>
      <w:bookmarkStart w:id="15" w:name="_Toc6381"/>
      <w:bookmarkStart w:id="16" w:name="_Toc10028"/>
      <w:bookmarkStart w:id="17" w:name="_Toc23275"/>
      <w:r>
        <w:rPr>
          <w:rFonts w:hint="eastAsia" w:ascii="仿宋" w:hAnsi="仿宋" w:eastAsia="仿宋" w:cs="仿宋"/>
          <w:b/>
          <w:bCs/>
          <w:sz w:val="28"/>
          <w:szCs w:val="28"/>
        </w:rPr>
        <w:t>三、付款方式</w:t>
      </w:r>
      <w:bookmarkEnd w:id="12"/>
      <w:bookmarkEnd w:id="13"/>
      <w:bookmarkEnd w:id="14"/>
      <w:bookmarkEnd w:id="15"/>
      <w:bookmarkEnd w:id="16"/>
      <w:bookmarkEnd w:id="17"/>
    </w:p>
    <w:p w14:paraId="03A47CF5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（一）付款方式：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             </w:t>
      </w:r>
    </w:p>
    <w:p w14:paraId="6255ACAA">
      <w:pPr>
        <w:pStyle w:val="4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......   </w:t>
      </w:r>
    </w:p>
    <w:p w14:paraId="135888CB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sz w:val="28"/>
          <w:szCs w:val="28"/>
        </w:rPr>
      </w:pPr>
      <w:bookmarkStart w:id="18" w:name="_Toc8134"/>
      <w:bookmarkStart w:id="19" w:name="_Toc4499"/>
      <w:bookmarkStart w:id="20" w:name="_Toc1378"/>
      <w:bookmarkStart w:id="21" w:name="_Toc13114"/>
      <w:bookmarkStart w:id="22" w:name="_Toc26335"/>
      <w:bookmarkStart w:id="23" w:name="_Toc5029"/>
      <w:r>
        <w:rPr>
          <w:rFonts w:hint="eastAsia" w:ascii="仿宋" w:hAnsi="仿宋" w:eastAsia="仿宋" w:cs="仿宋"/>
          <w:b/>
          <w:bCs/>
          <w:sz w:val="28"/>
          <w:szCs w:val="28"/>
        </w:rPr>
        <w:t>四</w:t>
      </w:r>
      <w:r>
        <w:rPr>
          <w:rFonts w:hint="eastAsia" w:ascii="仿宋" w:hAnsi="仿宋" w:eastAsia="仿宋" w:cs="仿宋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sz w:val="28"/>
          <w:szCs w:val="28"/>
        </w:rPr>
        <w:t>服务期限及服务地点</w:t>
      </w:r>
      <w:bookmarkEnd w:id="18"/>
      <w:bookmarkEnd w:id="19"/>
      <w:bookmarkEnd w:id="20"/>
      <w:bookmarkEnd w:id="21"/>
      <w:bookmarkEnd w:id="22"/>
      <w:bookmarkEnd w:id="23"/>
    </w:p>
    <w:p w14:paraId="3FDFC592">
      <w:pPr>
        <w:pStyle w:val="5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（一）服务期限：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            </w:t>
      </w:r>
    </w:p>
    <w:p w14:paraId="487C38DF">
      <w:pPr>
        <w:pStyle w:val="1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（二）服务地点：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                   </w:t>
      </w:r>
      <w:bookmarkStart w:id="24" w:name="_Toc23281"/>
    </w:p>
    <w:p w14:paraId="1AC53522">
      <w:pPr>
        <w:pStyle w:val="1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hd w:val="clear" w:color="auto" w:fill="FFFFFF"/>
        </w:rPr>
      </w:pPr>
      <w:bookmarkStart w:id="25" w:name="_Toc10843"/>
      <w:bookmarkStart w:id="26" w:name="_Toc11982"/>
      <w:bookmarkStart w:id="27" w:name="_Toc19244"/>
      <w:bookmarkStart w:id="28" w:name="_Toc20671"/>
      <w:bookmarkStart w:id="29" w:name="_Toc19754"/>
      <w:r>
        <w:rPr>
          <w:rFonts w:hint="eastAsia" w:ascii="仿宋" w:hAnsi="仿宋" w:eastAsia="仿宋" w:cs="仿宋"/>
          <w:b/>
          <w:bCs/>
        </w:rPr>
        <w:t>五、</w:t>
      </w:r>
      <w:r>
        <w:rPr>
          <w:rFonts w:hint="eastAsia" w:ascii="仿宋" w:hAnsi="仿宋" w:eastAsia="仿宋" w:cs="仿宋"/>
          <w:b/>
          <w:bCs/>
          <w:shd w:val="clear" w:color="auto" w:fill="FFFFFF"/>
        </w:rPr>
        <w:t>服务质量标准及要求</w:t>
      </w:r>
      <w:bookmarkEnd w:id="24"/>
      <w:bookmarkEnd w:id="25"/>
      <w:bookmarkEnd w:id="26"/>
      <w:bookmarkEnd w:id="27"/>
      <w:bookmarkEnd w:id="28"/>
      <w:bookmarkEnd w:id="29"/>
    </w:p>
    <w:p w14:paraId="3FF305E8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                </w:t>
      </w:r>
    </w:p>
    <w:p w14:paraId="3D2E1CC4">
      <w:pPr>
        <w:pStyle w:val="4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......</w:t>
      </w:r>
    </w:p>
    <w:p w14:paraId="06F4A415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</w:rPr>
      </w:pPr>
      <w:bookmarkStart w:id="30" w:name="_Toc29027"/>
      <w:bookmarkStart w:id="31" w:name="_Toc16750"/>
      <w:bookmarkStart w:id="32" w:name="_Toc24110"/>
      <w:bookmarkStart w:id="33" w:name="_Toc23438"/>
      <w:bookmarkStart w:id="34" w:name="_Toc15213"/>
      <w:bookmarkStart w:id="35" w:name="_Toc14545"/>
      <w:r>
        <w:rPr>
          <w:rFonts w:hint="eastAsia" w:ascii="仿宋" w:hAnsi="仿宋" w:eastAsia="仿宋" w:cs="仿宋"/>
          <w:b/>
          <w:bCs/>
          <w:sz w:val="28"/>
          <w:szCs w:val="28"/>
        </w:rPr>
        <w:t>六、双方的权利和义务</w:t>
      </w:r>
      <w:bookmarkEnd w:id="30"/>
      <w:bookmarkEnd w:id="31"/>
      <w:bookmarkEnd w:id="32"/>
      <w:bookmarkEnd w:id="33"/>
      <w:bookmarkEnd w:id="34"/>
      <w:bookmarkEnd w:id="35"/>
    </w:p>
    <w:p w14:paraId="1F01062C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双方确定，在本合同有效期内，甲方指定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为甲方项目联系人（电话：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，电子邮箱：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），乙方指定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为乙方项目联系人（电话：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，电子邮箱：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 w14:paraId="3F978509">
      <w:pPr>
        <w:snapToGrid w:val="0"/>
        <w:spacing w:line="360" w:lineRule="auto"/>
        <w:ind w:firstLine="560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一方变更项目联系人的，应当及时以书面形式通知另一方。未及时通知并影响本合同履行或造成损失的，应承担相应的责任。</w:t>
      </w:r>
    </w:p>
    <w:p w14:paraId="3E887A4C">
      <w:pPr>
        <w:pStyle w:val="11"/>
        <w:spacing w:line="360" w:lineRule="auto"/>
        <w:ind w:firstLine="562" w:firstLineChars="200"/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（一）甲方的权利和义务</w:t>
      </w:r>
    </w:p>
    <w:p w14:paraId="4F97563B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</w:t>
      </w:r>
    </w:p>
    <w:p w14:paraId="56BDA192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</w:t>
      </w:r>
    </w:p>
    <w:p w14:paraId="7C887B08">
      <w:pPr>
        <w:pStyle w:val="11"/>
        <w:spacing w:line="360" w:lineRule="auto"/>
        <w:ind w:firstLine="840" w:firstLineChars="3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>......</w:t>
      </w:r>
    </w:p>
    <w:p w14:paraId="3E2942D0">
      <w:pPr>
        <w:pStyle w:val="11"/>
        <w:spacing w:line="360" w:lineRule="auto"/>
        <w:ind w:firstLine="562" w:firstLineChars="200"/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（二）乙方的权利和义务</w:t>
      </w:r>
    </w:p>
    <w:p w14:paraId="1635C683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</w:t>
      </w:r>
    </w:p>
    <w:p w14:paraId="59824C93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 </w:t>
      </w:r>
    </w:p>
    <w:p w14:paraId="180136C1">
      <w:pPr>
        <w:pStyle w:val="11"/>
        <w:spacing w:line="360" w:lineRule="auto"/>
        <w:ind w:firstLine="840" w:firstLineChars="3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>......</w:t>
      </w:r>
    </w:p>
    <w:p w14:paraId="252FFFF9">
      <w:pPr>
        <w:snapToGrid w:val="0"/>
        <w:spacing w:line="360" w:lineRule="auto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七、验收要求</w:t>
      </w:r>
    </w:p>
    <w:p w14:paraId="78A862B3">
      <w:pPr>
        <w:adjustRightInd w:val="0"/>
        <w:snapToGrid w:val="0"/>
        <w:spacing w:line="360" w:lineRule="auto"/>
        <w:ind w:firstLine="548" w:firstLineChars="196"/>
        <w:rPr>
          <w:rFonts w:ascii="仿宋" w:hAnsi="仿宋" w:eastAsia="仿宋" w:cs="仿宋"/>
          <w:sz w:val="28"/>
          <w:szCs w:val="28"/>
        </w:rPr>
      </w:pPr>
      <w:bookmarkStart w:id="36" w:name="_Toc22709"/>
      <w:bookmarkStart w:id="37" w:name="_Toc17878"/>
      <w:bookmarkStart w:id="38" w:name="_Toc28844"/>
      <w:bookmarkStart w:id="39" w:name="_Toc21766"/>
      <w:bookmarkStart w:id="40" w:name="_Toc5597"/>
      <w:bookmarkStart w:id="41" w:name="_Toc22460"/>
      <w:r>
        <w:rPr>
          <w:rFonts w:hint="eastAsia" w:ascii="仿宋" w:hAnsi="仿宋" w:eastAsia="仿宋" w:cs="仿宋"/>
          <w:sz w:val="28"/>
          <w:szCs w:val="28"/>
        </w:rPr>
        <w:t>（一）验收标准：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</w:p>
    <w:p w14:paraId="0621FE37">
      <w:pPr>
        <w:adjustRightInd w:val="0"/>
        <w:snapToGrid w:val="0"/>
        <w:spacing w:line="360" w:lineRule="auto"/>
        <w:ind w:firstLine="548" w:firstLineChars="1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（二）验收方式：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</w:p>
    <w:p w14:paraId="49704729">
      <w:pPr>
        <w:spacing w:line="360" w:lineRule="auto"/>
        <w:ind w:firstLine="56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>（三）验收依据：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 w14:paraId="550921C7">
      <w:pPr>
        <w:spacing w:line="360" w:lineRule="auto"/>
        <w:ind w:firstLine="560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......  </w:t>
      </w:r>
    </w:p>
    <w:p w14:paraId="528DA212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八、违约责任</w:t>
      </w:r>
      <w:bookmarkEnd w:id="36"/>
      <w:bookmarkEnd w:id="37"/>
      <w:bookmarkEnd w:id="38"/>
      <w:bookmarkEnd w:id="39"/>
      <w:bookmarkEnd w:id="40"/>
      <w:bookmarkEnd w:id="41"/>
    </w:p>
    <w:p w14:paraId="063EB66D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（一）未按合同要求提供服务或服务质量不能满足合同要求，采购人有权依据《中华人民共和国民法典》有关条款及合同约定终止合同，并要求成交供应商承担违约责任。</w:t>
      </w:r>
    </w:p>
    <w:p w14:paraId="38517C8C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如因特殊情况（包括不可抗力、机构变化、单位工作调整及改革等）需要提前解除合同的，需经双方协商同意并按实际服务时间（即按月数计算，不满月的按日计算）结算支付服务费，多退少补，且提出方应提前1个月通知对方，否则将补偿对方一个月服务费。</w:t>
      </w:r>
    </w:p>
    <w:p w14:paraId="3F941CEC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（三）成交供应商未按时支付工人的薪酬，采购人有权扣除成交供应商的应付款，支付工人工资。</w:t>
      </w:r>
    </w:p>
    <w:p w14:paraId="37566CAD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合同履行期内，因成交供应商原因（包括但不局限于劳动纠纷、安全事故等）导致合同无法履行，属违约行为。由成交供应商负责对发生的事件进行处理，并承担相应的法律责任和经济补偿。若给采购人声誉造成影响的，成交供应商负责消除影响。采购人有权解除合同。</w:t>
      </w:r>
    </w:p>
    <w:p w14:paraId="6B6517BF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（五）因成交供应商原因导致食品安全事件发生的，属重大违约行为，成交供应商应积极配合采购人及行政管理部门对事件进行调查，并承担相应法律责任和经济赔偿。采购人有权解除同。      </w:t>
      </w:r>
    </w:p>
    <w:p w14:paraId="36417927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 xml:space="preserve"> ......   </w:t>
      </w:r>
    </w:p>
    <w:p w14:paraId="6C9158C0">
      <w:pPr>
        <w:snapToGrid w:val="0"/>
        <w:spacing w:line="360" w:lineRule="auto"/>
        <w:outlineLvl w:val="1"/>
        <w:rPr>
          <w:rFonts w:ascii="仿宋" w:hAnsi="仿宋" w:eastAsia="仿宋" w:cs="仿宋"/>
          <w:b/>
          <w:sz w:val="28"/>
          <w:szCs w:val="28"/>
        </w:rPr>
      </w:pPr>
      <w:bookmarkStart w:id="42" w:name="_Toc15737"/>
      <w:bookmarkStart w:id="43" w:name="_Toc9359"/>
      <w:bookmarkStart w:id="44" w:name="_Toc13719"/>
      <w:bookmarkStart w:id="45" w:name="_Toc27612"/>
      <w:bookmarkStart w:id="46" w:name="_Toc1527"/>
      <w:bookmarkStart w:id="47" w:name="_Toc12861"/>
      <w:r>
        <w:rPr>
          <w:rFonts w:hint="eastAsia" w:ascii="仿宋" w:hAnsi="仿宋" w:eastAsia="仿宋" w:cs="仿宋"/>
          <w:b/>
          <w:sz w:val="28"/>
          <w:szCs w:val="28"/>
        </w:rPr>
        <w:t>九、</w:t>
      </w:r>
      <w:bookmarkEnd w:id="42"/>
      <w:bookmarkEnd w:id="43"/>
      <w:bookmarkEnd w:id="44"/>
      <w:bookmarkEnd w:id="45"/>
      <w:bookmarkEnd w:id="46"/>
      <w:bookmarkEnd w:id="47"/>
      <w:r>
        <w:rPr>
          <w:rFonts w:hint="eastAsia" w:ascii="仿宋" w:hAnsi="仿宋" w:eastAsia="仿宋" w:cs="仿宋"/>
          <w:b/>
          <w:sz w:val="28"/>
          <w:szCs w:val="28"/>
        </w:rPr>
        <w:t>解决争议的方法</w:t>
      </w:r>
    </w:p>
    <w:p w14:paraId="51B24AC0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合同各方应通过友好协商，解决在执行合同过程中所发生的或与合同有关的一切争端。如协商30日内(根据实际情况设定)不能解决，可以按合同规定的方式提起仲裁或诉讼。</w:t>
      </w:r>
    </w:p>
    <w:p w14:paraId="2A0D122A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 xml:space="preserve"> ......   </w:t>
      </w:r>
    </w:p>
    <w:p w14:paraId="43D36AB6">
      <w:pPr>
        <w:pStyle w:val="6"/>
        <w:spacing w:after="0" w:line="360" w:lineRule="auto"/>
        <w:ind w:firstLine="0" w:firstLineChars="0"/>
        <w:outlineLvl w:val="1"/>
        <w:rPr>
          <w:rFonts w:ascii="仿宋" w:hAnsi="仿宋" w:eastAsia="仿宋" w:cs="仿宋"/>
          <w:b/>
          <w:sz w:val="28"/>
          <w:szCs w:val="28"/>
          <w:lang w:eastAsia="zh-CN"/>
        </w:rPr>
      </w:pPr>
      <w:bookmarkStart w:id="48" w:name="_Toc23271"/>
      <w:bookmarkStart w:id="49" w:name="_Toc29810"/>
      <w:bookmarkStart w:id="50" w:name="_Toc906"/>
      <w:bookmarkStart w:id="51" w:name="_Toc31233"/>
      <w:bookmarkStart w:id="52" w:name="_Toc20262"/>
      <w:bookmarkStart w:id="53" w:name="_Toc22876"/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十、其他事项</w:t>
      </w:r>
      <w:bookmarkEnd w:id="48"/>
      <w:bookmarkEnd w:id="49"/>
      <w:bookmarkEnd w:id="50"/>
      <w:bookmarkEnd w:id="51"/>
      <w:bookmarkEnd w:id="52"/>
      <w:bookmarkEnd w:id="53"/>
    </w:p>
    <w:p w14:paraId="13C15FD8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政府采购合同履行中，甲方需追加与合同标的相同的货物、工程或者服务的，在不改变合同其他条款的前提下，可以与乙方协商签订补充合同，但所有补充合同的采购金额不得超过原合同采购金额的百分之十。</w:t>
      </w:r>
    </w:p>
    <w:p w14:paraId="4955D1E1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（二）本合同所有附件、招标文件、投标文件、中标通知书均为本合同的有效组成部分，与本合同具有同等法律效力。</w:t>
      </w:r>
    </w:p>
    <w:p w14:paraId="00685F8A">
      <w:pPr>
        <w:pStyle w:val="11"/>
        <w:spacing w:line="360" w:lineRule="auto"/>
        <w:rPr>
          <w:rFonts w:ascii="仿宋" w:hAnsi="仿宋" w:eastAsia="仿宋" w:cs="仿宋"/>
          <w:color w:val="auto"/>
          <w:kern w:val="2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 xml:space="preserve"> ......   </w:t>
      </w:r>
    </w:p>
    <w:p w14:paraId="2DA5E64B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sz w:val="28"/>
          <w:szCs w:val="28"/>
        </w:rPr>
      </w:pPr>
      <w:bookmarkStart w:id="54" w:name="_Toc12136"/>
      <w:bookmarkStart w:id="55" w:name="_Toc21375"/>
      <w:bookmarkStart w:id="56" w:name="_Toc11723"/>
      <w:bookmarkStart w:id="57" w:name="_Toc6722"/>
      <w:bookmarkStart w:id="58" w:name="_Toc12900"/>
      <w:bookmarkStart w:id="59" w:name="_Toc23239"/>
      <w:r>
        <w:rPr>
          <w:rFonts w:hint="eastAsia" w:ascii="仿宋" w:hAnsi="仿宋" w:eastAsia="仿宋" w:cs="仿宋"/>
          <w:b/>
          <w:sz w:val="28"/>
          <w:szCs w:val="28"/>
        </w:rPr>
        <w:t>十一、合同生效</w:t>
      </w:r>
      <w:bookmarkEnd w:id="54"/>
      <w:bookmarkEnd w:id="55"/>
      <w:bookmarkEnd w:id="56"/>
      <w:bookmarkEnd w:id="57"/>
      <w:bookmarkEnd w:id="58"/>
      <w:bookmarkEnd w:id="59"/>
    </w:p>
    <w:p w14:paraId="786785C1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（一）本合同经甲、乙双方签字盖章后生效。</w:t>
      </w:r>
    </w:p>
    <w:p w14:paraId="19183BBA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（二）本合同一式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份，甲乙双方各执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份，采购代理机构留存</w:t>
      </w:r>
      <w:r>
        <w:rPr>
          <w:rFonts w:hint="eastAsia" w:ascii="仿宋" w:hAnsi="仿宋" w:eastAsia="仿宋" w:cs="仿宋"/>
          <w:sz w:val="28"/>
          <w:szCs w:val="28"/>
          <w:u w:val="single"/>
        </w:rPr>
        <w:t>壹</w:t>
      </w:r>
      <w:r>
        <w:rPr>
          <w:rFonts w:hint="eastAsia" w:ascii="仿宋" w:hAnsi="仿宋" w:eastAsia="仿宋" w:cs="仿宋"/>
          <w:sz w:val="28"/>
          <w:szCs w:val="28"/>
        </w:rPr>
        <w:t>份。</w:t>
      </w:r>
    </w:p>
    <w:p w14:paraId="2D241E60"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（三）本合同如有未尽事宜，甲、乙双方协商解决。</w:t>
      </w:r>
    </w:p>
    <w:p w14:paraId="7C284FE2">
      <w:pPr>
        <w:widowControl/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649B19A2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甲方：（加盖公章或合同专用章）乙方：（加盖公章或合同专用章）</w:t>
      </w:r>
    </w:p>
    <w:p w14:paraId="1FE39615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法定代表人或被授权人签字：    法定代表人或被授权人签字： </w:t>
      </w:r>
    </w:p>
    <w:p w14:paraId="1C42194D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地 址：                       地 址： </w:t>
      </w:r>
    </w:p>
    <w:p w14:paraId="3308CDFF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电 话：                       电 话： </w:t>
      </w:r>
    </w:p>
    <w:p w14:paraId="1B9BA42D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联系人：                      联系人： </w:t>
      </w:r>
    </w:p>
    <w:p w14:paraId="17F2491B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开户银行：                    开户银行： </w:t>
      </w:r>
    </w:p>
    <w:p w14:paraId="773DD2B5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账户名称：                    账户名称：</w:t>
      </w:r>
    </w:p>
    <w:p w14:paraId="43B411C4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账 号：                       账 号：</w:t>
      </w:r>
    </w:p>
    <w:p w14:paraId="2506CE6B">
      <w:pPr>
        <w:spacing w:line="360" w:lineRule="auto"/>
        <w:ind w:firstLine="280" w:firstLineChars="1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期：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</w:p>
    <w:p w14:paraId="50F41EF6">
      <w:pPr>
        <w:pStyle w:val="9"/>
        <w:rPr>
          <w:rFonts w:hint="eastAsia"/>
          <w:lang w:val="en-US" w:eastAsia="zh-Hans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01C3B2A6">
      <w:bookmarkStart w:id="60" w:name="_GoBack"/>
      <w:bookmarkEnd w:id="6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9E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lang w:eastAsia="en-US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Balloon Text"/>
    <w:basedOn w:val="1"/>
    <w:qFormat/>
    <w:uiPriority w:val="0"/>
    <w:rPr>
      <w:rFonts w:ascii="Times New Roman" w:hAnsi="Times New Roman" w:eastAsia="宋体"/>
      <w:sz w:val="18"/>
      <w:szCs w:val="18"/>
    </w:rPr>
  </w:style>
  <w:style w:type="paragraph" w:styleId="5">
    <w:name w:val="Body Text 2"/>
    <w:basedOn w:val="1"/>
    <w:qFormat/>
    <w:uiPriority w:val="0"/>
    <w:rPr>
      <w:rFonts w:eastAsia="宋体"/>
      <w:sz w:val="30"/>
    </w:rPr>
  </w:style>
  <w:style w:type="paragraph" w:styleId="6">
    <w:name w:val="Body Text First Indent"/>
    <w:basedOn w:val="2"/>
    <w:qFormat/>
    <w:uiPriority w:val="99"/>
    <w:pPr>
      <w:spacing w:line="567" w:lineRule="exact"/>
      <w:ind w:firstLine="567"/>
    </w:pPr>
  </w:style>
  <w:style w:type="paragraph" w:customStyle="1" w:styleId="9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10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2026-02-11T08:49:22Z</dcterms:created>
  <dc:creator>DELL</dc:creator>
  <cp:lastModifiedBy>鑫</cp:lastModifiedBy>
  <dcterms:modified xsi:type="dcterms:W3CDTF">2026-02-11T08:49:27Z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eyJoZGlkIjoiMWZhOGU2NzgxMWE3NDY0ZTBjODBjMzY2ZTA2OWQzZjUiLCJ1c2VySWQiOiI2Njk3OTgxMjIifQ==</vt:lpwstr>
  </property>
  <property fmtid="{D5CDD505-2E9C-101B-9397-08002B2CF9AE}" pid="4" name="ICV">
    <vt:lpwstr>7CD0315B57BB4394BFE298AE3C82051B_12</vt:lpwstr>
  </property>
</Properties>
</file>