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采购需求偏离表</w:t>
      </w:r>
    </w:p>
    <w:p w14:paraId="6E21785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                 </w:t>
      </w:r>
    </w:p>
    <w:p w14:paraId="1BE7B9D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FCF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27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59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竞争性磋商文件要求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23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竞争性磋商响应文件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9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84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说明</w:t>
            </w:r>
          </w:p>
        </w:tc>
      </w:tr>
      <w:tr w14:paraId="7061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2B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8CA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53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5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E2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53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1DA1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FB4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EFD2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033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28E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5D7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8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0F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7C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57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0F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B8DE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AD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78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5C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5F6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B41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00A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BE3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AB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17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CA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D1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23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0DE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66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A0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AD7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C74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E2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EBD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5D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8C7DA23">
      <w:pPr>
        <w:spacing w:after="480" w:line="2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041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841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5C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本表只填写竞争性磋商响应文件中与竞争性磋商文件有偏离（包括正偏离和负偏离）的内容，竞争性磋商响应文件与竞争性磋商文件第三章要求完全一致的，不用在此表中列出，但须提交签字盖章齐全的空白表。</w:t>
      </w:r>
    </w:p>
    <w:p w14:paraId="1C0111AE"/>
    <w:sectPr>
      <w:pgSz w:w="11906" w:h="16838"/>
      <w:pgMar w:top="1417" w:right="1417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BA5B67"/>
    <w:rsid w:val="3247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215</Characters>
  <Lines>0</Lines>
  <Paragraphs>0</Paragraphs>
  <TotalTime>4</TotalTime>
  <ScaleCrop>false</ScaleCrop>
  <LinksUpToDate>false</LinksUpToDate>
  <CharactersWithSpaces>341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2025-06-20T03:14:00Z</dcterms:created>
  <dc:creator>DELL</dc:creator>
  <cp:lastModifiedBy>鑫</cp:lastModifiedBy>
  <dcterms:modified xsi:type="dcterms:W3CDTF">2026-02-11T10:07:08Z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eyJoZGlkIjoiMWZhOGU2NzgxMWE3NDY0ZTBjODBjMzY2ZTA2OWQzZjUiLCJ1c2VySWQiOiI2Njk3OTgxMjIifQ==</vt:lpwstr>
  </property>
  <property fmtid="{D5CDD505-2E9C-101B-9397-08002B2CF9AE}" pid="4" name="ICV">
    <vt:lpwstr>B6ADB4DAB51E4A7F9C1CC5DFFF9A64B5_12</vt:lpwstr>
  </property>
</Properties>
</file>