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FF9A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详细评审-总体实施方案</w:t>
      </w:r>
      <w:bookmarkStart w:id="0" w:name="_GoBack"/>
      <w:bookmarkEnd w:id="0"/>
    </w:p>
    <w:p w14:paraId="27AB0AC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3187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2026-02-26T08:28:15Z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eyJoZGlkIjoiNGY1MDNmZTViZTRhYTFmYTllYWQwOWEzYjJiNTg1NjUiLCJ1c2VySWQiOiIzMTI3MDEwNzEifQ==</vt:lpwstr>
  </property>
</Properties>
</file>