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D23AB">
      <w:pPr>
        <w:pStyle w:val="3"/>
        <w:keepNext w:val="0"/>
        <w:keepLines w:val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32"/>
          <w:szCs w:val="32"/>
        </w:rPr>
        <w:t>合同范本（仅供参考）</w:t>
      </w:r>
    </w:p>
    <w:p w14:paraId="40380D27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color w:val="FF0000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（以下简称甲方）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采购，在</w:t>
      </w:r>
      <w:r>
        <w:rPr>
          <w:rFonts w:hint="eastAsia" w:ascii="仿宋" w:hAnsi="仿宋" w:eastAsia="仿宋" w:cs="仿宋"/>
          <w:sz w:val="24"/>
          <w:u w:val="single"/>
        </w:rPr>
        <w:t>陕西省教育考试院</w:t>
      </w:r>
      <w:r>
        <w:rPr>
          <w:rFonts w:hint="eastAsia" w:ascii="仿宋" w:hAnsi="仿宋" w:eastAsia="仿宋" w:cs="仿宋"/>
          <w:sz w:val="24"/>
        </w:rPr>
        <w:t>的监督管理下，由</w:t>
      </w:r>
      <w:r>
        <w:rPr>
          <w:rFonts w:hint="eastAsia" w:ascii="仿宋" w:hAnsi="仿宋" w:eastAsia="仿宋" w:cs="仿宋"/>
          <w:sz w:val="24"/>
          <w:u w:val="single"/>
        </w:rPr>
        <w:t>陕西开源招标有限公司</w:t>
      </w:r>
      <w:r>
        <w:rPr>
          <w:rFonts w:hint="eastAsia" w:ascii="仿宋" w:hAnsi="仿宋" w:eastAsia="仿宋" w:cs="仿宋"/>
          <w:sz w:val="24"/>
        </w:rPr>
        <w:t>组织采购，选定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 xml:space="preserve"> (以下简称乙方）为该项目成交供应商。依据《中华人民共和国民法典》和《中华人民共和国政府采购法》，经甲、乙双方共同协商，按下述条款和条件签署本合同。</w:t>
      </w:r>
    </w:p>
    <w:p w14:paraId="23489E98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一、合同内容</w:t>
      </w:r>
    </w:p>
    <w:p w14:paraId="27E14903">
      <w:pPr>
        <w:spacing w:line="360" w:lineRule="auto"/>
        <w:ind w:firstLine="480" w:firstLineChars="200"/>
        <w:rPr>
          <w:rFonts w:hint="eastAsia" w:ascii="仿宋" w:hAnsi="仿宋" w:eastAsia="仿宋" w:cs="仿宋"/>
          <w:bCs/>
          <w:sz w:val="24"/>
        </w:rPr>
      </w:pPr>
      <w:r>
        <w:rPr>
          <w:rFonts w:hint="eastAsia" w:ascii="仿宋" w:hAnsi="仿宋" w:eastAsia="仿宋" w:cs="仿宋"/>
          <w:bCs/>
          <w:sz w:val="24"/>
        </w:rPr>
        <w:t>202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bCs/>
          <w:sz w:val="24"/>
        </w:rPr>
        <w:t>年外语口语计算机化考试技术服务</w:t>
      </w:r>
    </w:p>
    <w:p w14:paraId="2E8C8209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二、合同价格</w:t>
      </w:r>
    </w:p>
    <w:p w14:paraId="644A3FA6">
      <w:pPr>
        <w:spacing w:line="360" w:lineRule="auto"/>
        <w:ind w:left="420" w:left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合同总价：</w:t>
      </w:r>
      <w:r>
        <w:rPr>
          <w:rFonts w:hint="eastAsia" w:ascii="仿宋" w:hAnsi="仿宋" w:eastAsia="仿宋" w:cs="仿宋"/>
          <w:sz w:val="24"/>
          <w:u w:val="single"/>
        </w:rPr>
        <w:t xml:space="preserve">人民币       元整（¥         元） </w:t>
      </w:r>
    </w:p>
    <w:p w14:paraId="5F33598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说明：</w:t>
      </w:r>
    </w:p>
    <w:p w14:paraId="3F7092E4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合同总价包含完成本项目的所有费用。</w:t>
      </w:r>
    </w:p>
    <w:p w14:paraId="03E2AAAC">
      <w:pPr>
        <w:numPr>
          <w:ilvl w:val="0"/>
          <w:numId w:val="1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合同总价一次包死，不受市场价格变化的影响，并作为结算的依据。</w:t>
      </w:r>
    </w:p>
    <w:p w14:paraId="173A7948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</w:rPr>
        <w:t>三、合同款项支付</w:t>
      </w:r>
    </w:p>
    <w:p w14:paraId="7387E02B">
      <w:pPr>
        <w:tabs>
          <w:tab w:val="left" w:pos="840"/>
        </w:tabs>
        <w:spacing w:line="440" w:lineRule="exact"/>
        <w:ind w:firstLine="566" w:firstLineChars="236"/>
        <w:rPr>
          <w:rFonts w:hint="eastAsia" w:ascii="仿宋" w:hAnsi="仿宋" w:eastAsia="仿宋" w:cs="仿宋"/>
          <w:color w:val="FF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1、结算单位：采购人结算，在付款前，必须开具全额发票给采购人。</w:t>
      </w:r>
    </w:p>
    <w:p w14:paraId="79476E09">
      <w:pPr>
        <w:spacing w:line="440" w:lineRule="exact"/>
        <w:ind w:firstLine="566" w:firstLineChars="236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2、付款方式</w:t>
      </w:r>
      <w:r>
        <w:rPr>
          <w:rFonts w:hint="eastAsia" w:ascii="仿宋" w:hAnsi="仿宋" w:eastAsia="仿宋" w:cs="仿宋"/>
          <w:sz w:val="24"/>
          <w:highlight w:val="none"/>
        </w:rPr>
        <w:t>：项目完成之后，达到付款条件起，30天内支付合同总金额的100%。</w:t>
      </w:r>
    </w:p>
    <w:p w14:paraId="1D50EBCE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四、服务条件</w:t>
      </w:r>
    </w:p>
    <w:p w14:paraId="7F88268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（一）项目实施地点：采购人指定地点。</w:t>
      </w:r>
    </w:p>
    <w:p w14:paraId="6DA65CC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（二）服务期：各项任务需根据各阶段工作时间要求完成，本项目最终完成时间为202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  <w:highlight w:val="none"/>
        </w:rPr>
        <w:t>年4月30日前。</w:t>
      </w:r>
      <w:bookmarkStart w:id="0" w:name="_GoBack"/>
      <w:bookmarkEnd w:id="0"/>
    </w:p>
    <w:p w14:paraId="75C93962">
      <w:pPr>
        <w:spacing w:line="360" w:lineRule="auto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五、技术服务</w:t>
      </w:r>
    </w:p>
    <w:p w14:paraId="69A32D4D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  <w:highlight w:val="none"/>
        </w:rPr>
      </w:pPr>
      <w:r>
        <w:rPr>
          <w:rFonts w:hint="eastAsia" w:ascii="仿宋" w:hAnsi="仿宋" w:eastAsia="仿宋" w:cs="仿宋"/>
          <w:b/>
          <w:sz w:val="24"/>
          <w:highlight w:val="none"/>
        </w:rPr>
        <w:t>（一）技术资料：</w:t>
      </w:r>
    </w:p>
    <w:p w14:paraId="4EC2533F">
      <w:pPr>
        <w:spacing w:line="360" w:lineRule="auto"/>
        <w:ind w:firstLine="482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b/>
          <w:sz w:val="24"/>
        </w:rPr>
        <w:t>（二）人员培训：</w:t>
      </w:r>
      <w:r>
        <w:rPr>
          <w:rFonts w:hint="eastAsia" w:ascii="仿宋" w:hAnsi="仿宋" w:eastAsia="仿宋" w:cs="仿宋"/>
          <w:sz w:val="24"/>
        </w:rPr>
        <w:t>免费为使用单位培训操作人员至能达到操作要求。</w:t>
      </w:r>
    </w:p>
    <w:p w14:paraId="41C8CF04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（三）服务承诺：</w:t>
      </w:r>
    </w:p>
    <w:p w14:paraId="71431C66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六、违约责任</w:t>
      </w:r>
    </w:p>
    <w:p w14:paraId="13A3E31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（一）按《中华人民共和国民法典》中的相关条款执行。</w:t>
      </w:r>
    </w:p>
    <w:p w14:paraId="7AC0D84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（二）未按合同要求的提供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</w:rPr>
        <w:t>或</w:t>
      </w:r>
      <w:r>
        <w:rPr>
          <w:rFonts w:hint="eastAsia" w:ascii="仿宋" w:hAnsi="仿宋" w:eastAsia="仿宋" w:cs="仿宋"/>
          <w:sz w:val="24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</w:rPr>
        <w:t>质量不能满足技术要求，采购人有权终止合同，甚至对供方违约行为进行追究。</w:t>
      </w:r>
    </w:p>
    <w:p w14:paraId="12D93E6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（三）如有纠纷，双方友好协商解决，协商不成时可诉讼到甲方所在地人民法院解决。</w:t>
      </w:r>
    </w:p>
    <w:p w14:paraId="54592640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七、验收</w:t>
      </w:r>
    </w:p>
    <w:p w14:paraId="1DA29A1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达到使用条件时由采购人负责组织验收或者邀请有关专家、质检机构、采购代理机构共同进行验收,验收费用由成交供应商支付(备注：如有验收须向采购代理机构支付金额2000-3000元不等)；验收合格须交接项目实施的全部资料，并填写政府采购项目验收报告单。验收须以合同、磋商文件及响应文件、澄清、及国家相应的标准、规范等为依据。</w:t>
      </w:r>
    </w:p>
    <w:p w14:paraId="3C0578A5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八、其他事项</w:t>
      </w:r>
    </w:p>
    <w:p w14:paraId="3D461B0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（一）陕西省教育考试院在合同的履行期间以及履行期后，可以随时检查项目的执行情况，对采购标准、采购内容进行调查核实，并对发现的问题进行处理。</w:t>
      </w:r>
    </w:p>
    <w:p w14:paraId="7DB41F11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（二）本合同一式六份，甲方</w:t>
      </w:r>
      <w:r>
        <w:rPr>
          <w:rFonts w:hint="eastAsia" w:ascii="仿宋" w:hAnsi="仿宋" w:eastAsia="仿宋" w:cs="仿宋"/>
          <w:sz w:val="24"/>
          <w:u w:val="single"/>
        </w:rPr>
        <w:t xml:space="preserve">         </w:t>
      </w:r>
      <w:r>
        <w:rPr>
          <w:rFonts w:hint="eastAsia" w:ascii="仿宋" w:hAnsi="仿宋" w:eastAsia="仿宋" w:cs="仿宋"/>
          <w:sz w:val="24"/>
        </w:rPr>
        <w:t>四份，乙方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4"/>
        </w:rPr>
        <w:t>一份，采购代理机构一份，甲乙双方签字盖章后生效。</w:t>
      </w:r>
    </w:p>
    <w:p w14:paraId="23DE911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（三）</w:t>
      </w:r>
      <w:r>
        <w:rPr>
          <w:rFonts w:hint="eastAsia" w:ascii="仿宋" w:hAnsi="仿宋" w:eastAsia="仿宋" w:cs="仿宋"/>
          <w:bCs/>
          <w:sz w:val="24"/>
        </w:rPr>
        <w:t>磋商文件、响应文件也是合同的组成部分，合同中未约定的以磋商文件、响应文件为准。</w:t>
      </w:r>
    </w:p>
    <w:p w14:paraId="39E20869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合同签订地点：   </w:t>
      </w:r>
    </w:p>
    <w:p w14:paraId="0E016615">
      <w:pPr>
        <w:spacing w:line="360" w:lineRule="auto"/>
        <w:ind w:firstLine="600" w:firstLineChars="25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合同签订时间：    年   月    日</w:t>
      </w:r>
    </w:p>
    <w:p w14:paraId="571F3696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6796B6DC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甲    方                           乙    方</w:t>
      </w:r>
    </w:p>
    <w:p w14:paraId="773F4084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单位名称：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单位名称： </w:t>
      </w:r>
    </w:p>
    <w:p w14:paraId="2E1D34E9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地   址：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地    址：</w:t>
      </w:r>
    </w:p>
    <w:p w14:paraId="650EC8DF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29A53C37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法人代表：                         法人代表： </w:t>
      </w:r>
    </w:p>
    <w:p w14:paraId="7D7F994F">
      <w:pPr>
        <w:spacing w:line="360" w:lineRule="auto"/>
        <w:rPr>
          <w:rFonts w:hint="eastAsia" w:ascii="仿宋" w:hAnsi="仿宋" w:eastAsia="仿宋" w:cs="仿宋"/>
          <w:sz w:val="24"/>
        </w:rPr>
      </w:pPr>
    </w:p>
    <w:p w14:paraId="0364B4AD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联系电话：  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联系电话： </w:t>
      </w:r>
    </w:p>
    <w:p w14:paraId="779AE983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开 户 行：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开 户 行： </w:t>
      </w:r>
    </w:p>
    <w:p w14:paraId="4F7C8109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账    号：            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ab/>
      </w:r>
      <w:r>
        <w:rPr>
          <w:rFonts w:hint="eastAsia" w:ascii="仿宋" w:hAnsi="仿宋" w:eastAsia="仿宋" w:cs="仿宋"/>
          <w:sz w:val="24"/>
        </w:rPr>
        <w:t>账    号：</w:t>
      </w:r>
    </w:p>
    <w:p w14:paraId="1FBAD441">
      <w:pPr>
        <w:pStyle w:val="11"/>
        <w:rPr>
          <w:rFonts w:hint="eastAsia" w:ascii="仿宋" w:hAnsi="仿宋" w:eastAsia="仿宋" w:cs="仿宋"/>
          <w:lang w:val="en-US" w:eastAsia="zh-Hans"/>
        </w:rPr>
      </w:pPr>
      <w:r>
        <w:rPr>
          <w:rFonts w:hint="eastAsia" w:ascii="仿宋" w:hAnsi="仿宋" w:eastAsia="仿宋" w:cs="仿宋"/>
        </w:rPr>
        <w:t xml:space="preserve"> </w:t>
      </w:r>
    </w:p>
    <w:p w14:paraId="70B4F24C"/>
    <w:sectPr>
      <w:footerReference r:id="rId5" w:type="default"/>
      <w:pgSz w:w="11900" w:h="16840"/>
      <w:pgMar w:top="1440" w:right="1080" w:bottom="1440" w:left="1080" w:header="0" w:footer="110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CD09F5">
    <w:pPr>
      <w:rPr>
        <w:rFonts w:asciiTheme="minorEastAsia" w:hAnsiTheme="minorEastAsia" w:eastAsiaTheme="minorEastAsia"/>
      </w:rPr>
    </w:pPr>
    <w:r>
      <w:rPr>
        <w:rFonts w:hint="eastAsia" w:cs="微软雅黑" w:asciiTheme="minorEastAsia" w:hAnsiTheme="minorEastAsia" w:eastAsiaTheme="minorEastAsia"/>
      </w:rPr>
      <w:t>陕西开源招标有限公司</w:t>
    </w:r>
    <w:r>
      <w:rPr>
        <w:rFonts w:asciiTheme="minorEastAsia" w:hAnsiTheme="minorEastAsia" w:eastAsiaTheme="minorEastAsi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2" name="文本框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D1CD1E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LJ1z8s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snXPy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3D1CD1E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BFA9C3">
                          <w:pPr>
                            <w:pStyle w:val="5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g6C4liwCAABX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BFA9C3">
                    <w:pPr>
                      <w:pStyle w:val="5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CA046B"/>
    <w:multiLevelType w:val="singleLevel"/>
    <w:tmpl w:val="1ECA046B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064E2489"/>
    <w:rsid w:val="00302321"/>
    <w:rsid w:val="003E248C"/>
    <w:rsid w:val="00913F12"/>
    <w:rsid w:val="00937730"/>
    <w:rsid w:val="009D3BAB"/>
    <w:rsid w:val="00A8560B"/>
    <w:rsid w:val="00C80D71"/>
    <w:rsid w:val="00DB0A2E"/>
    <w:rsid w:val="064E2489"/>
    <w:rsid w:val="0EDC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0"/>
    </w:pPr>
    <w:rPr>
      <w:b/>
      <w:bCs/>
      <w:kern w:val="44"/>
      <w:sz w:val="30"/>
      <w:szCs w:val="44"/>
    </w:rPr>
  </w:style>
  <w:style w:type="paragraph" w:styleId="4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iPriority w:val="0"/>
    <w:rPr>
      <w:color w:val="993300"/>
      <w:sz w:val="24"/>
    </w:rPr>
  </w:style>
  <w:style w:type="paragraph" w:styleId="5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6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9">
    <w:name w:val="页眉 Char"/>
    <w:basedOn w:val="8"/>
    <w:link w:val="6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0">
    <w:name w:val="页脚 Char"/>
    <w:basedOn w:val="8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1267</Words>
  <Characters>1278</Characters>
  <Lines>11</Lines>
  <Paragraphs>3</Paragraphs>
  <TotalTime>0</TotalTime>
  <ScaleCrop>false</ScaleCrop>
  <LinksUpToDate>false</LinksUpToDate>
  <CharactersWithSpaces>1547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2026-02-26T08:27:15Z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2B13D543E81B4760AF6D0E764E685C92_11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