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BF8CB">
      <w:pPr>
        <w:pStyle w:val="8"/>
        <w:numPr>
          <w:ilvl w:val="0"/>
          <w:numId w:val="0"/>
        </w:numPr>
        <w:shd w:val="clear"/>
        <w:ind w:left="0" w:leftChars="0" w:firstLine="0" w:firstLineChars="0"/>
        <w:jc w:val="center"/>
        <w:rPr>
          <w:rStyle w:val="17"/>
          <w:rFonts w:hint="eastAsia" w:ascii="仿宋" w:hAnsi="仿宋" w:eastAsia="仿宋" w:cs="仿宋"/>
          <w:color w:val="auto"/>
          <w:szCs w:val="30"/>
          <w:highlight w:val="none"/>
        </w:rPr>
      </w:pPr>
      <w:r>
        <w:rPr>
          <w:rStyle w:val="17"/>
          <w:rFonts w:hint="eastAsia" w:ascii="仿宋" w:hAnsi="仿宋" w:eastAsia="仿宋" w:cs="仿宋"/>
          <w:color w:val="auto"/>
          <w:szCs w:val="30"/>
          <w:highlight w:val="none"/>
          <w:lang w:val="en-US" w:eastAsia="zh-CN"/>
        </w:rPr>
        <w:t>响应</w:t>
      </w:r>
      <w:r>
        <w:rPr>
          <w:rStyle w:val="17"/>
          <w:rFonts w:hint="eastAsia" w:ascii="仿宋" w:hAnsi="仿宋" w:eastAsia="仿宋" w:cs="仿宋"/>
          <w:color w:val="auto"/>
          <w:szCs w:val="30"/>
          <w:highlight w:val="none"/>
        </w:rPr>
        <w:t>方案</w:t>
      </w:r>
    </w:p>
    <w:p w14:paraId="5489E547">
      <w:pPr>
        <w:pStyle w:val="3"/>
        <w:shd w:val="clear"/>
        <w:tabs>
          <w:tab w:val="left" w:pos="588"/>
        </w:tabs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商务、合同条款偏离表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EE68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355208D0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</w:tcPr>
          <w:p w14:paraId="066188E9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文件商务、合同条款</w:t>
            </w:r>
          </w:p>
        </w:tc>
        <w:tc>
          <w:tcPr>
            <w:tcW w:w="1701" w:type="dxa"/>
          </w:tcPr>
          <w:p w14:paraId="3398D6D7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完全响应</w:t>
            </w:r>
          </w:p>
        </w:tc>
        <w:tc>
          <w:tcPr>
            <w:tcW w:w="1417" w:type="dxa"/>
          </w:tcPr>
          <w:p w14:paraId="0F480B50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有偏离</w:t>
            </w:r>
          </w:p>
        </w:tc>
        <w:tc>
          <w:tcPr>
            <w:tcW w:w="2195" w:type="dxa"/>
          </w:tcPr>
          <w:p w14:paraId="4506C318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</w:tc>
      </w:tr>
      <w:tr w14:paraId="035F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4070148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5B3EA03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0DE1F7DE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7AAFA6FA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D8E9C33">
            <w:pPr>
              <w:pStyle w:val="9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0E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3B38A98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21754E1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447E4D05">
            <w:pPr>
              <w:pStyle w:val="9"/>
              <w:shd w:val="clear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124ABED4">
            <w:pPr>
              <w:pStyle w:val="9"/>
              <w:shd w:val="clear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207FB21F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0F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2C02B15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72B069D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349A635F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38162EDC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F5D52E8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2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47D4A20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78A3DEE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66BF4A13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1C4F961C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686B2BCA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6D07C84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39799B">
            <w:pPr>
              <w:shd w:val="clear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07D05FC7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2984E62B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F79E510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9A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DD03C9D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4A198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6AD7DED4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049485A4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185A97E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89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D845BCE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78D14D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5006C027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0CA5F396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AC96879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B65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BA40D39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</w:tcPr>
          <w:p w14:paraId="38D0E0B3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0E6EBCA2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26611202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4CD7A837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D1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5A4A217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</w:tcPr>
          <w:p w14:paraId="1A44A15A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10BD771E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6F0A3068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8AE5097">
            <w:pPr>
              <w:pStyle w:val="9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CA83B5">
      <w:pPr>
        <w:pStyle w:val="9"/>
        <w:shd w:val="clear"/>
        <w:ind w:left="1080" w:leftChars="257" w:hanging="5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F732FC7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37D1A36B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61222192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32"/>
          <w:highlight w:val="none"/>
          <w:u w:val="single"/>
        </w:rPr>
        <w:t xml:space="preserve">         </w:t>
      </w:r>
    </w:p>
    <w:p w14:paraId="1AB4CADE">
      <w:pPr>
        <w:shd w:val="clear"/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1. 对完全响应的，在下表相应列中标注“○”。对有偏离的条目在本表相应列中标注“正偏离”或“负偏离”，并在“偏离简述”栏中加以说明。</w:t>
      </w:r>
    </w:p>
    <w:p w14:paraId="0C4BF8F9">
      <w:pPr>
        <w:shd w:val="clear"/>
        <w:snapToGrid w:val="0"/>
        <w:spacing w:after="120" w:afterLines="50"/>
        <w:ind w:left="842" w:leftChars="40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正偏离是指应答的条件高于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文件要求，正偏离项目不作扣分处理。</w:t>
      </w:r>
    </w:p>
    <w:p w14:paraId="1674BA8D">
      <w:pPr>
        <w:shd w:val="clear"/>
        <w:snapToGrid w:val="0"/>
        <w:spacing w:after="120" w:afterLines="50"/>
        <w:ind w:left="842" w:leftChars="40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供应商须完整填写响应表。如果未完整填写本表的各项内容则视作供应商已经对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文件相关要求和内容完全理解并同意，其报价为在此基础上的完全价格。</w:t>
      </w:r>
    </w:p>
    <w:p w14:paraId="7C34257D">
      <w:pPr>
        <w:shd w:val="clear"/>
        <w:snapToGrid w:val="0"/>
        <w:spacing w:after="120" w:afterLines="50"/>
        <w:ind w:left="842" w:leftChars="40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 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文件要求，并写入合同。若成交供应商在合同签订前，以上述事项为借口而不履行合同签订手续及执行合同，则视作拒绝与采购人签订合同。</w:t>
      </w:r>
    </w:p>
    <w:p w14:paraId="1C3322C0">
      <w:pPr>
        <w:pStyle w:val="9"/>
        <w:shd w:val="clear"/>
        <w:ind w:left="1080" w:leftChars="257" w:hanging="5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A8786B1">
      <w:pPr>
        <w:shd w:val="clea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bookmarkStart w:id="0" w:name="_Toc410631184"/>
      <w:bookmarkStart w:id="1" w:name="_Toc416103825"/>
      <w:bookmarkStart w:id="2" w:name="_Toc7005136"/>
      <w:bookmarkStart w:id="3" w:name="_Toc414445775"/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br w:type="page"/>
      </w:r>
    </w:p>
    <w:p w14:paraId="12FC52CE">
      <w:pPr>
        <w:pStyle w:val="3"/>
        <w:shd w:val="clear"/>
        <w:tabs>
          <w:tab w:val="left" w:pos="588"/>
        </w:tabs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技术偏离表</w:t>
      </w:r>
      <w:bookmarkEnd w:id="0"/>
      <w:bookmarkEnd w:id="1"/>
      <w:bookmarkEnd w:id="2"/>
      <w:bookmarkEnd w:id="3"/>
    </w:p>
    <w:p w14:paraId="36DA3713">
      <w:pPr>
        <w:shd w:val="clear"/>
        <w:rPr>
          <w:rFonts w:hint="eastAsia"/>
          <w:color w:val="auto"/>
          <w:highlight w:val="none"/>
        </w:rPr>
      </w:pPr>
    </w:p>
    <w:tbl>
      <w:tblPr>
        <w:tblStyle w:val="13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098"/>
        <w:gridCol w:w="1236"/>
        <w:gridCol w:w="1236"/>
        <w:gridCol w:w="2394"/>
      </w:tblGrid>
      <w:tr w14:paraId="0346A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0708C040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098" w:type="dxa"/>
          </w:tcPr>
          <w:p w14:paraId="546C05E6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技术条款要求</w:t>
            </w:r>
          </w:p>
        </w:tc>
        <w:tc>
          <w:tcPr>
            <w:tcW w:w="1236" w:type="dxa"/>
          </w:tcPr>
          <w:p w14:paraId="1572A97E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完全响应</w:t>
            </w:r>
          </w:p>
        </w:tc>
        <w:tc>
          <w:tcPr>
            <w:tcW w:w="1236" w:type="dxa"/>
          </w:tcPr>
          <w:p w14:paraId="1E30EED5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有偏离</w:t>
            </w:r>
          </w:p>
        </w:tc>
        <w:tc>
          <w:tcPr>
            <w:tcW w:w="2394" w:type="dxa"/>
          </w:tcPr>
          <w:p w14:paraId="72C4F02F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</w:tc>
      </w:tr>
      <w:tr w14:paraId="32714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72096C2A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36F7C615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68E6D3E4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4C8A31F2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05BBFC09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C00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0B45C8CC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3C0A9FEB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CCC9B91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6E75E6D1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132691AE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220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34BFDA4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3DA494FC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4D5B48B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337573F8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4BA73557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048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31288A0B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056AEA32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767F61EF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753D27E3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098A380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01E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59C56DB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067806C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F6CE813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EDD81F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07541407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DC5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3918A37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27679345">
            <w:pPr>
              <w:shd w:val="clear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D37DC01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04985A2C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77CEDBA6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84E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13FAA06A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5E9A763C">
            <w:pPr>
              <w:shd w:val="clear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52B3843A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04DCF285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61D099C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87E3E9E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F01049C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2B4293B8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404E1DD3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32"/>
          <w:highlight w:val="none"/>
          <w:u w:val="single"/>
        </w:rPr>
        <w:t xml:space="preserve">       </w:t>
      </w:r>
    </w:p>
    <w:p w14:paraId="1330669A">
      <w:pPr>
        <w:shd w:val="clear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DB7F0EB">
      <w:pPr>
        <w:shd w:val="clear"/>
        <w:snapToGrid w:val="0"/>
        <w:spacing w:after="120" w:afterLines="50"/>
        <w:ind w:left="850" w:hanging="850" w:hangingChars="405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对完全响应的条目在本表相应列中标注“○”。对有偏离的条目在本表相应列中标注“正偏离”或“负偏离”。并在“偏离简述”栏中加以说明。</w:t>
      </w:r>
    </w:p>
    <w:p w14:paraId="540BDC81">
      <w:pPr>
        <w:shd w:val="clear"/>
        <w:tabs>
          <w:tab w:val="left" w:pos="1200"/>
        </w:tabs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正偏离是指应答的条件高于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文件要求，正偏离项目不作扣分处理。</w:t>
      </w:r>
    </w:p>
    <w:p w14:paraId="73522E9B">
      <w:pPr>
        <w:shd w:val="clear"/>
        <w:tabs>
          <w:tab w:val="left" w:pos="1200"/>
        </w:tabs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文件相关要求和内容完全理解并同意，其报价为在此基础上的完全价格。</w:t>
      </w:r>
    </w:p>
    <w:p w14:paraId="1D9B9F32">
      <w:pPr>
        <w:shd w:val="clear"/>
        <w:tabs>
          <w:tab w:val="left" w:pos="1200"/>
        </w:tabs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文件要求，并写入合同。若成交供应商在合同签订前，以上述事项为借口而不履行合同签订手续及执行合同，则视作拒绝与采购人签订合同。</w:t>
      </w:r>
    </w:p>
    <w:p w14:paraId="2B4208D3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22883A9C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775CA7CB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01B3D76E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0DD98875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242251D5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6EEB548F">
      <w:pPr>
        <w:pStyle w:val="2"/>
        <w:shd w:val="clear"/>
        <w:jc w:val="center"/>
        <w:rPr>
          <w:rFonts w:ascii="仿宋_GB2312" w:hAnsi="仿宋_GB2312" w:eastAsia="仿宋_GB2312" w:cs="仿宋_GB2312"/>
          <w:b/>
          <w:bCs/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highlight w:val="none"/>
        </w:rPr>
        <w:t>响应方案说明</w:t>
      </w:r>
    </w:p>
    <w:p w14:paraId="611D678A">
      <w:pPr>
        <w:shd w:val="clear"/>
        <w:rPr>
          <w:color w:val="auto"/>
          <w:highlight w:val="none"/>
        </w:rPr>
      </w:pPr>
    </w:p>
    <w:p w14:paraId="272489C3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6BD6D53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5B5D533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25357A8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12E8884D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416156AD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1F82F3DE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2BDAED3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BA06F67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D7E52D8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488EE640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1E5A364A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D1D73CE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5436300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443A57CA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69A55E4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0187CDB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CFD0916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763F746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2D5B4F4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629AFE8">
      <w:pPr>
        <w:pStyle w:val="12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179194E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3C440AAB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0E8C0025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bookmarkStart w:id="6" w:name="_GoBack"/>
      <w:bookmarkEnd w:id="6"/>
    </w:p>
    <w:p w14:paraId="337D31E7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58CA633A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13AD928A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62DAC989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407850FA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059D8B86">
      <w:pPr>
        <w:autoSpaceDE w:val="0"/>
        <w:autoSpaceDN w:val="0"/>
        <w:adjustRightInd w:val="0"/>
        <w:spacing w:line="348" w:lineRule="auto"/>
        <w:ind w:firstLine="643" w:firstLineChars="200"/>
        <w:jc w:val="center"/>
        <w:outlineLvl w:val="0"/>
        <w:rPr>
          <w:rFonts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bookmarkStart w:id="4" w:name="_Toc25666"/>
      <w:bookmarkStart w:id="5" w:name="_Toc19885"/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  <w:t>保证金支付凭据</w:t>
      </w:r>
      <w:bookmarkEnd w:id="4"/>
      <w:bookmarkEnd w:id="5"/>
    </w:p>
    <w:p w14:paraId="12A49DAD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4F0EDC7E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24C89C66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0A26B2B8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0950EFD0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115E31A9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047B98DF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18E7EA46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59D8B579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5AE727C6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4330BC05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4F9B2257">
      <w:pPr>
        <w:pStyle w:val="12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44170C47">
      <w:pPr>
        <w:rPr>
          <w:color w:val="auto"/>
          <w:highlight w:val="none"/>
        </w:rPr>
      </w:pPr>
    </w:p>
    <w:sectPr>
      <w:footerReference r:id="rId3" w:type="default"/>
      <w:pgSz w:w="11907" w:h="16840"/>
      <w:pgMar w:top="1274" w:right="1273" w:bottom="1474" w:left="1394" w:header="851" w:footer="851" w:gutter="0"/>
      <w:pgNumType w:start="1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4FFE10A-5B66-48B3-B4F1-55ACA429EF8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ata Bold">
    <w:altName w:val="Segoe Print"/>
    <w:panose1 w:val="00000000000000000000"/>
    <w:charset w:val="00"/>
    <w:family w:val="auto"/>
    <w:pitch w:val="default"/>
    <w:sig w:usb0="00000000" w:usb1="00000000" w:usb2="00000000" w:usb3="00000000" w:csb0="20000197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6EA3963-20EC-4DA2-AD6E-6C646EC8348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1D84">
    <w:pPr>
      <w:pStyle w:val="10"/>
      <w:jc w:val="center"/>
    </w:pPr>
  </w:p>
  <w:p w14:paraId="5EF14786">
    <w:pPr>
      <w:pStyle w:val="10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52AB3578"/>
    <w:rsid w:val="095C3AB3"/>
    <w:rsid w:val="11F92018"/>
    <w:rsid w:val="13C36C73"/>
    <w:rsid w:val="24FA45C6"/>
    <w:rsid w:val="2960777E"/>
    <w:rsid w:val="456F73EA"/>
    <w:rsid w:val="470555AD"/>
    <w:rsid w:val="524F1E8F"/>
    <w:rsid w:val="52AB3578"/>
    <w:rsid w:val="53415B13"/>
    <w:rsid w:val="649F6797"/>
    <w:rsid w:val="68BC6DB0"/>
    <w:rsid w:val="6F6E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9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0"/>
    <w:pPr>
      <w:keepNext/>
      <w:keepLines/>
      <w:tabs>
        <w:tab w:val="left" w:pos="1152"/>
      </w:tabs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3">
    <w:name w:val="heading 3"/>
    <w:basedOn w:val="1"/>
    <w:next w:val="4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5"/>
    <w:basedOn w:val="1"/>
    <w:next w:val="1"/>
    <w:qFormat/>
    <w:uiPriority w:val="99"/>
    <w:pPr>
      <w:keepNext/>
      <w:keepLines/>
      <w:spacing w:before="280" w:after="290" w:line="376" w:lineRule="auto"/>
      <w:ind w:left="1008" w:hanging="1008"/>
      <w:outlineLvl w:val="4"/>
    </w:pPr>
    <w:rPr>
      <w:b/>
      <w:bCs/>
      <w:sz w:val="24"/>
      <w:szCs w:val="28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Body Text Indent"/>
    <w:basedOn w:val="1"/>
    <w:next w:val="8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8">
    <w:name w:val="Body Text First Indent 2"/>
    <w:basedOn w:val="7"/>
    <w:next w:val="1"/>
    <w:qFormat/>
    <w:uiPriority w:val="0"/>
    <w:pPr>
      <w:widowControl w:val="0"/>
      <w:spacing w:after="120" w:line="240" w:lineRule="auto"/>
      <w:ind w:left="420" w:leftChars="200" w:firstLine="420" w:firstLineChars="200"/>
      <w:jc w:val="both"/>
    </w:pPr>
    <w:rPr>
      <w:rFonts w:ascii="Times New Roman" w:hAnsi="Times New Roman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10">
    <w:name w:val="footer"/>
    <w:basedOn w:val="1"/>
    <w:autoRedefine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1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标题 55"/>
    <w:basedOn w:val="5"/>
    <w:qFormat/>
    <w:uiPriority w:val="0"/>
    <w:pPr>
      <w:tabs>
        <w:tab w:val="left" w:pos="1152"/>
      </w:tabs>
      <w:spacing w:line="376" w:lineRule="auto"/>
    </w:pPr>
    <w:rPr>
      <w:rFonts w:ascii="方正黑体简体" w:eastAsia="方正黑体简体"/>
      <w:b w:val="0"/>
    </w:rPr>
  </w:style>
  <w:style w:type="paragraph" w:customStyle="1" w:styleId="16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character" w:customStyle="1" w:styleId="17">
    <w:name w:val="标题 2 Char"/>
    <w:link w:val="2"/>
    <w:autoRedefine/>
    <w:qFormat/>
    <w:uiPriority w:val="0"/>
    <w:rPr>
      <w:rFonts w:ascii="Arial" w:hAnsi="Arial" w:eastAsia="黑体"/>
      <w:b/>
      <w:kern w:val="0"/>
      <w:sz w:val="30"/>
      <w:szCs w:val="20"/>
    </w:rPr>
  </w:style>
  <w:style w:type="paragraph" w:customStyle="1" w:styleId="18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817</Words>
  <Characters>831</Characters>
  <Lines>0</Lines>
  <Paragraphs>0</Paragraphs>
  <TotalTime>0</TotalTime>
  <ScaleCrop>false</ScaleCrop>
  <LinksUpToDate>false</LinksUpToDate>
  <CharactersWithSpaces>929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2024-04-23T12:30:00Z</dcterms:created>
  <dc:creator>WPS_1526284077</dc:creator>
  <cp:lastModifiedBy>WPS_1526284077</cp:lastModifiedBy>
  <dcterms:modified xsi:type="dcterms:W3CDTF">2026-02-27T08:52:51Z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CC6D092CAEED4CB79AA30654264FEE71_11</vt:lpwstr>
  </property>
  <property fmtid="{D5CDD505-2E9C-101B-9397-08002B2CF9AE}" pid="4" name="KSOTemplateDocerSaveRecord">
    <vt:lpwstr>eyJoZGlkIjoiMzlhNTRmMWMzMGFkNWEyMTk5OTM0MTQ3YzNkYjgzNDUiLCJ1c2VySWQiOiIzNzA0MjM3MzgifQ==</vt:lpwstr>
  </property>
</Properties>
</file>