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版本号：SZT2025-SN-SC-ZC-HW-122720260302001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产前诊断中心基础设备等医疗设备采购项目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SZT2025-SN-SC-ZC-HW-1227</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产前诊断中心基础设备等医疗设备采购项目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SZT2025-SN-SC-ZC-HW-1227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产前诊断中心基础设备等医疗设备采购项目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产前诊断中心基础设备等医疗设备采购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1、授权委托书：法定代表人直接参加投标的，须提供法定代表人身份证，并与营业执照上信息一致。法定代表人授权代表参加投标的，须提供法定代表人授权书；</w:t>
      </w:r>
    </w:p>
    <w:p>
      <w:pPr>
        <w:pStyle w:val="null3"/>
      </w:pPr>
      <w:r>
        <w:rPr>
          <w:rFonts w:ascii="仿宋_GB2312" w:hAnsi="仿宋_GB2312" w:cs="仿宋_GB2312" w:eastAsia="仿宋_GB2312"/>
        </w:rPr>
        <w:t>2、医疗器械经营许可证或医疗器械经营备案证：供应商提供医疗器械经营许可证或医疗器械经营备案证；</w:t>
      </w:r>
    </w:p>
    <w:p>
      <w:pPr>
        <w:pStyle w:val="null3"/>
      </w:pPr>
      <w:r>
        <w:rPr>
          <w:rFonts w:ascii="仿宋_GB2312" w:hAnsi="仿宋_GB2312" w:cs="仿宋_GB2312" w:eastAsia="仿宋_GB2312"/>
        </w:rPr>
        <w:t>3、所投产品属于医疗器械的提供生产厂家的医疗器械生产许可证或医疗器械生产备案证：所投产品属于医疗器械的提供生产厂家的医疗器械生产许可证或医疗器械生产备案证；</w:t>
      </w:r>
    </w:p>
    <w:p>
      <w:pPr>
        <w:pStyle w:val="null3"/>
      </w:pPr>
      <w:r>
        <w:rPr>
          <w:rFonts w:ascii="仿宋_GB2312" w:hAnsi="仿宋_GB2312" w:cs="仿宋_GB2312" w:eastAsia="仿宋_GB2312"/>
        </w:rPr>
        <w:t>4、所投产品医疗器械注册证或医疗器械备案凭证：所投产品属于医疗器械的提供所投产品医疗器械注册证或医疗器械备案凭证，如非国家强制要求备案或注册的产品提供相关证明文件；</w:t>
      </w:r>
    </w:p>
    <w:p>
      <w:pPr>
        <w:pStyle w:val="null3"/>
      </w:pPr>
      <w:r>
        <w:rPr>
          <w:rFonts w:ascii="仿宋_GB2312" w:hAnsi="仿宋_GB2312" w:cs="仿宋_GB2312" w:eastAsia="仿宋_GB2312"/>
        </w:rPr>
        <w:t>5、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咸阳市渭阳西路5号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029-33350559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王馨、马帅、赵倩、李文俊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开户名称：陕西中技招标有限公司(向我公司转账时，请备注清楚项目编号后四位)</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按照国家计委颁布的《招标代理服务收费管理暂行办法》（计价格[2002]1980号）和（发改办价格[2003]857号）服务类收费标准，按照中标金额差额定率累进法计算下浮50%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联系人：戴工</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产前诊断中心基础设备等医疗设备采购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2,460,000.00</w:t>
      </w:r>
    </w:p>
    <w:p>
      <w:pPr>
        <w:pStyle w:val="null3"/>
      </w:pPr>
      <w:r>
        <w:rPr>
          <w:rFonts w:ascii="仿宋_GB2312" w:hAnsi="仿宋_GB2312" w:cs="仿宋_GB2312" w:eastAsia="仿宋_GB2312"/>
        </w:rPr>
        <w:t>采购包最高限价（元）: 2,460,000.00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产前诊断中心基础设备等医疗设备采购项目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标的名称：产前诊断中心基础设备等医疗设备采购项目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采购设备清单（主设备）：</w:t>
            </w:r>
          </w:p>
          <w:tbl>
            <w:tblPr>
              <w:tblBorders>
                <w:top w:val="none" w:color="000000" w:sz="4"/>
                <w:left w:val="none" w:color="000000" w:sz="4"/>
                <w:bottom w:val="none" w:color="000000" w:sz="4"/>
                <w:right w:val="none" w:color="000000" w:sz="4"/>
                <w:insideH w:val="none"/>
                <w:insideV w:val="none"/>
              </w:tblBorders>
            </w:tblPr>
            <w:tblGrid>
              <w:gridCol w:w="258"/>
              <w:gridCol w:w="856"/>
              <w:gridCol w:w="360"/>
              <w:gridCol w:w="1066"/>
            </w:tblGrid>
            <w:tr>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项目名称</w:t>
                  </w:r>
                </w:p>
              </w:tc>
              <w:tc>
                <w:tcPr>
                  <w:tcW w:type="dxa" w:w="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10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染色体核型分析系统</w:t>
                  </w:r>
                  <w:r>
                    <w:rPr>
                      <w:rFonts w:ascii="仿宋_GB2312" w:hAnsi="仿宋_GB2312" w:cs="仿宋_GB2312" w:eastAsia="仿宋_GB2312"/>
                      <w:sz w:val="20"/>
                    </w:rPr>
                    <w:t>（</w:t>
                  </w:r>
                  <w:r>
                    <w:rPr>
                      <w:rFonts w:ascii="仿宋_GB2312" w:hAnsi="仿宋_GB2312" w:cs="仿宋_GB2312" w:eastAsia="仿宋_GB2312"/>
                      <w:sz w:val="20"/>
                    </w:rPr>
                    <w:t>核心产品</w:t>
                  </w:r>
                  <w:r>
                    <w:rPr>
                      <w:rFonts w:ascii="仿宋_GB2312" w:hAnsi="仿宋_GB2312" w:cs="仿宋_GB2312" w:eastAsia="仿宋_GB2312"/>
                      <w:sz w:val="2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硬件</w:t>
                  </w:r>
                  <w:r>
                    <w:rPr>
                      <w:rFonts w:ascii="仿宋_GB2312" w:hAnsi="仿宋_GB2312" w:cs="仿宋_GB2312" w:eastAsia="仿宋_GB2312"/>
                      <w:sz w:val="20"/>
                    </w:rPr>
                    <w:t>+核型分析系统，两个终端</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智能染色体</w:t>
                  </w:r>
                  <w:r>
                    <w:rPr>
                      <w:rFonts w:ascii="仿宋_GB2312" w:hAnsi="仿宋_GB2312" w:cs="仿宋_GB2312" w:eastAsia="仿宋_GB2312"/>
                      <w:sz w:val="20"/>
                    </w:rPr>
                    <w:t>核型</w:t>
                  </w:r>
                  <w:r>
                    <w:rPr>
                      <w:rFonts w:ascii="仿宋_GB2312" w:hAnsi="仿宋_GB2312" w:cs="仿宋_GB2312" w:eastAsia="仿宋_GB2312"/>
                      <w:sz w:val="20"/>
                    </w:rPr>
                    <w:t>分析系统</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两个终端</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染色体分散室</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2"/>
              <w:jc w:val="center"/>
            </w:pPr>
            <w:r>
              <w:rPr>
                <w:rFonts w:ascii="仿宋_GB2312" w:hAnsi="仿宋_GB2312" w:cs="仿宋_GB2312" w:eastAsia="仿宋_GB2312"/>
                <w:sz w:val="24"/>
                <w:b/>
              </w:rPr>
              <w:t>技术参数及商务要求</w:t>
            </w:r>
          </w:p>
          <w:p>
            <w:pPr>
              <w:pStyle w:val="null3"/>
              <w:ind w:firstLine="402"/>
              <w:jc w:val="both"/>
            </w:pPr>
            <w:r>
              <w:rPr>
                <w:rFonts w:ascii="仿宋_GB2312" w:hAnsi="仿宋_GB2312" w:cs="仿宋_GB2312" w:eastAsia="仿宋_GB2312"/>
                <w:sz w:val="24"/>
                <w:b/>
              </w:rPr>
              <w:t>一、</w:t>
            </w:r>
            <w:r>
              <w:rPr>
                <w:rFonts w:ascii="仿宋_GB2312" w:hAnsi="仿宋_GB2312" w:cs="仿宋_GB2312" w:eastAsia="仿宋_GB2312"/>
                <w:sz w:val="24"/>
                <w:b/>
              </w:rPr>
              <w:t>全自动染色体扫描系统</w:t>
            </w:r>
          </w:p>
          <w:p>
            <w:pPr>
              <w:pStyle w:val="null3"/>
              <w:ind w:left="360"/>
              <w:jc w:val="left"/>
            </w:pPr>
            <w:r>
              <w:rPr>
                <w:rFonts w:ascii="仿宋_GB2312" w:hAnsi="仿宋_GB2312" w:cs="仿宋_GB2312" w:eastAsia="仿宋_GB2312"/>
                <w:sz w:val="20"/>
                <w:b/>
              </w:rPr>
              <w:t>1.显微镜部分：</w:t>
            </w:r>
          </w:p>
          <w:p>
            <w:pPr>
              <w:pStyle w:val="null3"/>
              <w:jc w:val="left"/>
            </w:pPr>
            <w:r>
              <w:rPr>
                <w:rFonts w:ascii="仿宋_GB2312" w:hAnsi="仿宋_GB2312" w:cs="仿宋_GB2312" w:eastAsia="仿宋_GB2312"/>
                <w:sz w:val="20"/>
              </w:rPr>
              <w:t>1.1、全自动正置一体化装置：电动Z轴；电动记忆载物台升降；电动光路切换；电动物镜转换器；电动光闸；电控光源光源管理系统：转换物镜时自动光强度调节，不损害工作人员的眼睛；Z轴电动调焦，自动控制摄像头。</w:t>
            </w:r>
          </w:p>
          <w:p>
            <w:pPr>
              <w:pStyle w:val="null3"/>
              <w:jc w:val="left"/>
            </w:pPr>
            <w:r>
              <w:rPr>
                <w:rFonts w:ascii="仿宋_GB2312" w:hAnsi="仿宋_GB2312" w:cs="仿宋_GB2312" w:eastAsia="仿宋_GB2312"/>
                <w:sz w:val="20"/>
              </w:rPr>
              <w:t>1.2、光学系统：无限远光学系统。</w:t>
            </w:r>
          </w:p>
          <w:p>
            <w:pPr>
              <w:pStyle w:val="null3"/>
              <w:jc w:val="left"/>
            </w:pPr>
            <w:r>
              <w:rPr>
                <w:rFonts w:ascii="仿宋_GB2312" w:hAnsi="仿宋_GB2312" w:cs="仿宋_GB2312" w:eastAsia="仿宋_GB2312"/>
                <w:sz w:val="20"/>
              </w:rPr>
              <w:t>1.3、明场光源：LED光源，使用寿命≥25000小时；</w:t>
            </w:r>
          </w:p>
          <w:p>
            <w:pPr>
              <w:pStyle w:val="null3"/>
              <w:jc w:val="left"/>
            </w:pPr>
            <w:r>
              <w:rPr>
                <w:rFonts w:ascii="仿宋_GB2312" w:hAnsi="仿宋_GB2312" w:cs="仿宋_GB2312" w:eastAsia="仿宋_GB2312"/>
                <w:sz w:val="20"/>
              </w:rPr>
              <w:t>1.4、全电动物镜转盘，可同时安装≥3个物镜。</w:t>
            </w:r>
          </w:p>
          <w:p>
            <w:pPr>
              <w:pStyle w:val="null3"/>
              <w:jc w:val="left"/>
            </w:pPr>
            <w:r>
              <w:rPr>
                <w:rFonts w:ascii="仿宋_GB2312" w:hAnsi="仿宋_GB2312" w:cs="仿宋_GB2312" w:eastAsia="仿宋_GB2312"/>
                <w:sz w:val="20"/>
              </w:rPr>
              <w:t>1.5、所有参数都量化, 并能被存储和复制；可自动记录、保存光强和孔径光栅设置，物镜转换后不需要调光强; 全自动调节孔径光阑、全自动调节视场光栏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1.6、1.25X扫描物镜；</w:t>
            </w:r>
            <w:r>
              <w:rPr>
                <w:rFonts w:ascii="仿宋_GB2312" w:hAnsi="仿宋_GB2312" w:cs="仿宋_GB2312" w:eastAsia="仿宋_GB2312"/>
                <w:sz w:val="20"/>
              </w:rPr>
              <w:t>平场半复消色差物镜</w:t>
            </w:r>
            <w:r>
              <w:rPr>
                <w:rFonts w:ascii="仿宋_GB2312" w:hAnsi="仿宋_GB2312" w:cs="仿宋_GB2312" w:eastAsia="仿宋_GB2312"/>
                <w:sz w:val="20"/>
              </w:rPr>
              <w:t>(NA≥0.</w:t>
            </w:r>
            <w:r>
              <w:rPr>
                <w:rFonts w:ascii="仿宋_GB2312" w:hAnsi="仿宋_GB2312" w:cs="仿宋_GB2312" w:eastAsia="仿宋_GB2312"/>
                <w:sz w:val="20"/>
              </w:rPr>
              <w:t>04</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10X扫描物镜：平场半复消色差物镜(NA≥0.3)。</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100X捕捉图像物镜：平场半复消色差油镜（NA≥1.3</w:t>
            </w:r>
            <w:r>
              <w:rPr>
                <w:rFonts w:ascii="仿宋_GB2312" w:hAnsi="仿宋_GB2312" w:cs="仿宋_GB2312" w:eastAsia="仿宋_GB2312"/>
                <w:sz w:val="20"/>
              </w:rPr>
              <w:t>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9</w:t>
            </w:r>
            <w:r>
              <w:rPr>
                <w:rFonts w:ascii="仿宋_GB2312" w:hAnsi="仿宋_GB2312" w:cs="仿宋_GB2312" w:eastAsia="仿宋_GB2312"/>
                <w:sz w:val="20"/>
              </w:rPr>
              <w:t>、可自动识别原位培养克隆，并将不同的克隆和找到的中期分裂相分别进行数字和颜色识别。</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CMOS照相机：专业显微镜专用单色照相机,面积≥1英寸。</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CMOS芯片分辨率：总像素≥700万。</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1.1</w:t>
            </w:r>
            <w:r>
              <w:rPr>
                <w:rFonts w:ascii="仿宋_GB2312" w:hAnsi="仿宋_GB2312" w:cs="仿宋_GB2312" w:eastAsia="仿宋_GB2312"/>
                <w:sz w:val="20"/>
              </w:rPr>
              <w:t>2</w:t>
            </w:r>
            <w:r>
              <w:rPr>
                <w:rFonts w:ascii="仿宋_GB2312" w:hAnsi="仿宋_GB2312" w:cs="仿宋_GB2312" w:eastAsia="仿宋_GB2312"/>
                <w:sz w:val="20"/>
              </w:rPr>
              <w:t>、自动进样器一次性装载玻片数量</w:t>
            </w:r>
            <w:r>
              <w:rPr>
                <w:rFonts w:ascii="仿宋_GB2312" w:hAnsi="仿宋_GB2312" w:cs="仿宋_GB2312" w:eastAsia="仿宋_GB2312"/>
                <w:sz w:val="20"/>
              </w:rPr>
              <w:t>≥</w:t>
            </w:r>
            <w:r>
              <w:rPr>
                <w:rFonts w:ascii="仿宋_GB2312" w:hAnsi="仿宋_GB2312" w:cs="仿宋_GB2312" w:eastAsia="仿宋_GB2312"/>
                <w:sz w:val="20"/>
                <w:b/>
              </w:rPr>
              <w:t>100</w:t>
            </w:r>
            <w:r>
              <w:rPr>
                <w:rFonts w:ascii="仿宋_GB2312" w:hAnsi="仿宋_GB2312" w:cs="仿宋_GB2312" w:eastAsia="仿宋_GB2312"/>
                <w:sz w:val="20"/>
              </w:rPr>
              <w:t>片。</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3</w:t>
            </w:r>
            <w:r>
              <w:rPr>
                <w:rFonts w:ascii="仿宋_GB2312" w:hAnsi="仿宋_GB2312" w:cs="仿宋_GB2312" w:eastAsia="仿宋_GB2312"/>
                <w:sz w:val="20"/>
              </w:rPr>
              <w:t>、自动进样器采取封闭性结构。</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1.1</w:t>
            </w:r>
            <w:r>
              <w:rPr>
                <w:rFonts w:ascii="仿宋_GB2312" w:hAnsi="仿宋_GB2312" w:cs="仿宋_GB2312" w:eastAsia="仿宋_GB2312"/>
                <w:sz w:val="20"/>
              </w:rPr>
              <w:t>4</w:t>
            </w:r>
            <w:r>
              <w:rPr>
                <w:rFonts w:ascii="仿宋_GB2312" w:hAnsi="仿宋_GB2312" w:cs="仿宋_GB2312" w:eastAsia="仿宋_GB2312"/>
                <w:sz w:val="20"/>
              </w:rPr>
              <w:t>、配备玻片二维码、条形码</w:t>
            </w:r>
            <w:r>
              <w:rPr>
                <w:rFonts w:ascii="仿宋_GB2312" w:hAnsi="仿宋_GB2312" w:cs="仿宋_GB2312" w:eastAsia="仿宋_GB2312"/>
                <w:sz w:val="20"/>
              </w:rPr>
              <w:t>识别器</w:t>
            </w:r>
            <w:r>
              <w:rPr>
                <w:rFonts w:ascii="仿宋_GB2312" w:hAnsi="仿宋_GB2312" w:cs="仿宋_GB2312" w:eastAsia="仿宋_GB2312"/>
                <w:sz w:val="20"/>
              </w:rPr>
              <w:t>，</w:t>
            </w:r>
            <w:r>
              <w:rPr>
                <w:rFonts w:ascii="仿宋_GB2312" w:hAnsi="仿宋_GB2312" w:cs="仿宋_GB2312" w:eastAsia="仿宋_GB2312"/>
                <w:sz w:val="20"/>
              </w:rPr>
              <w:t>可实现拨片条码自动扫描识别，无需人工录入样本信息</w:t>
            </w:r>
            <w:r>
              <w:rPr>
                <w:rFonts w:ascii="仿宋_GB2312" w:hAnsi="仿宋_GB2312" w:cs="仿宋_GB2312" w:eastAsia="仿宋_GB2312"/>
                <w:sz w:val="20"/>
                <w:color w:val="0000FF"/>
              </w:rPr>
              <w:t>。</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5</w:t>
            </w:r>
            <w:r>
              <w:rPr>
                <w:rFonts w:ascii="仿宋_GB2312" w:hAnsi="仿宋_GB2312" w:cs="仿宋_GB2312" w:eastAsia="仿宋_GB2312"/>
                <w:sz w:val="20"/>
              </w:rPr>
              <w:t>、柱塞泵注油自动滴注系统，自动控制加油位置、油量，保证镜油能均匀盖在玻片表面，单次滴油量可自主修改。</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6</w:t>
            </w:r>
            <w:r>
              <w:rPr>
                <w:rFonts w:ascii="仿宋_GB2312" w:hAnsi="仿宋_GB2312" w:cs="仿宋_GB2312" w:eastAsia="仿宋_GB2312"/>
                <w:sz w:val="20"/>
              </w:rPr>
              <w:t>、配备</w:t>
            </w:r>
            <w:r>
              <w:rPr>
                <w:rFonts w:ascii="仿宋_GB2312" w:hAnsi="仿宋_GB2312" w:cs="仿宋_GB2312" w:eastAsia="仿宋_GB2312"/>
                <w:sz w:val="20"/>
              </w:rPr>
              <w:t>UPS不间断电源</w:t>
            </w:r>
            <w:r>
              <w:rPr>
                <w:rFonts w:ascii="仿宋_GB2312" w:hAnsi="仿宋_GB2312" w:cs="仿宋_GB2312" w:eastAsia="仿宋_GB2312"/>
                <w:sz w:val="20"/>
              </w:rPr>
              <w:t>，</w:t>
            </w:r>
            <w:r>
              <w:rPr>
                <w:rFonts w:ascii="仿宋_GB2312" w:hAnsi="仿宋_GB2312" w:cs="仿宋_GB2312" w:eastAsia="仿宋_GB2312"/>
                <w:sz w:val="20"/>
              </w:rPr>
              <w:t>供电时间：</w:t>
            </w:r>
            <w:r>
              <w:rPr>
                <w:rFonts w:ascii="仿宋_GB2312" w:hAnsi="仿宋_GB2312" w:cs="仿宋_GB2312" w:eastAsia="仿宋_GB2312"/>
                <w:sz w:val="20"/>
              </w:rPr>
              <w:t>≥</w:t>
            </w:r>
            <w:r>
              <w:rPr>
                <w:rFonts w:ascii="仿宋_GB2312" w:hAnsi="仿宋_GB2312" w:cs="仿宋_GB2312" w:eastAsia="仿宋_GB2312"/>
                <w:sz w:val="20"/>
              </w:rPr>
              <w:t>30分钟。</w:t>
            </w:r>
          </w:p>
          <w:p>
            <w:pPr>
              <w:pStyle w:val="null3"/>
              <w:jc w:val="both"/>
            </w:pPr>
            <w:r>
              <w:rPr>
                <w:rFonts w:ascii="仿宋_GB2312" w:hAnsi="仿宋_GB2312" w:cs="仿宋_GB2312" w:eastAsia="仿宋_GB2312"/>
                <w:sz w:val="20"/>
                <w:b/>
              </w:rPr>
              <w:t>2、</w:t>
            </w:r>
            <w:r>
              <w:rPr>
                <w:rFonts w:ascii="仿宋_GB2312" w:hAnsi="仿宋_GB2312" w:cs="仿宋_GB2312" w:eastAsia="仿宋_GB2312"/>
                <w:sz w:val="20"/>
                <w:b/>
              </w:rPr>
              <w:t>分析部分</w:t>
            </w:r>
            <w:r>
              <w:rPr>
                <w:rFonts w:ascii="仿宋_GB2312" w:hAnsi="仿宋_GB2312" w:cs="仿宋_GB2312" w:eastAsia="仿宋_GB2312"/>
                <w:sz w:val="20"/>
                <w:b/>
              </w:rPr>
              <w:t>：</w:t>
            </w:r>
          </w:p>
          <w:p>
            <w:pPr>
              <w:pStyle w:val="null3"/>
              <w:ind w:left="360"/>
              <w:jc w:val="both"/>
            </w:pPr>
            <w:r>
              <w:rPr>
                <w:rFonts w:ascii="仿宋_GB2312" w:hAnsi="仿宋_GB2312" w:cs="仿宋_GB2312" w:eastAsia="仿宋_GB2312"/>
                <w:sz w:val="21"/>
              </w:rPr>
              <w:t>▲</w:t>
            </w:r>
            <w:r>
              <w:rPr>
                <w:rFonts w:ascii="仿宋_GB2312" w:hAnsi="仿宋_GB2312" w:cs="仿宋_GB2312" w:eastAsia="仿宋_GB2312"/>
                <w:sz w:val="20"/>
              </w:rPr>
              <w:t>2.1</w:t>
            </w:r>
            <w:r>
              <w:rPr>
                <w:rFonts w:ascii="仿宋_GB2312" w:hAnsi="仿宋_GB2312" w:cs="仿宋_GB2312" w:eastAsia="仿宋_GB2312"/>
                <w:sz w:val="20"/>
              </w:rPr>
              <w:t>、</w:t>
            </w:r>
            <w:r>
              <w:rPr>
                <w:rFonts w:ascii="仿宋_GB2312" w:hAnsi="仿宋_GB2312" w:cs="仿宋_GB2312" w:eastAsia="仿宋_GB2312"/>
                <w:sz w:val="20"/>
              </w:rPr>
              <w:t>扫描主机</w:t>
            </w:r>
            <w:r>
              <w:rPr>
                <w:rFonts w:ascii="仿宋_GB2312" w:hAnsi="仿宋_GB2312" w:cs="仿宋_GB2312" w:eastAsia="仿宋_GB2312"/>
                <w:sz w:val="20"/>
              </w:rPr>
              <w:t>：</w:t>
            </w:r>
            <w:r>
              <w:rPr>
                <w:rFonts w:ascii="仿宋_GB2312" w:hAnsi="仿宋_GB2312" w:cs="仿宋_GB2312" w:eastAsia="仿宋_GB2312"/>
                <w:sz w:val="20"/>
              </w:rPr>
              <w:t>CPU</w:t>
            </w:r>
            <w:r>
              <w:rPr>
                <w:rFonts w:ascii="仿宋_GB2312" w:hAnsi="仿宋_GB2312" w:cs="仿宋_GB2312" w:eastAsia="仿宋_GB2312"/>
                <w:sz w:val="20"/>
              </w:rPr>
              <w:t>≥</w:t>
            </w:r>
            <w:r>
              <w:rPr>
                <w:rFonts w:ascii="仿宋_GB2312" w:hAnsi="仿宋_GB2312" w:cs="仿宋_GB2312" w:eastAsia="仿宋_GB2312"/>
                <w:sz w:val="20"/>
              </w:rPr>
              <w:t>Intel Xeon</w:t>
            </w:r>
            <w:r>
              <w:rPr>
                <w:rFonts w:ascii="仿宋_GB2312" w:hAnsi="仿宋_GB2312" w:cs="仿宋_GB2312" w:eastAsia="仿宋_GB2312"/>
                <w:sz w:val="20"/>
              </w:rPr>
              <w:t>、</w:t>
            </w:r>
            <w:r>
              <w:rPr>
                <w:rFonts w:ascii="仿宋_GB2312" w:hAnsi="仿宋_GB2312" w:cs="仿宋_GB2312" w:eastAsia="仿宋_GB2312"/>
                <w:sz w:val="20"/>
              </w:rPr>
              <w:t>4 Core</w:t>
            </w:r>
            <w:r>
              <w:rPr>
                <w:rFonts w:ascii="仿宋_GB2312" w:hAnsi="仿宋_GB2312" w:cs="仿宋_GB2312" w:eastAsia="仿宋_GB2312"/>
                <w:sz w:val="20"/>
              </w:rPr>
              <w:t>、</w:t>
            </w:r>
            <w:r>
              <w:rPr>
                <w:rFonts w:ascii="仿宋_GB2312" w:hAnsi="仿宋_GB2312" w:cs="仿宋_GB2312" w:eastAsia="仿宋_GB2312"/>
                <w:sz w:val="20"/>
              </w:rPr>
              <w:t>4.1GHz 处理频率；内存：</w:t>
            </w:r>
            <w:r>
              <w:rPr>
                <w:rFonts w:ascii="仿宋_GB2312" w:hAnsi="仿宋_GB2312" w:cs="仿宋_GB2312" w:eastAsia="仿宋_GB2312"/>
                <w:sz w:val="20"/>
              </w:rPr>
              <w:t>≥</w:t>
            </w:r>
            <w:r>
              <w:rPr>
                <w:rFonts w:ascii="仿宋_GB2312" w:hAnsi="仿宋_GB2312" w:cs="仿宋_GB2312" w:eastAsia="仿宋_GB2312"/>
                <w:sz w:val="20"/>
              </w:rPr>
              <w:t>16GB DDR4</w:t>
            </w:r>
            <w:r>
              <w:rPr>
                <w:rFonts w:ascii="仿宋_GB2312" w:hAnsi="仿宋_GB2312" w:cs="仿宋_GB2312" w:eastAsia="仿宋_GB2312"/>
                <w:sz w:val="20"/>
              </w:rPr>
              <w:t>，</w:t>
            </w:r>
            <w:r>
              <w:rPr>
                <w:rFonts w:ascii="仿宋_GB2312" w:hAnsi="仿宋_GB2312" w:cs="仿宋_GB2312" w:eastAsia="仿宋_GB2312"/>
                <w:sz w:val="20"/>
              </w:rPr>
              <w:t>存储：</w:t>
            </w:r>
            <w:r>
              <w:rPr>
                <w:rFonts w:ascii="仿宋_GB2312" w:hAnsi="仿宋_GB2312" w:cs="仿宋_GB2312" w:eastAsia="仿宋_GB2312"/>
                <w:sz w:val="20"/>
              </w:rPr>
              <w:t>≥</w:t>
            </w:r>
            <w:r>
              <w:rPr>
                <w:rFonts w:ascii="仿宋_GB2312" w:hAnsi="仿宋_GB2312" w:cs="仿宋_GB2312" w:eastAsia="仿宋_GB2312"/>
                <w:sz w:val="20"/>
              </w:rPr>
              <w:t>M.2 2TB 固态硬盘；显卡：</w:t>
            </w:r>
            <w:r>
              <w:rPr>
                <w:rFonts w:ascii="仿宋_GB2312" w:hAnsi="仿宋_GB2312" w:cs="仿宋_GB2312" w:eastAsia="仿宋_GB2312"/>
                <w:sz w:val="20"/>
              </w:rPr>
              <w:t>≥</w:t>
            </w:r>
            <w:r>
              <w:rPr>
                <w:rFonts w:ascii="仿宋_GB2312" w:hAnsi="仿宋_GB2312" w:cs="仿宋_GB2312" w:eastAsia="仿宋_GB2312"/>
                <w:sz w:val="20"/>
              </w:rPr>
              <w:t>Nvidia RTX A2000，</w:t>
            </w:r>
            <w:r>
              <w:rPr>
                <w:rFonts w:ascii="仿宋_GB2312" w:hAnsi="仿宋_GB2312" w:cs="仿宋_GB2312" w:eastAsia="仿宋_GB2312"/>
                <w:sz w:val="20"/>
              </w:rPr>
              <w:t>≥</w:t>
            </w:r>
            <w:r>
              <w:rPr>
                <w:rFonts w:ascii="仿宋_GB2312" w:hAnsi="仿宋_GB2312" w:cs="仿宋_GB2312" w:eastAsia="仿宋_GB2312"/>
                <w:sz w:val="20"/>
              </w:rPr>
              <w:t>6GB显存；</w:t>
            </w:r>
          </w:p>
          <w:p>
            <w:pPr>
              <w:pStyle w:val="null3"/>
              <w:ind w:left="360"/>
              <w:jc w:val="both"/>
            </w:pPr>
            <w:r>
              <w:rPr>
                <w:rFonts w:ascii="仿宋_GB2312" w:hAnsi="仿宋_GB2312" w:cs="仿宋_GB2312" w:eastAsia="仿宋_GB2312"/>
                <w:sz w:val="20"/>
              </w:rPr>
              <w:t>2.2、分析终端≥2个，电脑配置：CPU≥6核； 内存≥16GB ；硬盘≥1TB ；</w:t>
            </w:r>
            <w:r>
              <w:rPr>
                <w:rFonts w:ascii="仿宋_GB2312" w:hAnsi="仿宋_GB2312" w:cs="仿宋_GB2312" w:eastAsia="仿宋_GB2312"/>
                <w:sz w:val="20"/>
              </w:rPr>
              <w:t>24英寸</w:t>
            </w:r>
            <w:r>
              <w:rPr>
                <w:rFonts w:ascii="仿宋_GB2312" w:hAnsi="仿宋_GB2312" w:cs="仿宋_GB2312" w:eastAsia="仿宋_GB2312"/>
                <w:sz w:val="20"/>
              </w:rPr>
              <w:t>及</w:t>
            </w:r>
            <w:r>
              <w:rPr>
                <w:rFonts w:ascii="仿宋_GB2312" w:hAnsi="仿宋_GB2312" w:cs="仿宋_GB2312" w:eastAsia="仿宋_GB2312"/>
                <w:sz w:val="20"/>
              </w:rPr>
              <w:t>以上显示器：分辨率</w:t>
            </w:r>
            <w:r>
              <w:rPr>
                <w:rFonts w:ascii="仿宋_GB2312" w:hAnsi="仿宋_GB2312" w:cs="仿宋_GB2312" w:eastAsia="仿宋_GB2312"/>
                <w:sz w:val="20"/>
              </w:rPr>
              <w:t>不低于</w:t>
            </w:r>
            <w:r>
              <w:rPr>
                <w:rFonts w:ascii="仿宋_GB2312" w:hAnsi="仿宋_GB2312" w:cs="仿宋_GB2312" w:eastAsia="仿宋_GB2312"/>
                <w:sz w:val="20"/>
              </w:rPr>
              <w:t>1920x1200 ，正版win11操作系统。</w:t>
            </w:r>
          </w:p>
          <w:p>
            <w:pPr>
              <w:pStyle w:val="null3"/>
              <w:ind w:left="360"/>
              <w:jc w:val="both"/>
            </w:pPr>
            <w:r>
              <w:rPr>
                <w:rFonts w:ascii="仿宋_GB2312" w:hAnsi="仿宋_GB2312" w:cs="仿宋_GB2312" w:eastAsia="仿宋_GB2312"/>
                <w:sz w:val="20"/>
              </w:rPr>
              <w:t>2.3、</w:t>
            </w:r>
            <w:r>
              <w:rPr>
                <w:rFonts w:ascii="仿宋_GB2312" w:hAnsi="仿宋_GB2312" w:cs="仿宋_GB2312" w:eastAsia="仿宋_GB2312"/>
                <w:sz w:val="20"/>
              </w:rPr>
              <w:t>能够对中期相染色体进行自动搜索和扫描。</w:t>
            </w:r>
          </w:p>
          <w:p>
            <w:pPr>
              <w:pStyle w:val="null3"/>
              <w:ind w:left="360"/>
              <w:jc w:val="both"/>
            </w:pPr>
            <w:r>
              <w:rPr>
                <w:rFonts w:ascii="仿宋_GB2312" w:hAnsi="仿宋_GB2312" w:cs="仿宋_GB2312" w:eastAsia="仿宋_GB2312"/>
                <w:sz w:val="20"/>
              </w:rPr>
              <w:t>2.</w:t>
            </w:r>
            <w:r>
              <w:rPr>
                <w:rFonts w:ascii="仿宋_GB2312" w:hAnsi="仿宋_GB2312" w:cs="仿宋_GB2312" w:eastAsia="仿宋_GB2312"/>
                <w:sz w:val="20"/>
              </w:rPr>
              <w:t>4、</w:t>
            </w:r>
            <w:r>
              <w:rPr>
                <w:rFonts w:ascii="仿宋_GB2312" w:hAnsi="仿宋_GB2312" w:cs="仿宋_GB2312" w:eastAsia="仿宋_GB2312"/>
                <w:sz w:val="20"/>
              </w:rPr>
              <w:t>调用</w:t>
            </w:r>
            <w:r>
              <w:rPr>
                <w:rFonts w:ascii="仿宋_GB2312" w:hAnsi="仿宋_GB2312" w:cs="仿宋_GB2312" w:eastAsia="仿宋_GB2312"/>
                <w:sz w:val="20"/>
              </w:rPr>
              <w:t>10x物镜扫描查找中期分裂相，调用100x物镜拍摄用于核型分析的图片。</w:t>
            </w:r>
          </w:p>
          <w:p>
            <w:pPr>
              <w:pStyle w:val="null3"/>
              <w:ind w:left="360"/>
              <w:jc w:val="both"/>
            </w:pPr>
            <w:r>
              <w:rPr>
                <w:rFonts w:ascii="仿宋_GB2312" w:hAnsi="仿宋_GB2312" w:cs="仿宋_GB2312" w:eastAsia="仿宋_GB2312"/>
                <w:sz w:val="20"/>
              </w:rPr>
              <w:t>2.</w:t>
            </w:r>
            <w:r>
              <w:rPr>
                <w:rFonts w:ascii="仿宋_GB2312" w:hAnsi="仿宋_GB2312" w:cs="仿宋_GB2312" w:eastAsia="仿宋_GB2312"/>
                <w:sz w:val="20"/>
              </w:rPr>
              <w:t>5、</w:t>
            </w:r>
            <w:r>
              <w:rPr>
                <w:rFonts w:ascii="仿宋_GB2312" w:hAnsi="仿宋_GB2312" w:cs="仿宋_GB2312" w:eastAsia="仿宋_GB2312"/>
                <w:sz w:val="20"/>
              </w:rPr>
              <w:t>各类型玻片样品（外周血，羊水，骨髓等）可以自动调用相应模板进行全自动扫描，中途无须人工干预，一次可以自动扫描</w:t>
            </w:r>
            <w:r>
              <w:rPr>
                <w:rFonts w:ascii="仿宋_GB2312" w:hAnsi="仿宋_GB2312" w:cs="仿宋_GB2312" w:eastAsia="仿宋_GB2312"/>
                <w:sz w:val="20"/>
              </w:rPr>
              <w:t>≥100张玻片。</w:t>
            </w:r>
          </w:p>
          <w:p>
            <w:pPr>
              <w:pStyle w:val="null3"/>
              <w:ind w:left="360"/>
              <w:jc w:val="both"/>
            </w:pPr>
            <w:r>
              <w:rPr>
                <w:rFonts w:ascii="仿宋_GB2312" w:hAnsi="仿宋_GB2312" w:cs="仿宋_GB2312" w:eastAsia="仿宋_GB2312"/>
                <w:sz w:val="20"/>
                <w:b/>
              </w:rPr>
              <w:t>二、智能染色体</w:t>
            </w:r>
            <w:r>
              <w:rPr>
                <w:rFonts w:ascii="仿宋_GB2312" w:hAnsi="仿宋_GB2312" w:cs="仿宋_GB2312" w:eastAsia="仿宋_GB2312"/>
                <w:sz w:val="20"/>
                <w:b/>
              </w:rPr>
              <w:t>核型</w:t>
            </w:r>
            <w:r>
              <w:rPr>
                <w:rFonts w:ascii="仿宋_GB2312" w:hAnsi="仿宋_GB2312" w:cs="仿宋_GB2312" w:eastAsia="仿宋_GB2312"/>
                <w:sz w:val="20"/>
                <w:b/>
              </w:rPr>
              <w:t>分析系统技术参数</w:t>
            </w:r>
          </w:p>
          <w:p>
            <w:pPr>
              <w:pStyle w:val="null3"/>
              <w:jc w:val="both"/>
            </w:pPr>
            <w:r>
              <w:rPr>
                <w:rFonts w:ascii="仿宋_GB2312" w:hAnsi="仿宋_GB2312" w:cs="仿宋_GB2312" w:eastAsia="仿宋_GB2312"/>
                <w:sz w:val="20"/>
              </w:rPr>
              <w:t>1、对原始中期分裂相自动去噪、分割和排列，系统直接显示染色体核型图；</w:t>
            </w:r>
          </w:p>
          <w:p>
            <w:pPr>
              <w:pStyle w:val="null3"/>
              <w:jc w:val="both"/>
            </w:pPr>
            <w:r>
              <w:rPr>
                <w:rFonts w:ascii="仿宋_GB2312" w:hAnsi="仿宋_GB2312" w:cs="仿宋_GB2312" w:eastAsia="仿宋_GB2312"/>
                <w:sz w:val="20"/>
              </w:rPr>
              <w:t>2、染色体噪声去除率≥97%；染色体分割准确率≥99.5%；染色体识别准确率≥99%；</w:t>
            </w:r>
          </w:p>
          <w:p>
            <w:pPr>
              <w:pStyle w:val="null3"/>
              <w:jc w:val="both"/>
            </w:pPr>
            <w:r>
              <w:rPr>
                <w:rFonts w:ascii="仿宋_GB2312" w:hAnsi="仿宋_GB2312" w:cs="仿宋_GB2312" w:eastAsia="仿宋_GB2312"/>
                <w:sz w:val="20"/>
              </w:rPr>
              <w:t>3、软件能识别（G显带、R显带）300、400、550、700、850及以上条带</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4、染色体中期图自动去噪，随体丢失率</w:t>
            </w:r>
            <w:r>
              <w:rPr>
                <w:rFonts w:ascii="仿宋_GB2312" w:hAnsi="仿宋_GB2312" w:cs="仿宋_GB2312" w:eastAsia="仿宋_GB2312"/>
                <w:sz w:val="20"/>
              </w:rPr>
              <w:t>≤</w:t>
            </w:r>
            <w:r>
              <w:rPr>
                <w:rFonts w:ascii="仿宋_GB2312" w:hAnsi="仿宋_GB2312" w:cs="仿宋_GB2312" w:eastAsia="仿宋_GB2312"/>
                <w:sz w:val="20"/>
              </w:rPr>
              <w:t>1%；</w:t>
            </w:r>
          </w:p>
          <w:p>
            <w:pPr>
              <w:pStyle w:val="null3"/>
              <w:jc w:val="both"/>
            </w:pPr>
            <w:r>
              <w:rPr>
                <w:rFonts w:ascii="仿宋_GB2312" w:hAnsi="仿宋_GB2312" w:cs="仿宋_GB2312" w:eastAsia="仿宋_GB2312"/>
                <w:sz w:val="20"/>
              </w:rPr>
              <w:t>5、同源染色体比对：≥2种同源染色体核型比对</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6、具有核型编辑模板，支持常见核型用户配置；</w:t>
            </w:r>
          </w:p>
          <w:p>
            <w:pPr>
              <w:pStyle w:val="null3"/>
              <w:jc w:val="both"/>
            </w:pPr>
            <w:r>
              <w:rPr>
                <w:rFonts w:ascii="仿宋_GB2312" w:hAnsi="仿宋_GB2312" w:cs="仿宋_GB2312" w:eastAsia="仿宋_GB2312"/>
                <w:sz w:val="20"/>
              </w:rPr>
              <w:t>7、可同屏展示染色体原始图、优化图、排列图；</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、异常病例检出率</w:t>
            </w:r>
            <w:r>
              <w:rPr>
                <w:rFonts w:ascii="仿宋_GB2312" w:hAnsi="仿宋_GB2312" w:cs="仿宋_GB2312" w:eastAsia="仿宋_GB2312"/>
                <w:sz w:val="20"/>
              </w:rPr>
              <w:t>≥85%</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、具有异常提示，常染色体、性染色体等数量异常提示，结构异常提示；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10</w:t>
            </w:r>
            <w:r>
              <w:rPr>
                <w:rFonts w:ascii="仿宋_GB2312" w:hAnsi="仿宋_GB2312" w:cs="仿宋_GB2312" w:eastAsia="仿宋_GB2312"/>
                <w:sz w:val="20"/>
              </w:rPr>
              <w:t>、原位培养法染色体玻片中的细胞克隆体的精准分群，误识率</w:t>
            </w:r>
            <w:r>
              <w:rPr>
                <w:rFonts w:ascii="仿宋_GB2312" w:hAnsi="仿宋_GB2312" w:cs="仿宋_GB2312" w:eastAsia="仿宋_GB2312"/>
                <w:sz w:val="20"/>
              </w:rPr>
              <w:t>≤</w:t>
            </w:r>
            <w:r>
              <w:rPr>
                <w:rFonts w:ascii="仿宋_GB2312" w:hAnsi="仿宋_GB2312" w:cs="仿宋_GB2312" w:eastAsia="仿宋_GB2312"/>
                <w:sz w:val="20"/>
              </w:rPr>
              <w:t>1%；</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、支持染色体模式图拼接，对模式图渲染不同条带颜色，可对任意条带切割，自动拼接后生成异常模式图。</w:t>
            </w:r>
            <w:r>
              <w:rPr>
                <w:rFonts w:ascii="仿宋_GB2312" w:hAnsi="仿宋_GB2312" w:cs="仿宋_GB2312" w:eastAsia="仿宋_GB2312"/>
                <w:sz w:val="20"/>
              </w:rPr>
              <w:t>可</w:t>
            </w:r>
            <w:r>
              <w:rPr>
                <w:rFonts w:ascii="仿宋_GB2312" w:hAnsi="仿宋_GB2312" w:cs="仿宋_GB2312" w:eastAsia="仿宋_GB2312"/>
                <w:sz w:val="20"/>
              </w:rPr>
              <w:t>模拟异常染色体；</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、内置</w:t>
            </w:r>
            <w:r>
              <w:rPr>
                <w:rFonts w:ascii="仿宋_GB2312" w:hAnsi="仿宋_GB2312" w:cs="仿宋_GB2312" w:eastAsia="仿宋_GB2312"/>
                <w:sz w:val="20"/>
              </w:rPr>
              <w:t>≥15种染色体图像增强调整方式优化带纹；</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、系统具有染色体再生工具，用户可指定染色体及条带断裂位置，系统自动生成出无拼接痕迹的异常染色体；</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、提供染色体图像分析审核留痕功能，可查看图像分析和审核的过程记录；</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、支持图文报告打印，可定制模板</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负责</w:t>
            </w:r>
            <w:r>
              <w:rPr>
                <w:rFonts w:ascii="仿宋_GB2312" w:hAnsi="仿宋_GB2312" w:cs="仿宋_GB2312" w:eastAsia="仿宋_GB2312"/>
                <w:sz w:val="20"/>
              </w:rPr>
              <w:t>与医院</w:t>
            </w:r>
            <w:r>
              <w:rPr>
                <w:rFonts w:ascii="仿宋_GB2312" w:hAnsi="仿宋_GB2312" w:cs="仿宋_GB2312" w:eastAsia="仿宋_GB2312"/>
                <w:sz w:val="20"/>
              </w:rPr>
              <w:t>LIS、HIS等信息系统无缝对接</w:t>
            </w:r>
            <w:r>
              <w:rPr>
                <w:rFonts w:ascii="仿宋_GB2312" w:hAnsi="仿宋_GB2312" w:cs="仿宋_GB2312" w:eastAsia="仿宋_GB2312"/>
                <w:sz w:val="20"/>
              </w:rPr>
              <w:t>（</w:t>
            </w:r>
            <w:r>
              <w:rPr>
                <w:rFonts w:ascii="仿宋_GB2312" w:hAnsi="仿宋_GB2312" w:cs="仿宋_GB2312" w:eastAsia="仿宋_GB2312"/>
                <w:sz w:val="20"/>
              </w:rPr>
              <w:t>费用包含在本次采购报价中</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多模数据实时同步与更新，多人多端协同作业；并支持</w:t>
            </w:r>
            <w:r>
              <w:rPr>
                <w:rFonts w:ascii="仿宋_GB2312" w:hAnsi="仿宋_GB2312" w:cs="仿宋_GB2312" w:eastAsia="仿宋_GB2312"/>
                <w:sz w:val="20"/>
              </w:rPr>
              <w:t>HTTP/HTTPS、 WebService、数据库视图等多种网络接口</w:t>
            </w:r>
            <w:r>
              <w:rPr>
                <w:rFonts w:ascii="仿宋_GB2312" w:hAnsi="仿宋_GB2312" w:cs="仿宋_GB2312" w:eastAsia="仿宋_GB2312"/>
                <w:sz w:val="20"/>
              </w:rPr>
              <w:t>，</w:t>
            </w:r>
            <w:r>
              <w:rPr>
                <w:rFonts w:ascii="仿宋_GB2312" w:hAnsi="仿宋_GB2312" w:cs="仿宋_GB2312" w:eastAsia="仿宋_GB2312"/>
                <w:sz w:val="20"/>
              </w:rPr>
              <w:t>每年更新</w:t>
            </w:r>
            <w:r>
              <w:rPr>
                <w:rFonts w:ascii="仿宋_GB2312" w:hAnsi="仿宋_GB2312" w:cs="仿宋_GB2312" w:eastAsia="仿宋_GB2312"/>
                <w:sz w:val="20"/>
              </w:rPr>
              <w:t>≥1次。</w:t>
            </w:r>
          </w:p>
          <w:p>
            <w:pPr>
              <w:pStyle w:val="null3"/>
              <w:jc w:val="both"/>
            </w:pPr>
            <w:r>
              <w:rPr>
                <w:rFonts w:ascii="仿宋_GB2312" w:hAnsi="仿宋_GB2312" w:cs="仿宋_GB2312" w:eastAsia="仿宋_GB2312"/>
                <w:sz w:val="20"/>
                <w:b/>
              </w:rPr>
              <w:t>三、</w:t>
            </w:r>
            <w:r>
              <w:rPr>
                <w:rFonts w:ascii="仿宋_GB2312" w:hAnsi="仿宋_GB2312" w:cs="仿宋_GB2312" w:eastAsia="仿宋_GB2312"/>
                <w:sz w:val="20"/>
                <w:b/>
              </w:rPr>
              <w:t>染色体分散室技术参数</w:t>
            </w:r>
          </w:p>
          <w:p>
            <w:pPr>
              <w:pStyle w:val="null3"/>
            </w:pPr>
            <w:r>
              <w:rPr>
                <w:rFonts w:ascii="仿宋_GB2312" w:hAnsi="仿宋_GB2312" w:cs="仿宋_GB2312" w:eastAsia="仿宋_GB2312"/>
                <w:sz w:val="20"/>
              </w:rPr>
              <w:t>1、</w:t>
            </w:r>
            <w:r>
              <w:rPr>
                <w:rFonts w:ascii="仿宋_GB2312" w:hAnsi="仿宋_GB2312" w:cs="仿宋_GB2312" w:eastAsia="仿宋_GB2312"/>
                <w:sz w:val="20"/>
              </w:rPr>
              <w:t>用途和</w:t>
            </w:r>
            <w:r>
              <w:rPr>
                <w:rFonts w:ascii="仿宋_GB2312" w:hAnsi="仿宋_GB2312" w:cs="仿宋_GB2312" w:eastAsia="仿宋_GB2312"/>
                <w:sz w:val="20"/>
              </w:rPr>
              <w:t>功能</w:t>
            </w:r>
          </w:p>
          <w:p>
            <w:pPr>
              <w:pStyle w:val="null3"/>
              <w:ind w:left="420"/>
            </w:pPr>
            <w:r>
              <w:rPr>
                <w:rFonts w:ascii="仿宋_GB2312" w:hAnsi="仿宋_GB2312" w:cs="仿宋_GB2312" w:eastAsia="仿宋_GB2312"/>
                <w:sz w:val="20"/>
              </w:rPr>
              <w:t>主要用途：用于细胞遗传实验室染色体滴片，得到理想的染色体分散效果。适用于原位培养和非原位培养的收获制片过程，可以处理外周血、骨髓、羊水细胞、绒毛组织细胞等。</w:t>
            </w:r>
          </w:p>
          <w:p>
            <w:pPr>
              <w:pStyle w:val="null3"/>
              <w:ind w:left="420"/>
            </w:pPr>
            <w:r>
              <w:rPr>
                <w:rFonts w:ascii="仿宋_GB2312" w:hAnsi="仿宋_GB2312" w:cs="仿宋_GB2312" w:eastAsia="仿宋_GB2312"/>
                <w:sz w:val="20"/>
              </w:rPr>
              <w:t>主要功能：在分散室内提供稳定的温度和湿度环境条件，使染色体的滴片分散过程在这个稳定的温湿度条件下完成。</w:t>
            </w:r>
          </w:p>
          <w:p>
            <w:pPr>
              <w:pStyle w:val="null3"/>
            </w:pPr>
            <w:r>
              <w:rPr>
                <w:rFonts w:ascii="仿宋_GB2312" w:hAnsi="仿宋_GB2312" w:cs="仿宋_GB2312" w:eastAsia="仿宋_GB2312"/>
                <w:sz w:val="20"/>
              </w:rPr>
              <w:t>2、</w:t>
            </w:r>
            <w:r>
              <w:rPr>
                <w:rFonts w:ascii="仿宋_GB2312" w:hAnsi="仿宋_GB2312" w:cs="仿宋_GB2312" w:eastAsia="仿宋_GB2312"/>
                <w:sz w:val="20"/>
              </w:rPr>
              <w:t>技术要求：</w:t>
            </w:r>
          </w:p>
          <w:p>
            <w:pPr>
              <w:pStyle w:val="null3"/>
              <w:ind w:left="420"/>
            </w:pPr>
            <w:r>
              <w:rPr>
                <w:rFonts w:ascii="仿宋_GB2312" w:hAnsi="仿宋_GB2312" w:cs="仿宋_GB2312" w:eastAsia="仿宋_GB2312"/>
                <w:sz w:val="20"/>
              </w:rPr>
              <w:t>2.1</w:t>
            </w:r>
            <w:r>
              <w:rPr>
                <w:rFonts w:ascii="仿宋_GB2312" w:hAnsi="仿宋_GB2312" w:cs="仿宋_GB2312" w:eastAsia="仿宋_GB2312"/>
                <w:sz w:val="20"/>
              </w:rPr>
              <w:t>温</w:t>
            </w:r>
            <w:r>
              <w:rPr>
                <w:rFonts w:ascii="仿宋_GB2312" w:hAnsi="仿宋_GB2312" w:cs="仿宋_GB2312" w:eastAsia="仿宋_GB2312"/>
                <w:sz w:val="21"/>
              </w:rPr>
              <w:t>度控制范围：</w:t>
            </w:r>
            <w:r>
              <w:rPr>
                <w:rFonts w:ascii="仿宋_GB2312" w:hAnsi="仿宋_GB2312" w:cs="仿宋_GB2312" w:eastAsia="仿宋_GB2312"/>
                <w:sz w:val="21"/>
              </w:rPr>
              <w:t>+20℃ 至 +40℃</w:t>
            </w:r>
          </w:p>
          <w:p>
            <w:pPr>
              <w:pStyle w:val="null3"/>
              <w:ind w:left="420"/>
            </w:pPr>
            <w:r>
              <w:rPr>
                <w:rFonts w:ascii="仿宋_GB2312" w:hAnsi="仿宋_GB2312" w:cs="仿宋_GB2312" w:eastAsia="仿宋_GB2312"/>
                <w:sz w:val="21"/>
              </w:rPr>
              <w:t>2.2</w:t>
            </w:r>
            <w:r>
              <w:rPr>
                <w:rFonts w:ascii="仿宋_GB2312" w:hAnsi="仿宋_GB2312" w:cs="仿宋_GB2312" w:eastAsia="仿宋_GB2312"/>
                <w:sz w:val="21"/>
              </w:rPr>
              <w:t>温度控制精度：</w:t>
            </w:r>
            <w:r>
              <w:rPr>
                <w:rFonts w:ascii="仿宋_GB2312" w:hAnsi="仿宋_GB2312" w:cs="仿宋_GB2312" w:eastAsia="仿宋_GB2312"/>
                <w:sz w:val="21"/>
              </w:rPr>
              <w:t>±0.</w:t>
            </w:r>
            <w:r>
              <w:rPr>
                <w:rFonts w:ascii="仿宋_GB2312" w:hAnsi="仿宋_GB2312" w:cs="仿宋_GB2312" w:eastAsia="仿宋_GB2312"/>
                <w:sz w:val="21"/>
              </w:rPr>
              <w:t>5</w:t>
            </w:r>
            <w:r>
              <w:rPr>
                <w:rFonts w:ascii="仿宋_GB2312" w:hAnsi="仿宋_GB2312" w:cs="仿宋_GB2312" w:eastAsia="仿宋_GB2312"/>
                <w:sz w:val="21"/>
              </w:rPr>
              <w:t>℃</w:t>
            </w:r>
          </w:p>
          <w:p>
            <w:pPr>
              <w:pStyle w:val="null3"/>
              <w:ind w:left="420"/>
            </w:pPr>
            <w:r>
              <w:rPr>
                <w:rFonts w:ascii="仿宋_GB2312" w:hAnsi="仿宋_GB2312" w:cs="仿宋_GB2312" w:eastAsia="仿宋_GB2312"/>
                <w:sz w:val="21"/>
              </w:rPr>
              <w:t>2.3</w:t>
            </w:r>
            <w:r>
              <w:rPr>
                <w:rFonts w:ascii="仿宋_GB2312" w:hAnsi="仿宋_GB2312" w:cs="仿宋_GB2312" w:eastAsia="仿宋_GB2312"/>
                <w:sz w:val="21"/>
              </w:rPr>
              <w:t>温度控制均一度：</w:t>
            </w:r>
            <w:r>
              <w:rPr>
                <w:rFonts w:ascii="仿宋_GB2312" w:hAnsi="仿宋_GB2312" w:cs="仿宋_GB2312" w:eastAsia="仿宋_GB2312"/>
                <w:sz w:val="21"/>
              </w:rPr>
              <w:t>±0.</w:t>
            </w:r>
            <w:r>
              <w:rPr>
                <w:rFonts w:ascii="仿宋_GB2312" w:hAnsi="仿宋_GB2312" w:cs="仿宋_GB2312" w:eastAsia="仿宋_GB2312"/>
                <w:sz w:val="21"/>
              </w:rPr>
              <w:t>5</w:t>
            </w:r>
            <w:r>
              <w:rPr>
                <w:rFonts w:ascii="仿宋_GB2312" w:hAnsi="仿宋_GB2312" w:cs="仿宋_GB2312" w:eastAsia="仿宋_GB2312"/>
                <w:sz w:val="21"/>
              </w:rPr>
              <w:t>℃</w:t>
            </w:r>
          </w:p>
          <w:p>
            <w:pPr>
              <w:pStyle w:val="null3"/>
              <w:ind w:left="420"/>
            </w:pPr>
            <w:r>
              <w:rPr>
                <w:rFonts w:ascii="仿宋_GB2312" w:hAnsi="仿宋_GB2312" w:cs="仿宋_GB2312" w:eastAsia="仿宋_GB2312"/>
                <w:sz w:val="21"/>
              </w:rPr>
              <w:t>2.4</w:t>
            </w:r>
            <w:r>
              <w:rPr>
                <w:rFonts w:ascii="仿宋_GB2312" w:hAnsi="仿宋_GB2312" w:cs="仿宋_GB2312" w:eastAsia="仿宋_GB2312"/>
                <w:sz w:val="21"/>
              </w:rPr>
              <w:t>湿度控制范围：</w:t>
            </w:r>
            <w:r>
              <w:rPr>
                <w:rFonts w:ascii="仿宋_GB2312" w:hAnsi="仿宋_GB2312" w:cs="仿宋_GB2312" w:eastAsia="仿宋_GB2312"/>
                <w:sz w:val="21"/>
              </w:rPr>
              <w:t>30% 至 70% RH</w:t>
            </w:r>
          </w:p>
          <w:p>
            <w:pPr>
              <w:pStyle w:val="null3"/>
              <w:ind w:left="420"/>
            </w:pPr>
            <w:r>
              <w:rPr>
                <w:rFonts w:ascii="仿宋_GB2312" w:hAnsi="仿宋_GB2312" w:cs="仿宋_GB2312" w:eastAsia="仿宋_GB2312"/>
                <w:sz w:val="21"/>
              </w:rPr>
              <w:t>2.5</w:t>
            </w:r>
            <w:r>
              <w:rPr>
                <w:rFonts w:ascii="仿宋_GB2312" w:hAnsi="仿宋_GB2312" w:cs="仿宋_GB2312" w:eastAsia="仿宋_GB2312"/>
                <w:sz w:val="21"/>
              </w:rPr>
              <w:t>露点温度范围：</w:t>
            </w:r>
            <w:r>
              <w:rPr>
                <w:rFonts w:ascii="仿宋_GB2312" w:hAnsi="仿宋_GB2312" w:cs="仿宋_GB2312" w:eastAsia="仿宋_GB2312"/>
                <w:sz w:val="21"/>
              </w:rPr>
              <w:t>+5℃ 至 +2</w:t>
            </w:r>
            <w:r>
              <w:rPr>
                <w:rFonts w:ascii="仿宋_GB2312" w:hAnsi="仿宋_GB2312" w:cs="仿宋_GB2312" w:eastAsia="仿宋_GB2312"/>
                <w:sz w:val="21"/>
              </w:rPr>
              <w:t>5</w:t>
            </w:r>
            <w:r>
              <w:rPr>
                <w:rFonts w:ascii="仿宋_GB2312" w:hAnsi="仿宋_GB2312" w:cs="仿宋_GB2312" w:eastAsia="仿宋_GB2312"/>
                <w:sz w:val="21"/>
              </w:rPr>
              <w:t>℃</w:t>
            </w:r>
          </w:p>
          <w:p>
            <w:pPr>
              <w:pStyle w:val="null3"/>
              <w:ind w:left="420"/>
            </w:pPr>
            <w:r>
              <w:rPr>
                <w:rFonts w:ascii="仿宋_GB2312" w:hAnsi="仿宋_GB2312" w:cs="仿宋_GB2312" w:eastAsia="仿宋_GB2312"/>
                <w:sz w:val="21"/>
              </w:rPr>
              <w:t>2.6</w:t>
            </w:r>
            <w:r>
              <w:rPr>
                <w:rFonts w:ascii="仿宋_GB2312" w:hAnsi="仿宋_GB2312" w:cs="仿宋_GB2312" w:eastAsia="仿宋_GB2312"/>
                <w:sz w:val="21"/>
              </w:rPr>
              <w:t>湿度控制精度：</w:t>
            </w:r>
            <w:r>
              <w:rPr>
                <w:rFonts w:ascii="仿宋_GB2312" w:hAnsi="仿宋_GB2312" w:cs="仿宋_GB2312" w:eastAsia="仿宋_GB2312"/>
                <w:sz w:val="21"/>
              </w:rPr>
              <w:t>±2.5% RH</w:t>
            </w:r>
          </w:p>
          <w:p>
            <w:pPr>
              <w:pStyle w:val="null3"/>
              <w:ind w:left="420"/>
            </w:pPr>
            <w:r>
              <w:rPr>
                <w:rFonts w:ascii="仿宋_GB2312" w:hAnsi="仿宋_GB2312" w:cs="仿宋_GB2312" w:eastAsia="仿宋_GB2312"/>
                <w:sz w:val="21"/>
              </w:rPr>
              <w:t>2.7</w:t>
            </w:r>
            <w:r>
              <w:rPr>
                <w:rFonts w:ascii="仿宋_GB2312" w:hAnsi="仿宋_GB2312" w:cs="仿宋_GB2312" w:eastAsia="仿宋_GB2312"/>
                <w:sz w:val="21"/>
              </w:rPr>
              <w:t>湿度均匀度：</w:t>
            </w:r>
            <w:r>
              <w:rPr>
                <w:rFonts w:ascii="仿宋_GB2312" w:hAnsi="仿宋_GB2312" w:cs="仿宋_GB2312" w:eastAsia="仿宋_GB2312"/>
                <w:sz w:val="21"/>
              </w:rPr>
              <w:t>±1% RH</w:t>
            </w:r>
          </w:p>
          <w:p>
            <w:pPr>
              <w:pStyle w:val="null3"/>
              <w:ind w:left="420"/>
            </w:pPr>
            <w:r>
              <w:rPr>
                <w:rFonts w:ascii="仿宋_GB2312" w:hAnsi="仿宋_GB2312" w:cs="仿宋_GB2312" w:eastAsia="仿宋_GB2312"/>
                <w:sz w:val="21"/>
              </w:rPr>
              <w:t>2.8</w:t>
            </w:r>
            <w:r>
              <w:rPr>
                <w:rFonts w:ascii="仿宋_GB2312" w:hAnsi="仿宋_GB2312" w:cs="仿宋_GB2312" w:eastAsia="仿宋_GB2312"/>
                <w:sz w:val="21"/>
              </w:rPr>
              <w:t>达到预设条件时间：</w:t>
            </w:r>
            <w:r>
              <w:rPr>
                <w:rFonts w:ascii="仿宋_GB2312" w:hAnsi="仿宋_GB2312" w:cs="仿宋_GB2312" w:eastAsia="仿宋_GB2312"/>
                <w:sz w:val="21"/>
              </w:rPr>
              <w:t>≤30分钟</w:t>
            </w:r>
          </w:p>
          <w:p>
            <w:pPr>
              <w:pStyle w:val="null3"/>
              <w:ind w:left="420"/>
            </w:pPr>
            <w:r>
              <w:rPr>
                <w:rFonts w:ascii="仿宋_GB2312" w:hAnsi="仿宋_GB2312" w:cs="仿宋_GB2312" w:eastAsia="仿宋_GB2312"/>
                <w:sz w:val="21"/>
              </w:rPr>
              <w:t>2.9</w:t>
            </w:r>
            <w:r>
              <w:rPr>
                <w:rFonts w:ascii="仿宋_GB2312" w:hAnsi="仿宋_GB2312" w:cs="仿宋_GB2312" w:eastAsia="仿宋_GB2312"/>
                <w:sz w:val="21"/>
              </w:rPr>
              <w:t>分散时间：</w:t>
            </w:r>
            <w:r>
              <w:rPr>
                <w:rFonts w:ascii="仿宋_GB2312" w:hAnsi="仿宋_GB2312" w:cs="仿宋_GB2312" w:eastAsia="仿宋_GB2312"/>
                <w:sz w:val="21"/>
              </w:rPr>
              <w:t>≤3分钟</w:t>
            </w:r>
          </w:p>
          <w:p>
            <w:pPr>
              <w:pStyle w:val="null3"/>
              <w:ind w:left="420"/>
            </w:pPr>
            <w:r>
              <w:rPr>
                <w:rFonts w:ascii="仿宋_GB2312" w:hAnsi="仿宋_GB2312" w:cs="仿宋_GB2312" w:eastAsia="仿宋_GB2312"/>
                <w:sz w:val="21"/>
              </w:rPr>
              <w:t>2.10</w:t>
            </w:r>
            <w:r>
              <w:rPr>
                <w:rFonts w:ascii="仿宋_GB2312" w:hAnsi="仿宋_GB2312" w:cs="仿宋_GB2312" w:eastAsia="仿宋_GB2312"/>
                <w:sz w:val="21"/>
              </w:rPr>
              <w:t>可存储程序：</w:t>
            </w:r>
            <w:r>
              <w:rPr>
                <w:rFonts w:ascii="仿宋_GB2312" w:hAnsi="仿宋_GB2312" w:cs="仿宋_GB2312" w:eastAsia="仿宋_GB2312"/>
                <w:sz w:val="21"/>
              </w:rPr>
              <w:t>≥10个</w:t>
            </w:r>
          </w:p>
          <w:p>
            <w:pPr>
              <w:pStyle w:val="null3"/>
              <w:ind w:left="420"/>
            </w:pPr>
            <w:r>
              <w:rPr>
                <w:rFonts w:ascii="仿宋_GB2312" w:hAnsi="仿宋_GB2312" w:cs="仿宋_GB2312" w:eastAsia="仿宋_GB2312"/>
                <w:sz w:val="20"/>
              </w:rPr>
              <w:t>2.11</w:t>
            </w:r>
            <w:r>
              <w:rPr>
                <w:rFonts w:ascii="仿宋_GB2312" w:hAnsi="仿宋_GB2312" w:cs="仿宋_GB2312" w:eastAsia="仿宋_GB2312"/>
                <w:sz w:val="20"/>
              </w:rPr>
              <w:t>密闭操作环境。</w:t>
            </w:r>
          </w:p>
          <w:p>
            <w:pPr>
              <w:pStyle w:val="null3"/>
              <w:ind w:left="420"/>
            </w:pPr>
            <w:r>
              <w:rPr>
                <w:rFonts w:ascii="仿宋_GB2312" w:hAnsi="仿宋_GB2312" w:cs="仿宋_GB2312" w:eastAsia="仿宋_GB2312"/>
                <w:sz w:val="20"/>
              </w:rPr>
              <w:t>2.12</w:t>
            </w:r>
            <w:r>
              <w:rPr>
                <w:rFonts w:ascii="仿宋_GB2312" w:hAnsi="仿宋_GB2312" w:cs="仿宋_GB2312" w:eastAsia="仿宋_GB2312"/>
                <w:sz w:val="20"/>
              </w:rPr>
              <w:t>双向精确控制温度、湿度和气流。</w:t>
            </w:r>
          </w:p>
          <w:p>
            <w:pPr>
              <w:pStyle w:val="null3"/>
              <w:ind w:left="420"/>
            </w:pPr>
            <w:r>
              <w:rPr>
                <w:rFonts w:ascii="仿宋_GB2312" w:hAnsi="仿宋_GB2312" w:cs="仿宋_GB2312" w:eastAsia="仿宋_GB2312"/>
                <w:sz w:val="20"/>
              </w:rPr>
              <w:t>2.13</w:t>
            </w:r>
            <w:r>
              <w:rPr>
                <w:rFonts w:ascii="仿宋_GB2312" w:hAnsi="仿宋_GB2312" w:cs="仿宋_GB2312" w:eastAsia="仿宋_GB2312"/>
                <w:sz w:val="20"/>
              </w:rPr>
              <w:t>压缩机制冷控制温度。</w:t>
            </w:r>
          </w:p>
          <w:p>
            <w:pPr>
              <w:pStyle w:val="null3"/>
              <w:ind w:left="420"/>
            </w:pPr>
            <w:r>
              <w:rPr>
                <w:rFonts w:ascii="仿宋_GB2312" w:hAnsi="仿宋_GB2312" w:cs="仿宋_GB2312" w:eastAsia="仿宋_GB2312"/>
                <w:sz w:val="20"/>
              </w:rPr>
              <w:t>2.14</w:t>
            </w:r>
            <w:r>
              <w:rPr>
                <w:rFonts w:ascii="仿宋_GB2312" w:hAnsi="仿宋_GB2312" w:cs="仿宋_GB2312" w:eastAsia="仿宋_GB2312"/>
                <w:sz w:val="20"/>
              </w:rPr>
              <w:t>手套箱式滴片，滴片速度和标本处理通量不受限制。可设定预约启动时间并提前达到预设条件，操作人员无需等待机器稳定平衡时间。</w:t>
            </w:r>
          </w:p>
          <w:p>
            <w:pPr>
              <w:pStyle w:val="null3"/>
              <w:ind w:left="420"/>
            </w:pPr>
            <w:r>
              <w:rPr>
                <w:rFonts w:ascii="仿宋_GB2312" w:hAnsi="仿宋_GB2312" w:cs="仿宋_GB2312" w:eastAsia="仿宋_GB2312"/>
                <w:sz w:val="20"/>
              </w:rPr>
              <w:t>2.15</w:t>
            </w:r>
            <w:r>
              <w:rPr>
                <w:rFonts w:ascii="仿宋_GB2312" w:hAnsi="仿宋_GB2312" w:cs="仿宋_GB2312" w:eastAsia="仿宋_GB2312"/>
                <w:sz w:val="20"/>
              </w:rPr>
              <w:t>人机界面控制面板用于控制和显示</w:t>
            </w:r>
            <w:r>
              <w:rPr>
                <w:rFonts w:ascii="仿宋_GB2312" w:hAnsi="仿宋_GB2312" w:cs="仿宋_GB2312" w:eastAsia="仿宋_GB2312"/>
                <w:sz w:val="20"/>
              </w:rPr>
              <w:t>温度、湿度数据</w:t>
            </w:r>
            <w:r>
              <w:rPr>
                <w:rFonts w:ascii="仿宋_GB2312" w:hAnsi="仿宋_GB2312" w:cs="仿宋_GB2312" w:eastAsia="仿宋_GB2312"/>
                <w:sz w:val="20"/>
              </w:rPr>
              <w:t>。</w:t>
            </w:r>
          </w:p>
          <w:p>
            <w:pPr>
              <w:pStyle w:val="null3"/>
              <w:ind w:left="420"/>
            </w:pPr>
            <w:r>
              <w:rPr>
                <w:rFonts w:ascii="仿宋_GB2312" w:hAnsi="仿宋_GB2312" w:cs="仿宋_GB2312" w:eastAsia="仿宋_GB2312"/>
                <w:sz w:val="20"/>
              </w:rPr>
              <w:t>2.16</w:t>
            </w:r>
            <w:r>
              <w:rPr>
                <w:rFonts w:ascii="仿宋_GB2312" w:hAnsi="仿宋_GB2312" w:cs="仿宋_GB2312" w:eastAsia="仿宋_GB2312"/>
                <w:sz w:val="20"/>
              </w:rPr>
              <w:t>采用内置压缩机布局设计。</w:t>
            </w:r>
          </w:p>
          <w:p>
            <w:pPr>
              <w:pStyle w:val="null3"/>
              <w:ind w:left="420"/>
            </w:pPr>
            <w:r>
              <w:rPr>
                <w:rFonts w:ascii="仿宋_GB2312" w:hAnsi="仿宋_GB2312" w:cs="仿宋_GB2312" w:eastAsia="仿宋_GB2312"/>
                <w:sz w:val="20"/>
              </w:rPr>
              <w:t>2.17</w:t>
            </w:r>
            <w:r>
              <w:rPr>
                <w:rFonts w:ascii="仿宋_GB2312" w:hAnsi="仿宋_GB2312" w:cs="仿宋_GB2312" w:eastAsia="仿宋_GB2312"/>
                <w:sz w:val="20"/>
              </w:rPr>
              <w:t>分散室长宽高尺寸</w:t>
            </w:r>
            <w:r>
              <w:rPr>
                <w:rFonts w:ascii="仿宋_GB2312" w:hAnsi="仿宋_GB2312" w:cs="仿宋_GB2312" w:eastAsia="仿宋_GB2312"/>
                <w:sz w:val="20"/>
              </w:rPr>
              <w:t>长度</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0，宽度≥</w:t>
            </w:r>
            <w:r>
              <w:rPr>
                <w:rFonts w:ascii="仿宋_GB2312" w:hAnsi="仿宋_GB2312" w:cs="仿宋_GB2312" w:eastAsia="仿宋_GB2312"/>
                <w:sz w:val="20"/>
              </w:rPr>
              <w:t>4</w:t>
            </w:r>
            <w:r>
              <w:rPr>
                <w:rFonts w:ascii="仿宋_GB2312" w:hAnsi="仿宋_GB2312" w:cs="仿宋_GB2312" w:eastAsia="仿宋_GB2312"/>
                <w:sz w:val="20"/>
              </w:rPr>
              <w:t>0，高度≥</w:t>
            </w:r>
            <w:r>
              <w:rPr>
                <w:rFonts w:ascii="仿宋_GB2312" w:hAnsi="仿宋_GB2312" w:cs="仿宋_GB2312" w:eastAsia="仿宋_GB2312"/>
                <w:sz w:val="20"/>
              </w:rPr>
              <w:t>4</w:t>
            </w:r>
            <w:r>
              <w:rPr>
                <w:rFonts w:ascii="仿宋_GB2312" w:hAnsi="仿宋_GB2312" w:cs="仿宋_GB2312" w:eastAsia="仿宋_GB2312"/>
                <w:sz w:val="20"/>
              </w:rPr>
              <w:t>0</w:t>
            </w:r>
            <w:r>
              <w:rPr>
                <w:rFonts w:ascii="仿宋_GB2312" w:hAnsi="仿宋_GB2312" w:cs="仿宋_GB2312" w:eastAsia="仿宋_GB2312"/>
                <w:sz w:val="20"/>
              </w:rPr>
              <w:t>厘米</w:t>
            </w:r>
            <w:r>
              <w:rPr>
                <w:rFonts w:ascii="仿宋_GB2312" w:hAnsi="仿宋_GB2312" w:cs="仿宋_GB2312" w:eastAsia="仿宋_GB2312"/>
                <w:sz w:val="20"/>
              </w:rPr>
              <w:t>。</w:t>
            </w:r>
          </w:p>
          <w:p>
            <w:pPr>
              <w:pStyle w:val="null3"/>
              <w:ind w:left="420"/>
            </w:pPr>
            <w:r>
              <w:rPr>
                <w:rFonts w:ascii="仿宋_GB2312" w:hAnsi="仿宋_GB2312" w:cs="仿宋_GB2312" w:eastAsia="仿宋_GB2312"/>
                <w:sz w:val="20"/>
              </w:rPr>
              <w:t>2.18</w:t>
            </w:r>
            <w:r>
              <w:rPr>
                <w:rFonts w:ascii="仿宋_GB2312" w:hAnsi="仿宋_GB2312" w:cs="仿宋_GB2312" w:eastAsia="仿宋_GB2312"/>
                <w:sz w:val="20"/>
              </w:rPr>
              <w:t>具备超温报警和缺水报警双重报警功能。</w:t>
            </w:r>
          </w:p>
          <w:p>
            <w:pPr>
              <w:pStyle w:val="null3"/>
              <w:ind w:left="765"/>
            </w:pPr>
            <w:r>
              <w:rPr>
                <w:rFonts w:ascii="仿宋_GB2312" w:hAnsi="仿宋_GB2312" w:cs="仿宋_GB2312" w:eastAsia="仿宋_GB2312"/>
                <w:sz w:val="20"/>
              </w:rPr>
              <w:t>2.</w:t>
            </w:r>
            <w:r>
              <w:rPr>
                <w:rFonts w:ascii="仿宋_GB2312" w:hAnsi="仿宋_GB2312" w:cs="仿宋_GB2312" w:eastAsia="仿宋_GB2312"/>
                <w:sz w:val="20"/>
              </w:rPr>
              <w:t>19</w:t>
            </w:r>
            <w:r>
              <w:rPr>
                <w:rFonts w:ascii="仿宋_GB2312" w:hAnsi="仿宋_GB2312" w:cs="仿宋_GB2312" w:eastAsia="仿宋_GB2312"/>
                <w:sz w:val="20"/>
              </w:rPr>
              <w:t>温湿度探头测量范围，</w:t>
            </w:r>
            <w:r>
              <w:rPr>
                <w:rFonts w:ascii="仿宋_GB2312" w:hAnsi="仿宋_GB2312" w:cs="仿宋_GB2312" w:eastAsia="仿宋_GB2312"/>
                <w:sz w:val="20"/>
              </w:rPr>
              <w:t>0–100%RH；-40°C至+80°C。</w:t>
            </w:r>
          </w:p>
          <w:p>
            <w:pPr>
              <w:pStyle w:val="null3"/>
              <w:ind w:left="765"/>
            </w:pPr>
            <w:r>
              <w:rPr>
                <w:rFonts w:ascii="仿宋_GB2312" w:hAnsi="仿宋_GB2312" w:cs="仿宋_GB2312" w:eastAsia="仿宋_GB2312"/>
                <w:sz w:val="20"/>
              </w:rPr>
              <w:t>2.</w:t>
            </w:r>
            <w:r>
              <w:rPr>
                <w:rFonts w:ascii="仿宋_GB2312" w:hAnsi="仿宋_GB2312" w:cs="仿宋_GB2312" w:eastAsia="仿宋_GB2312"/>
                <w:sz w:val="20"/>
              </w:rPr>
              <w:t>20</w:t>
            </w:r>
            <w:r>
              <w:rPr>
                <w:rFonts w:ascii="仿宋_GB2312" w:hAnsi="仿宋_GB2312" w:cs="仿宋_GB2312" w:eastAsia="仿宋_GB2312"/>
                <w:sz w:val="20"/>
              </w:rPr>
              <w:t>温湿度探头采用不锈钢机身，防护等级为</w:t>
            </w:r>
            <w:r>
              <w:rPr>
                <w:rFonts w:ascii="仿宋_GB2312" w:hAnsi="仿宋_GB2312" w:cs="仿宋_GB2312" w:eastAsia="仿宋_GB2312"/>
                <w:sz w:val="20"/>
              </w:rPr>
              <w:t>IP65，</w:t>
            </w:r>
          </w:p>
          <w:p>
            <w:pPr>
              <w:pStyle w:val="null3"/>
              <w:ind w:left="765"/>
            </w:pPr>
            <w:r>
              <w:rPr>
                <w:rFonts w:ascii="仿宋_GB2312" w:hAnsi="仿宋_GB2312" w:cs="仿宋_GB2312" w:eastAsia="仿宋_GB2312"/>
                <w:sz w:val="20"/>
              </w:rPr>
              <w:t>3、</w:t>
            </w:r>
            <w:r>
              <w:rPr>
                <w:rFonts w:ascii="仿宋_GB2312" w:hAnsi="仿宋_GB2312" w:cs="仿宋_GB2312" w:eastAsia="仿宋_GB2312"/>
                <w:sz w:val="20"/>
              </w:rPr>
              <w:t>配置清单，整机包含下列组</w:t>
            </w:r>
            <w:r>
              <w:rPr>
                <w:rFonts w:ascii="仿宋_GB2312" w:hAnsi="仿宋_GB2312" w:cs="仿宋_GB2312" w:eastAsia="仿宋_GB2312"/>
                <w:sz w:val="20"/>
              </w:rPr>
              <w:t>7个</w:t>
            </w:r>
            <w:r>
              <w:rPr>
                <w:rFonts w:ascii="仿宋_GB2312" w:hAnsi="仿宋_GB2312" w:cs="仿宋_GB2312" w:eastAsia="仿宋_GB2312"/>
                <w:sz w:val="20"/>
              </w:rPr>
              <w:t>成部分</w:t>
            </w:r>
          </w:p>
          <w:p>
            <w:pPr>
              <w:pStyle w:val="null3"/>
              <w:ind w:left="420"/>
            </w:pPr>
            <w:r>
              <w:rPr>
                <w:rFonts w:ascii="仿宋_GB2312" w:hAnsi="仿宋_GB2312" w:cs="仿宋_GB2312" w:eastAsia="仿宋_GB2312"/>
                <w:sz w:val="20"/>
              </w:rPr>
              <w:t>3.1</w:t>
            </w:r>
            <w:r>
              <w:rPr>
                <w:rFonts w:ascii="仿宋_GB2312" w:hAnsi="仿宋_GB2312" w:cs="仿宋_GB2312" w:eastAsia="仿宋_GB2312"/>
                <w:sz w:val="20"/>
              </w:rPr>
              <w:t>分散室</w:t>
            </w:r>
            <w:r>
              <w:rPr>
                <w:rFonts w:ascii="仿宋_GB2312" w:hAnsi="仿宋_GB2312" w:cs="仿宋_GB2312" w:eastAsia="仿宋_GB2312"/>
                <w:sz w:val="20"/>
              </w:rPr>
              <w:t>1个</w:t>
            </w:r>
          </w:p>
          <w:p>
            <w:pPr>
              <w:pStyle w:val="null3"/>
              <w:ind w:left="420"/>
            </w:pPr>
            <w:r>
              <w:rPr>
                <w:rFonts w:ascii="仿宋_GB2312" w:hAnsi="仿宋_GB2312" w:cs="仿宋_GB2312" w:eastAsia="仿宋_GB2312"/>
                <w:sz w:val="20"/>
              </w:rPr>
              <w:t>3.2</w:t>
            </w:r>
            <w:r>
              <w:rPr>
                <w:rFonts w:ascii="仿宋_GB2312" w:hAnsi="仿宋_GB2312" w:cs="仿宋_GB2312" w:eastAsia="仿宋_GB2312"/>
                <w:sz w:val="20"/>
              </w:rPr>
              <w:t>制冷压缩机</w:t>
            </w:r>
            <w:r>
              <w:rPr>
                <w:rFonts w:ascii="仿宋_GB2312" w:hAnsi="仿宋_GB2312" w:cs="仿宋_GB2312" w:eastAsia="仿宋_GB2312"/>
                <w:sz w:val="20"/>
              </w:rPr>
              <w:t>1台</w:t>
            </w:r>
          </w:p>
          <w:p>
            <w:pPr>
              <w:pStyle w:val="null3"/>
              <w:ind w:left="420"/>
            </w:pPr>
            <w:r>
              <w:rPr>
                <w:rFonts w:ascii="仿宋_GB2312" w:hAnsi="仿宋_GB2312" w:cs="仿宋_GB2312" w:eastAsia="仿宋_GB2312"/>
                <w:sz w:val="20"/>
              </w:rPr>
              <w:t>3.3</w:t>
            </w:r>
            <w:r>
              <w:rPr>
                <w:rFonts w:ascii="仿宋_GB2312" w:hAnsi="仿宋_GB2312" w:cs="仿宋_GB2312" w:eastAsia="仿宋_GB2312"/>
                <w:sz w:val="20"/>
              </w:rPr>
              <w:t>热水槽</w:t>
            </w:r>
            <w:r>
              <w:rPr>
                <w:rFonts w:ascii="仿宋_GB2312" w:hAnsi="仿宋_GB2312" w:cs="仿宋_GB2312" w:eastAsia="仿宋_GB2312"/>
                <w:sz w:val="20"/>
              </w:rPr>
              <w:t>1个</w:t>
            </w:r>
          </w:p>
          <w:p>
            <w:pPr>
              <w:pStyle w:val="null3"/>
              <w:ind w:left="420"/>
            </w:pPr>
            <w:r>
              <w:rPr>
                <w:rFonts w:ascii="仿宋_GB2312" w:hAnsi="仿宋_GB2312" w:cs="仿宋_GB2312" w:eastAsia="仿宋_GB2312"/>
                <w:sz w:val="20"/>
              </w:rPr>
              <w:t>3.4</w:t>
            </w:r>
            <w:r>
              <w:rPr>
                <w:rFonts w:ascii="仿宋_GB2312" w:hAnsi="仿宋_GB2312" w:cs="仿宋_GB2312" w:eastAsia="仿宋_GB2312"/>
                <w:sz w:val="20"/>
              </w:rPr>
              <w:t>操作孔</w:t>
            </w:r>
            <w:r>
              <w:rPr>
                <w:rFonts w:ascii="仿宋_GB2312" w:hAnsi="仿宋_GB2312" w:cs="仿宋_GB2312" w:eastAsia="仿宋_GB2312"/>
                <w:sz w:val="20"/>
              </w:rPr>
              <w:t>2个</w:t>
            </w:r>
          </w:p>
          <w:p>
            <w:pPr>
              <w:pStyle w:val="null3"/>
              <w:ind w:left="420"/>
            </w:pPr>
            <w:r>
              <w:rPr>
                <w:rFonts w:ascii="仿宋_GB2312" w:hAnsi="仿宋_GB2312" w:cs="仿宋_GB2312" w:eastAsia="仿宋_GB2312"/>
                <w:sz w:val="20"/>
              </w:rPr>
              <w:t>3.5</w:t>
            </w:r>
            <w:r>
              <w:rPr>
                <w:rFonts w:ascii="仿宋_GB2312" w:hAnsi="仿宋_GB2312" w:cs="仿宋_GB2312" w:eastAsia="仿宋_GB2312"/>
                <w:sz w:val="20"/>
              </w:rPr>
              <w:t>排气接口</w:t>
            </w:r>
            <w:r>
              <w:rPr>
                <w:rFonts w:ascii="仿宋_GB2312" w:hAnsi="仿宋_GB2312" w:cs="仿宋_GB2312" w:eastAsia="仿宋_GB2312"/>
                <w:sz w:val="20"/>
              </w:rPr>
              <w:t>1个</w:t>
            </w:r>
          </w:p>
          <w:p>
            <w:pPr>
              <w:pStyle w:val="null3"/>
              <w:ind w:left="420"/>
            </w:pPr>
            <w:r>
              <w:rPr>
                <w:rFonts w:ascii="仿宋_GB2312" w:hAnsi="仿宋_GB2312" w:cs="仿宋_GB2312" w:eastAsia="仿宋_GB2312"/>
                <w:sz w:val="20"/>
              </w:rPr>
              <w:t>3.6</w:t>
            </w:r>
            <w:r>
              <w:rPr>
                <w:rFonts w:ascii="仿宋_GB2312" w:hAnsi="仿宋_GB2312" w:cs="仿宋_GB2312" w:eastAsia="仿宋_GB2312"/>
                <w:sz w:val="20"/>
              </w:rPr>
              <w:t>微电脑控制</w:t>
            </w:r>
            <w:r>
              <w:rPr>
                <w:rFonts w:ascii="仿宋_GB2312" w:hAnsi="仿宋_GB2312" w:cs="仿宋_GB2312" w:eastAsia="仿宋_GB2312"/>
                <w:sz w:val="20"/>
              </w:rPr>
              <w:t>1个</w:t>
            </w:r>
          </w:p>
          <w:p>
            <w:pPr>
              <w:pStyle w:val="null3"/>
              <w:ind w:left="420"/>
            </w:pPr>
            <w:r>
              <w:rPr>
                <w:rFonts w:ascii="仿宋_GB2312" w:hAnsi="仿宋_GB2312" w:cs="仿宋_GB2312" w:eastAsia="仿宋_GB2312"/>
                <w:sz w:val="20"/>
              </w:rPr>
              <w:t>3.7</w:t>
            </w:r>
            <w:r>
              <w:rPr>
                <w:rFonts w:ascii="仿宋_GB2312" w:hAnsi="仿宋_GB2312" w:cs="仿宋_GB2312" w:eastAsia="仿宋_GB2312"/>
                <w:sz w:val="20"/>
              </w:rPr>
              <w:t>供水水罐</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b/>
              </w:rPr>
              <w:t>四、配套软件服务</w:t>
            </w:r>
          </w:p>
          <w:p>
            <w:pPr>
              <w:pStyle w:val="null3"/>
              <w:jc w:val="both"/>
            </w:pPr>
            <w:r>
              <w:rPr>
                <w:rFonts w:ascii="仿宋_GB2312" w:hAnsi="仿宋_GB2312" w:cs="仿宋_GB2312" w:eastAsia="仿宋_GB2312"/>
                <w:sz w:val="20"/>
                <w:b/>
              </w:rPr>
              <w:t>1、细胞遗传管理模块</w:t>
            </w:r>
          </w:p>
          <w:p>
            <w:pPr>
              <w:pStyle w:val="null3"/>
              <w:ind w:firstLine="400"/>
              <w:jc w:val="both"/>
            </w:pPr>
            <w:r>
              <w:rPr>
                <w:rFonts w:ascii="仿宋_GB2312" w:hAnsi="仿宋_GB2312" w:cs="仿宋_GB2312" w:eastAsia="仿宋_GB2312"/>
                <w:sz w:val="21"/>
              </w:rPr>
              <w:t>●</w:t>
            </w:r>
            <w:r>
              <w:rPr>
                <w:rFonts w:ascii="仿宋_GB2312" w:hAnsi="仿宋_GB2312" w:cs="仿宋_GB2312" w:eastAsia="仿宋_GB2312"/>
                <w:sz w:val="20"/>
              </w:rPr>
              <w:t>1.1可批量导入病人/样本的基本信息</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1"/>
              </w:rPr>
              <w:t>●</w:t>
            </w:r>
            <w:r>
              <w:rPr>
                <w:rFonts w:ascii="仿宋_GB2312" w:hAnsi="仿宋_GB2312" w:cs="仿宋_GB2312" w:eastAsia="仿宋_GB2312"/>
                <w:sz w:val="20"/>
              </w:rPr>
              <w:t>1.2能实现样本编号码打印，条码上显示姓名和编号，支持自定义打印数量。</w:t>
            </w:r>
          </w:p>
          <w:p>
            <w:pPr>
              <w:pStyle w:val="null3"/>
              <w:ind w:firstLine="400"/>
              <w:jc w:val="both"/>
            </w:pPr>
            <w:r>
              <w:rPr>
                <w:rFonts w:ascii="仿宋_GB2312" w:hAnsi="仿宋_GB2312" w:cs="仿宋_GB2312" w:eastAsia="仿宋_GB2312"/>
                <w:sz w:val="20"/>
              </w:rPr>
              <w:t>1.3能生成样本玻片序号码，支持载玻片序号码自定义打印数量，载玻片序号码显示二维码及名字和编号，序号码支持自动扫描系统的识别</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1.4与扫描系统实现信息和数据传导，系统自动导入样本基本信息和载玻片序号码至自动扫描系统，实现上机条码化。</w:t>
            </w:r>
          </w:p>
          <w:p>
            <w:pPr>
              <w:pStyle w:val="null3"/>
              <w:ind w:firstLine="400"/>
              <w:jc w:val="both"/>
            </w:pPr>
            <w:r>
              <w:rPr>
                <w:rFonts w:ascii="仿宋_GB2312" w:hAnsi="仿宋_GB2312" w:cs="仿宋_GB2312" w:eastAsia="仿宋_GB2312"/>
                <w:sz w:val="20"/>
              </w:rPr>
              <w:t>1.5能自动读取设备扫描模版，支持样本扫描模版的绑定，提供证明材料，包含但不限于软件截图。</w:t>
            </w:r>
          </w:p>
          <w:p>
            <w:pPr>
              <w:pStyle w:val="null3"/>
              <w:ind w:firstLine="400"/>
              <w:jc w:val="both"/>
            </w:pPr>
            <w:r>
              <w:rPr>
                <w:rFonts w:ascii="仿宋_GB2312" w:hAnsi="仿宋_GB2312" w:cs="仿宋_GB2312" w:eastAsia="仿宋_GB2312"/>
                <w:sz w:val="21"/>
              </w:rPr>
              <w:t>●</w:t>
            </w:r>
            <w:r>
              <w:rPr>
                <w:rFonts w:ascii="仿宋_GB2312" w:hAnsi="仿宋_GB2312" w:cs="仿宋_GB2312" w:eastAsia="仿宋_GB2312"/>
                <w:sz w:val="20"/>
              </w:rPr>
              <w:t>1.6能读取样本的分析详情和分析图片，支持线上分析结果审核和报告图片选择</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1.7支持报告模版配置功能，实现线上报告生成，能进行报告预览，支持临床医师或实验管理人员对报告进行线上审核。</w:t>
            </w:r>
          </w:p>
          <w:p>
            <w:pPr>
              <w:pStyle w:val="null3"/>
              <w:jc w:val="both"/>
            </w:pPr>
            <w:r>
              <w:rPr>
                <w:rFonts w:ascii="仿宋_GB2312" w:hAnsi="仿宋_GB2312" w:cs="仿宋_GB2312" w:eastAsia="仿宋_GB2312"/>
                <w:sz w:val="20"/>
                <w:b/>
              </w:rPr>
              <w:t>2、分子遗传管理模块</w:t>
            </w:r>
          </w:p>
          <w:p>
            <w:pPr>
              <w:pStyle w:val="null3"/>
              <w:ind w:firstLine="400"/>
              <w:jc w:val="both"/>
            </w:pPr>
            <w:r>
              <w:rPr>
                <w:rFonts w:ascii="仿宋_GB2312" w:hAnsi="仿宋_GB2312" w:cs="仿宋_GB2312" w:eastAsia="仿宋_GB2312"/>
                <w:sz w:val="21"/>
              </w:rPr>
              <w:t>●</w:t>
            </w:r>
            <w:r>
              <w:rPr>
                <w:rFonts w:ascii="仿宋_GB2312" w:hAnsi="仿宋_GB2312" w:cs="仿宋_GB2312" w:eastAsia="仿宋_GB2312"/>
                <w:sz w:val="20"/>
              </w:rPr>
              <w:t>2.1</w:t>
            </w:r>
            <w:r>
              <w:rPr>
                <w:rFonts w:ascii="仿宋_GB2312" w:hAnsi="仿宋_GB2312" w:cs="仿宋_GB2312" w:eastAsia="仿宋_GB2312"/>
                <w:sz w:val="20"/>
                <w:shd w:fill="FFFFFF" w:val="clear"/>
              </w:rPr>
              <w:t>实现以孕妇为中心的产前筛查（</w:t>
            </w:r>
            <w:r>
              <w:rPr>
                <w:rFonts w:ascii="仿宋_GB2312" w:hAnsi="仿宋_GB2312" w:cs="仿宋_GB2312" w:eastAsia="仿宋_GB2312"/>
                <w:sz w:val="20"/>
                <w:shd w:fill="FFFFFF" w:val="clear"/>
              </w:rPr>
              <w:t>NIPT）与产前诊断（染色体核型分析）服务的全流程信息化管理。完整管理孕妇基本信息、检测结果、通知随访记录全周期档案</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2.2支持样本信息智能录入功能：录入界面配备数据校验机制，保障信息准确性；</w:t>
            </w:r>
          </w:p>
          <w:p>
            <w:pPr>
              <w:pStyle w:val="null3"/>
              <w:ind w:firstLine="400"/>
              <w:jc w:val="both"/>
            </w:pPr>
            <w:r>
              <w:rPr>
                <w:rFonts w:ascii="仿宋_GB2312" w:hAnsi="仿宋_GB2312" w:cs="仿宋_GB2312" w:eastAsia="仿宋_GB2312"/>
                <w:sz w:val="21"/>
              </w:rPr>
              <w:t>●</w:t>
            </w:r>
            <w:r>
              <w:rPr>
                <w:rFonts w:ascii="仿宋_GB2312" w:hAnsi="仿宋_GB2312" w:cs="仿宋_GB2312" w:eastAsia="仿宋_GB2312"/>
                <w:sz w:val="20"/>
              </w:rPr>
              <w:t>2.3提供的管理软件</w:t>
            </w:r>
            <w:r>
              <w:rPr>
                <w:rFonts w:ascii="仿宋_GB2312" w:hAnsi="仿宋_GB2312" w:cs="仿宋_GB2312" w:eastAsia="仿宋_GB2312"/>
                <w:sz w:val="20"/>
                <w:shd w:fill="FFFFFF" w:val="clear"/>
              </w:rPr>
              <w:t>支持各级基层采血机构通过互联网或专网接入，实现从样本登记、递送、验收，到结果上传、报告审核与打印，直至异常处理的全流程数字化管理</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2.4 提供的管理软件面向</w:t>
            </w:r>
            <w:r>
              <w:rPr>
                <w:rFonts w:ascii="仿宋_GB2312" w:hAnsi="仿宋_GB2312" w:cs="仿宋_GB2312" w:eastAsia="仿宋_GB2312"/>
                <w:sz w:val="20"/>
                <w:shd w:fill="FFFFFF" w:val="clear"/>
              </w:rPr>
              <w:t>各级基层采血机构，具备样本数据的统计分析与智能随访通知功能。系统支持以条码、时间、结论等多维度条件进行组合查询，精准获取并统计样本与结果信息</w:t>
            </w:r>
            <w:r>
              <w:rPr>
                <w:rFonts w:ascii="仿宋_GB2312" w:hAnsi="仿宋_GB2312" w:cs="仿宋_GB2312" w:eastAsia="仿宋_GB2312"/>
                <w:sz w:val="20"/>
                <w:shd w:fill="FFFFFF" w:val="clear"/>
              </w:rPr>
              <w:t>。</w:t>
            </w:r>
          </w:p>
          <w:p>
            <w:pPr>
              <w:pStyle w:val="null3"/>
              <w:ind w:firstLine="400"/>
              <w:jc w:val="both"/>
            </w:pPr>
            <w:r>
              <w:rPr>
                <w:rFonts w:ascii="仿宋_GB2312" w:hAnsi="仿宋_GB2312" w:cs="仿宋_GB2312" w:eastAsia="仿宋_GB2312"/>
                <w:sz w:val="20"/>
              </w:rPr>
              <w:t>2.5提供的管理软件可支持院内及采血点移动端录入及报告查询</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合同签订后，接采购人通知30个日历日内到货并安装调试完毕。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陕西中医药大学第二附属医院指定地点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货到安装调试验收合格办理入库后，乙方于10日内持全额正式税务发票向甲方提出支付全部货款的65 %的申请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设备办理入库并正常运行3个月后，乙方提供的商品无故障等各种情况发生</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剩余货款的5%，将于设备正常运转1年后，乙方就合同约定义务全部履行完毕后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1、甲方必须在乙方提出书面验收申请之日起 2 个工作日内，组织验收工作。验收由甲方指定单位及人员进行验收，验收合格后出具书面验收合格证明，作为对产品的最终认可。 2、验收依据：单证齐全，应有产品合格证、质量证明、使用说明、保修保质证明、发票和其他应当具有的单证，并符合国家法律、法规对该产品规定的国家标准的要求。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1、根据采购人档案管理要求，供应商需要在线提交所有通过电子化交易平台实施的政府采购项目的投标文件，同时，线下提交投标文件正本 壹 份、副本 贰 套。若系统电子投标文件与纸质投标文件不一致的，以系统电子投标文件为准。 2、定标环节采购人有权对响应文件承诺响应的内容进行复核，如有虚假响应，一经发现，取消成交资格并上报财政主管部门，列入政府采购黑名单。3、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4.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wangxin@sxzjtc.com（邮件命名：项目编号）。保函必须由具有开具投标保函资格的单位开具；若供应商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法定代表人直接参加投标的，须提供法定代表人身份证，并与营业执照上信息一致。法定代表人授权代表参加投标的，须提供法定代表人授权书；</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医疗器械经营许可证或医疗器械经营备案证</w:t>
            </w:r>
          </w:p>
        </w:tc>
        <w:tc>
          <w:tcPr>
            <w:tcW w:type="dxa" w:w="3322"/>
          </w:tcPr>
          <w:p>
            <w:pPr>
              <w:pStyle w:val="null3"/>
            </w:pPr>
            <w:r>
              <w:rPr>
                <w:rFonts w:ascii="仿宋_GB2312" w:hAnsi="仿宋_GB2312" w:cs="仿宋_GB2312" w:eastAsia="仿宋_GB2312"/>
              </w:rPr>
              <w:t>供应商提供医疗器械经营许可证或医疗器械经营备案证；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所投产品属于医疗器械的提供生产厂家的医疗器械生产许可证或医疗器械生产备案证</w:t>
            </w:r>
          </w:p>
        </w:tc>
        <w:tc>
          <w:tcPr>
            <w:tcW w:type="dxa" w:w="3322"/>
          </w:tcPr>
          <w:p>
            <w:pPr>
              <w:pStyle w:val="null3"/>
            </w:pPr>
            <w:r>
              <w:rPr>
                <w:rFonts w:ascii="仿宋_GB2312" w:hAnsi="仿宋_GB2312" w:cs="仿宋_GB2312" w:eastAsia="仿宋_GB2312"/>
              </w:rPr>
              <w:t>所投产品属于医疗器械的提供生产厂家的医疗器械生产许可证或医疗器械生产备案证；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所投产品医疗器械注册证或医疗器械备案凭证</w:t>
            </w:r>
          </w:p>
        </w:tc>
        <w:tc>
          <w:tcPr>
            <w:tcW w:type="dxa" w:w="3322"/>
          </w:tcPr>
          <w:p>
            <w:pPr>
              <w:pStyle w:val="null3"/>
            </w:pPr>
            <w:r>
              <w:rPr>
                <w:rFonts w:ascii="仿宋_GB2312" w:hAnsi="仿宋_GB2312" w:cs="仿宋_GB2312" w:eastAsia="仿宋_GB2312"/>
              </w:rPr>
              <w:t>所投产品属于医疗器械的提供所投产品医疗器械注册证或医疗器械备案凭证，如非国家强制要求备案或注册的产品提供相关证明文件；</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二.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三、强化政府采购异常低价审查 （一）政府采购评审中出现下列情形之一的，评标委员会应当启动异常低价响应审查程序：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二）评标委员会启动异常低价响应审查后，相关供应商在评审现场合理的时间内对投标价格作出解释，提供项目具体成本测算等与报价合理性相关的书面说明及必要的证明材料，包括但不限于原材料成本、人工成本、制造费用等。评标委员会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标委员会应当将其作为无效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货到安装调试验收合格办理入库后，乙方于10日内持全额正式税务发票向甲方提出支付全部货款的65 %的申请 ，达到付款条件起 30 日内，支付合同总金额的 65.00%。 设备办理入库并正常运行3个月后，乙方提供的商品无故障等各种情况发生 ，达到付款条件起 30 日内，支付合同总金额的 30.00%。 剩余货款的5%，将于设备正常运转1年后，乙方就合同约定义务全部履行完毕后 ，达到付款条件起 30 日内，支付合同总金额的 5.00%。</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合同签订后，接采购人通知30个日历日内到货并安装调试完毕。</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90日历日</w:t>
            </w:r>
          </w:p>
        </w:tc>
        <w:tc>
          <w:tcPr>
            <w:tcW w:type="dxa" w:w="1661"/>
          </w:tcPr>
          <w:p>
            <w:pPr>
              <w:pStyle w:val="null3"/>
            </w:pPr>
            <w:r>
              <w:rPr>
                <w:rFonts w:ascii="仿宋_GB2312" w:hAnsi="仿宋_GB2312" w:cs="仿宋_GB2312" w:eastAsia="仿宋_GB2312"/>
              </w:rPr>
              <w:t>投标文件封面 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≥1年</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投标产品的技术指标评审</w:t>
            </w:r>
          </w:p>
        </w:tc>
        <w:tc>
          <w:tcPr>
            <w:tcW w:type="dxa" w:w="2492"/>
          </w:tcPr>
          <w:p>
            <w:pPr>
              <w:pStyle w:val="null3"/>
            </w:pPr>
            <w:r>
              <w:rPr>
                <w:rFonts w:ascii="仿宋_GB2312" w:hAnsi="仿宋_GB2312" w:cs="仿宋_GB2312" w:eastAsia="仿宋_GB2312"/>
              </w:rPr>
              <w:t>技术参数规格明确，满足采购人应用的需求，完全满足得20分。▲号项参数指标有一项不满足扣2分，非▲号项参数指标有一项不满足扣0.5分。 “▲”号参数须提供技术证明材料，且能明确体现满足参数的具体指标；（证明材料指产品技术说明或检测机构出具的检测报告或功能截图）未提供按负偏离扣分处理。（演示项除外） 注：评标委员会认为投标文件技术参数响应出现10条以上完全复制招标文件技术指标要求的，另扣5分。文字描述、国标、定制尺寸的技术指标除外。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环保节能评审</w:t>
            </w:r>
          </w:p>
        </w:tc>
        <w:tc>
          <w:tcPr>
            <w:tcW w:type="dxa" w:w="2492"/>
          </w:tcPr>
          <w:p>
            <w:pPr>
              <w:pStyle w:val="null3"/>
            </w:pPr>
            <w:r>
              <w:rPr>
                <w:rFonts w:ascii="仿宋_GB2312" w:hAnsi="仿宋_GB2312" w:cs="仿宋_GB2312" w:eastAsia="仿宋_GB2312"/>
              </w:rPr>
              <w:t>所投产品每有一项为节能、环保、环境标志产品清单中的产品得0.5分，满分1分（以经国家确定的认证机构出具的、处于有效期内的节能产品、环境标志产品认证证书为准。）。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投标人提供针对本项目的实施方案，至少包含：1、供货组织安排、安装、检测、调试措施；2、实施步骤、进度计划和保证措施；3、安全控制方案；4、组织机构人员配置、协调能力；5、验收方案。 方案各项内容全面详细、阐述条理清晰详尽、符合本项目采购需求、平台技术先进，功能配置合理，能有效保障本项目实施，每有一个缺项扣2分，每有一处内容存在缺陷，扣0.5分。 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质量保证1</w:t>
            </w:r>
          </w:p>
        </w:tc>
        <w:tc>
          <w:tcPr>
            <w:tcW w:type="dxa" w:w="2492"/>
          </w:tcPr>
          <w:p>
            <w:pPr>
              <w:pStyle w:val="null3"/>
            </w:pPr>
            <w:r>
              <w:rPr>
                <w:rFonts w:ascii="仿宋_GB2312" w:hAnsi="仿宋_GB2312" w:cs="仿宋_GB2312" w:eastAsia="仿宋_GB2312"/>
              </w:rPr>
              <w:t>根据所投产品技术先进性、性能稳定性、质量可靠性等方面进行评审： 至少包含：1、投标产品精度、性能能满足相应使用的要求；为市场较新或最新产品；2、备品备件储备齐全；投标产品全生命周期运行、使用、维修保养等规划完备；3、操纵和控制系统功能完整，界面布局简洁，清楚，逻辑明确；4、设备的安全防护措施完善，安全可靠性高。 方案各项内容全面明确、阐述条理清晰，每有一个缺项扣2分，每有一处内容存在缺陷，扣0.5分。 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供应商将标“●”的5项内容要求逐一进行功能演示。（时间不超过10分钟）备注：1、每项演示内容满分2分，每有一项内容存在缺项，则该项不得分；每有一处内容存在缺陷，扣0.5分。2、演示环境自行搭建，不接受视频、PPT或DEMO演示形式，现场只提供投影，用线上的真实系统进行演示。（供应商须携带电脑等设备到开标现场演示）</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方案至少包含：1、质量控制方法和措施；2、质量控制流程，控制重点等。 方案各项内容全面详细、阐述条理清晰详尽、每有一个缺项扣3分，每有一处内容存在缺陷，扣0.5分。 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方案至少包含：1、具有详细的在设备发生不同类型故障后的到达现场时间、解决故障时间、补救措施等方案；2、具有相应的物力、人力保障，能够保证日常的现场走访，给予检查维护。 方案各项内容全面详细、阐述条理清晰详尽、每有一个缺项扣2分，每有一处内容存在缺陷，扣0.5分。 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方案至少包含：1、拟投入培训师情况；2、培训计划、课程等内容。 方案各项内容全面详细、阐述条理清晰详尽、每有一个缺项扣3分，每有一处内容存在缺陷，扣0.5分。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提供所投产品2023年1月1日以来业绩，每提供一份合同得1分，满分5分。（以合同签订时间为准）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采用低价优先法计算，即实质性满足招标文件要求且投标价格最低的投标报价为评标基准价，其价格分为满分30分。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报价表及分项报价表.docx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报价表及分项报价表.docx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详见附件：技术方案，履约能力，售后及培训.docx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详见附件：报价表及分项报价表.docx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详见附件：设备采购合同模板-院外（2024.10.24）.docx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