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900109">
      <w:pPr>
        <w:spacing w:line="600" w:lineRule="exact"/>
        <w:jc w:val="center"/>
        <w:rPr>
          <w:rFonts w:hint="eastAsia" w:ascii="宋体" w:hAnsi="宋体" w:cs="宋体"/>
          <w:b/>
          <w:bCs/>
          <w:sz w:val="56"/>
          <w:szCs w:val="56"/>
          <w:lang w:eastAsia="zh-CN"/>
        </w:rPr>
      </w:pPr>
      <w:r>
        <w:rPr>
          <w:rFonts w:hint="eastAsia" w:ascii="宋体" w:hAnsi="宋体" w:cs="宋体"/>
          <w:b/>
          <w:bCs/>
          <w:sz w:val="56"/>
          <w:szCs w:val="56"/>
          <w:lang w:eastAsia="zh-CN"/>
        </w:rPr>
        <w:t>西安科技大学</w:t>
      </w:r>
    </w:p>
    <w:p w14:paraId="16F297E6">
      <w:pPr>
        <w:spacing w:line="600" w:lineRule="exact"/>
        <w:jc w:val="center"/>
        <w:rPr>
          <w:rFonts w:hint="eastAsia" w:ascii="宋体" w:hAnsi="宋体" w:cs="宋体"/>
          <w:b/>
          <w:bCs/>
          <w:sz w:val="56"/>
          <w:szCs w:val="56"/>
          <w:lang w:eastAsia="zh-CN"/>
        </w:rPr>
      </w:pPr>
      <w:r>
        <w:rPr>
          <w:rFonts w:hint="eastAsia" w:ascii="宋体" w:hAnsi="宋体" w:cs="宋体"/>
          <w:b/>
          <w:bCs/>
          <w:sz w:val="56"/>
          <w:szCs w:val="56"/>
          <w:lang w:eastAsia="zh-CN"/>
        </w:rPr>
        <w:t>继续教育综合服务平台采购项目</w:t>
      </w:r>
    </w:p>
    <w:p w14:paraId="648BC2FB">
      <w:pPr>
        <w:pStyle w:val="4"/>
        <w:widowControl/>
        <w:kinsoku w:val="0"/>
        <w:autoSpaceDE w:val="0"/>
        <w:autoSpaceDN w:val="0"/>
        <w:adjustRightInd w:val="0"/>
        <w:snapToGrid w:val="0"/>
        <w:spacing w:line="360" w:lineRule="auto"/>
        <w:ind w:firstLine="0" w:firstLineChars="0"/>
        <w:jc w:val="center"/>
        <w:textAlignment w:val="baseline"/>
        <w:rPr>
          <w:rFonts w:hint="eastAsia" w:ascii="宋体" w:hAnsi="宋体" w:eastAsia="宋体" w:cs="宋体"/>
          <w:b/>
          <w:sz w:val="36"/>
          <w:szCs w:val="36"/>
          <w:lang w:eastAsia="zh-CN"/>
        </w:rPr>
      </w:pPr>
    </w:p>
    <w:p w14:paraId="70DFC469">
      <w:pPr>
        <w:pStyle w:val="4"/>
        <w:widowControl/>
        <w:kinsoku w:val="0"/>
        <w:autoSpaceDE w:val="0"/>
        <w:autoSpaceDN w:val="0"/>
        <w:adjustRightInd w:val="0"/>
        <w:snapToGrid w:val="0"/>
        <w:spacing w:line="360" w:lineRule="auto"/>
        <w:ind w:firstLine="0" w:firstLineChars="0"/>
        <w:jc w:val="center"/>
        <w:textAlignment w:val="baseline"/>
        <w:rPr>
          <w:rFonts w:hint="eastAsia" w:ascii="宋体" w:hAnsi="宋体" w:eastAsia="宋体" w:cs="宋体"/>
          <w:b/>
          <w:sz w:val="36"/>
          <w:szCs w:val="36"/>
          <w:lang w:eastAsia="zh-CN"/>
        </w:rPr>
      </w:pPr>
      <w:bookmarkStart w:id="52" w:name="_GoBack"/>
      <w:bookmarkEnd w:id="52"/>
    </w:p>
    <w:p w14:paraId="21437C08">
      <w:pPr>
        <w:pStyle w:val="4"/>
        <w:widowControl/>
        <w:kinsoku w:val="0"/>
        <w:autoSpaceDE w:val="0"/>
        <w:autoSpaceDN w:val="0"/>
        <w:adjustRightInd w:val="0"/>
        <w:snapToGrid w:val="0"/>
        <w:spacing w:line="360" w:lineRule="auto"/>
        <w:ind w:firstLine="0" w:firstLineChars="0"/>
        <w:jc w:val="center"/>
        <w:textAlignment w:val="baseline"/>
        <w:rPr>
          <w:rFonts w:hint="eastAsia" w:ascii="宋体" w:hAnsi="宋体" w:eastAsia="宋体" w:cs="宋体"/>
          <w:b/>
          <w:sz w:val="32"/>
          <w:szCs w:val="32"/>
          <w:lang w:eastAsia="zh-CN"/>
        </w:rPr>
      </w:pPr>
    </w:p>
    <w:p w14:paraId="60242733">
      <w:pPr>
        <w:pStyle w:val="4"/>
        <w:widowControl/>
        <w:kinsoku w:val="0"/>
        <w:autoSpaceDE w:val="0"/>
        <w:autoSpaceDN w:val="0"/>
        <w:adjustRightInd w:val="0"/>
        <w:snapToGrid w:val="0"/>
        <w:spacing w:line="360" w:lineRule="auto"/>
        <w:ind w:firstLine="0" w:firstLineChars="0"/>
        <w:jc w:val="center"/>
        <w:textAlignment w:val="baseline"/>
        <w:rPr>
          <w:rFonts w:hint="eastAsia" w:ascii="宋体" w:hAnsi="宋体" w:eastAsia="宋体" w:cs="宋体"/>
          <w:b/>
          <w:sz w:val="52"/>
          <w:szCs w:val="52"/>
        </w:rPr>
      </w:pPr>
      <w:r>
        <w:rPr>
          <w:rFonts w:hint="eastAsia" w:ascii="宋体" w:hAnsi="宋体" w:eastAsia="宋体" w:cs="宋体"/>
          <w:b/>
          <w:sz w:val="52"/>
          <w:szCs w:val="52"/>
          <w:lang w:eastAsia="zh-CN"/>
        </w:rPr>
        <w:t>服务</w:t>
      </w:r>
      <w:r>
        <w:rPr>
          <w:rFonts w:hint="eastAsia" w:ascii="宋体" w:hAnsi="宋体" w:eastAsia="宋体" w:cs="宋体"/>
          <w:b/>
          <w:sz w:val="52"/>
          <w:szCs w:val="52"/>
        </w:rPr>
        <w:t>合同</w:t>
      </w:r>
    </w:p>
    <w:p w14:paraId="4A1E830B">
      <w:pPr>
        <w:widowControl/>
        <w:kinsoku w:val="0"/>
        <w:autoSpaceDE w:val="0"/>
        <w:autoSpaceDN w:val="0"/>
        <w:adjustRightInd w:val="0"/>
        <w:snapToGrid w:val="0"/>
        <w:spacing w:line="360" w:lineRule="auto"/>
        <w:ind w:firstLine="482" w:firstLineChars="200"/>
        <w:textAlignment w:val="baseline"/>
        <w:rPr>
          <w:rFonts w:hint="eastAsia" w:ascii="宋体" w:hAnsi="宋体" w:cs="宋体"/>
          <w:b/>
          <w:kern w:val="0"/>
          <w:sz w:val="24"/>
        </w:rPr>
      </w:pPr>
    </w:p>
    <w:p w14:paraId="3536C737">
      <w:pPr>
        <w:pStyle w:val="4"/>
        <w:widowControl/>
        <w:kinsoku w:val="0"/>
        <w:autoSpaceDE w:val="0"/>
        <w:autoSpaceDN w:val="0"/>
        <w:adjustRightInd w:val="0"/>
        <w:snapToGrid w:val="0"/>
        <w:spacing w:line="360" w:lineRule="auto"/>
        <w:ind w:firstLine="480" w:firstLineChars="200"/>
        <w:textAlignment w:val="baseline"/>
        <w:rPr>
          <w:rFonts w:hint="eastAsia" w:ascii="宋体" w:hAnsi="宋体" w:eastAsia="宋体" w:cs="宋体"/>
          <w:sz w:val="24"/>
          <w:szCs w:val="24"/>
        </w:rPr>
      </w:pPr>
    </w:p>
    <w:p w14:paraId="1B774ED2">
      <w:pPr>
        <w:pStyle w:val="4"/>
        <w:widowControl/>
        <w:kinsoku w:val="0"/>
        <w:autoSpaceDE w:val="0"/>
        <w:autoSpaceDN w:val="0"/>
        <w:adjustRightInd w:val="0"/>
        <w:snapToGrid w:val="0"/>
        <w:spacing w:line="360" w:lineRule="auto"/>
        <w:ind w:firstLine="480" w:firstLineChars="200"/>
        <w:textAlignment w:val="baseline"/>
        <w:rPr>
          <w:rFonts w:hint="eastAsia" w:ascii="宋体" w:hAnsi="宋体" w:eastAsia="宋体" w:cs="宋体"/>
          <w:sz w:val="24"/>
          <w:szCs w:val="24"/>
        </w:rPr>
      </w:pPr>
    </w:p>
    <w:p w14:paraId="2CE81BFA">
      <w:pPr>
        <w:pStyle w:val="4"/>
        <w:widowControl/>
        <w:kinsoku w:val="0"/>
        <w:autoSpaceDE w:val="0"/>
        <w:autoSpaceDN w:val="0"/>
        <w:adjustRightInd w:val="0"/>
        <w:snapToGrid w:val="0"/>
        <w:spacing w:line="360" w:lineRule="auto"/>
        <w:ind w:firstLine="480" w:firstLineChars="200"/>
        <w:textAlignment w:val="baseline"/>
        <w:rPr>
          <w:rFonts w:hint="eastAsia" w:ascii="宋体" w:hAnsi="宋体" w:eastAsia="宋体" w:cs="宋体"/>
          <w:sz w:val="24"/>
          <w:szCs w:val="24"/>
        </w:rPr>
      </w:pPr>
    </w:p>
    <w:p w14:paraId="5DF17AA0">
      <w:pPr>
        <w:widowControl/>
        <w:kinsoku w:val="0"/>
        <w:autoSpaceDE w:val="0"/>
        <w:autoSpaceDN w:val="0"/>
        <w:adjustRightInd w:val="0"/>
        <w:snapToGrid w:val="0"/>
        <w:spacing w:line="360" w:lineRule="auto"/>
        <w:ind w:firstLine="2530" w:firstLineChars="700"/>
        <w:textAlignment w:val="baseline"/>
        <w:rPr>
          <w:rFonts w:hint="eastAsia" w:ascii="宋体" w:hAnsi="宋体" w:eastAsia="宋体" w:cs="宋体"/>
          <w:b/>
          <w:bCs/>
          <w:kern w:val="0"/>
          <w:sz w:val="36"/>
          <w:szCs w:val="36"/>
          <w:lang w:eastAsia="zh-CN"/>
        </w:rPr>
      </w:pPr>
      <w:r>
        <w:rPr>
          <w:rFonts w:hint="eastAsia" w:ascii="宋体" w:hAnsi="宋体" w:cs="宋体"/>
          <w:b/>
          <w:bCs/>
          <w:kern w:val="0"/>
          <w:sz w:val="36"/>
          <w:szCs w:val="36"/>
        </w:rPr>
        <w:t>甲  方：</w:t>
      </w:r>
      <w:r>
        <w:rPr>
          <w:rFonts w:hint="eastAsia" w:ascii="宋体" w:hAnsi="宋体" w:cs="宋体"/>
          <w:b/>
          <w:bCs/>
          <w:kern w:val="0"/>
          <w:sz w:val="36"/>
          <w:szCs w:val="36"/>
          <w:lang w:eastAsia="zh-CN"/>
        </w:rPr>
        <w:t>西安科技大学</w:t>
      </w:r>
    </w:p>
    <w:p w14:paraId="2D8473FE">
      <w:pPr>
        <w:widowControl/>
        <w:kinsoku w:val="0"/>
        <w:autoSpaceDE w:val="0"/>
        <w:autoSpaceDN w:val="0"/>
        <w:adjustRightInd w:val="0"/>
        <w:snapToGrid w:val="0"/>
        <w:spacing w:line="360" w:lineRule="auto"/>
        <w:ind w:firstLine="2530" w:firstLineChars="700"/>
        <w:textAlignment w:val="baseline"/>
        <w:rPr>
          <w:rFonts w:hint="eastAsia" w:ascii="宋体" w:hAnsi="宋体" w:eastAsia="宋体" w:cs="宋体"/>
          <w:b/>
          <w:bCs/>
          <w:kern w:val="0"/>
          <w:sz w:val="36"/>
          <w:szCs w:val="36"/>
          <w:u w:val="single"/>
          <w:lang w:val="en-US" w:eastAsia="zh-CN"/>
        </w:rPr>
      </w:pPr>
      <w:r>
        <w:rPr>
          <w:rFonts w:hint="eastAsia" w:ascii="宋体" w:hAnsi="宋体" w:cs="宋体"/>
          <w:b/>
          <w:bCs/>
          <w:kern w:val="0"/>
          <w:sz w:val="36"/>
          <w:szCs w:val="36"/>
        </w:rPr>
        <w:t>乙  方：</w:t>
      </w:r>
      <w:r>
        <w:rPr>
          <w:rFonts w:hint="eastAsia" w:ascii="宋体" w:hAnsi="宋体" w:cs="宋体"/>
          <w:b/>
          <w:bCs/>
          <w:kern w:val="0"/>
          <w:sz w:val="36"/>
          <w:szCs w:val="36"/>
          <w:u w:val="single"/>
        </w:rPr>
        <w:t xml:space="preserve">           </w:t>
      </w:r>
      <w:r>
        <w:rPr>
          <w:rFonts w:hint="eastAsia" w:ascii="宋体" w:hAnsi="宋体" w:cs="宋体"/>
          <w:b/>
          <w:bCs/>
          <w:kern w:val="0"/>
          <w:sz w:val="36"/>
          <w:szCs w:val="36"/>
          <w:u w:val="single"/>
          <w:lang w:val="en-US" w:eastAsia="zh-CN"/>
        </w:rPr>
        <w:t xml:space="preserve"> </w:t>
      </w:r>
    </w:p>
    <w:p w14:paraId="58A2B3A0">
      <w:pPr>
        <w:pStyle w:val="4"/>
        <w:widowControl/>
        <w:kinsoku w:val="0"/>
        <w:autoSpaceDE w:val="0"/>
        <w:autoSpaceDN w:val="0"/>
        <w:adjustRightInd w:val="0"/>
        <w:snapToGrid w:val="0"/>
        <w:spacing w:line="360" w:lineRule="auto"/>
        <w:ind w:firstLine="480" w:firstLineChars="200"/>
        <w:jc w:val="center"/>
        <w:textAlignment w:val="baseline"/>
        <w:rPr>
          <w:rFonts w:hint="eastAsia" w:ascii="宋体" w:hAnsi="宋体" w:eastAsia="宋体" w:cs="宋体"/>
          <w:sz w:val="24"/>
          <w:szCs w:val="24"/>
        </w:rPr>
      </w:pPr>
    </w:p>
    <w:p w14:paraId="6295EED1">
      <w:pPr>
        <w:pStyle w:val="4"/>
        <w:widowControl/>
        <w:kinsoku w:val="0"/>
        <w:autoSpaceDE w:val="0"/>
        <w:autoSpaceDN w:val="0"/>
        <w:adjustRightInd w:val="0"/>
        <w:snapToGrid w:val="0"/>
        <w:spacing w:line="360" w:lineRule="auto"/>
        <w:ind w:firstLine="480" w:firstLineChars="200"/>
        <w:jc w:val="center"/>
        <w:textAlignment w:val="baseline"/>
        <w:rPr>
          <w:rFonts w:hint="eastAsia" w:ascii="宋体" w:hAnsi="宋体" w:eastAsia="宋体" w:cs="宋体"/>
          <w:sz w:val="24"/>
          <w:szCs w:val="24"/>
        </w:rPr>
      </w:pPr>
    </w:p>
    <w:p w14:paraId="0CE33F86">
      <w:pPr>
        <w:pStyle w:val="4"/>
        <w:widowControl/>
        <w:kinsoku w:val="0"/>
        <w:autoSpaceDE w:val="0"/>
        <w:autoSpaceDN w:val="0"/>
        <w:adjustRightInd w:val="0"/>
        <w:snapToGrid w:val="0"/>
        <w:spacing w:line="360" w:lineRule="auto"/>
        <w:ind w:firstLine="480" w:firstLineChars="200"/>
        <w:jc w:val="center"/>
        <w:textAlignment w:val="baseline"/>
        <w:rPr>
          <w:rFonts w:hint="eastAsia" w:ascii="宋体" w:hAnsi="宋体" w:eastAsia="宋体" w:cs="宋体"/>
          <w:sz w:val="24"/>
          <w:szCs w:val="24"/>
        </w:rPr>
      </w:pPr>
    </w:p>
    <w:p w14:paraId="04D5D677">
      <w:pPr>
        <w:widowControl/>
        <w:kinsoku w:val="0"/>
        <w:autoSpaceDE w:val="0"/>
        <w:autoSpaceDN w:val="0"/>
        <w:adjustRightInd w:val="0"/>
        <w:snapToGrid w:val="0"/>
        <w:spacing w:line="360" w:lineRule="auto"/>
        <w:jc w:val="center"/>
        <w:textAlignment w:val="baseline"/>
        <w:rPr>
          <w:rFonts w:hint="eastAsia" w:ascii="宋体" w:hAnsi="宋体" w:cs="宋体"/>
          <w:b/>
          <w:kern w:val="0"/>
          <w:sz w:val="36"/>
          <w:szCs w:val="36"/>
        </w:rPr>
      </w:pPr>
      <w:r>
        <w:rPr>
          <w:rFonts w:hint="eastAsia" w:ascii="宋体" w:hAnsi="宋体" w:cs="宋体"/>
          <w:b/>
          <w:kern w:val="0"/>
          <w:sz w:val="36"/>
          <w:szCs w:val="36"/>
          <w:lang w:val="en-US" w:eastAsia="zh-CN"/>
        </w:rPr>
        <w:t>2026</w:t>
      </w:r>
      <w:r>
        <w:rPr>
          <w:rFonts w:hint="eastAsia" w:ascii="宋体" w:hAnsi="宋体" w:cs="宋体"/>
          <w:b/>
          <w:kern w:val="0"/>
          <w:sz w:val="36"/>
          <w:szCs w:val="36"/>
        </w:rPr>
        <w:t>年</w:t>
      </w:r>
      <w:r>
        <w:rPr>
          <w:rFonts w:hint="eastAsia" w:ascii="宋体" w:hAnsi="宋体" w:cs="宋体"/>
          <w:b/>
          <w:kern w:val="0"/>
          <w:sz w:val="36"/>
          <w:szCs w:val="36"/>
          <w:u w:val="single"/>
        </w:rPr>
        <w:t xml:space="preserve">    </w:t>
      </w:r>
      <w:r>
        <w:rPr>
          <w:rFonts w:hint="eastAsia" w:ascii="宋体" w:hAnsi="宋体" w:cs="宋体"/>
          <w:b/>
          <w:kern w:val="0"/>
          <w:sz w:val="36"/>
          <w:szCs w:val="36"/>
        </w:rPr>
        <w:t>月</w:t>
      </w:r>
    </w:p>
    <w:p w14:paraId="43D7D764">
      <w:pPr>
        <w:widowControl/>
        <w:kinsoku w:val="0"/>
        <w:autoSpaceDE w:val="0"/>
        <w:autoSpaceDN w:val="0"/>
        <w:adjustRightInd w:val="0"/>
        <w:snapToGrid w:val="0"/>
        <w:spacing w:line="360" w:lineRule="auto"/>
        <w:jc w:val="center"/>
        <w:textAlignment w:val="baseline"/>
        <w:rPr>
          <w:rFonts w:hint="eastAsia" w:ascii="宋体" w:hAnsi="宋体" w:cs="宋体"/>
          <w:b/>
          <w:kern w:val="0"/>
          <w:sz w:val="36"/>
          <w:szCs w:val="36"/>
        </w:rPr>
      </w:pPr>
      <w:r>
        <w:rPr>
          <w:rFonts w:hint="eastAsia" w:ascii="宋体" w:hAnsi="宋体" w:cs="宋体"/>
          <w:b/>
          <w:kern w:val="0"/>
          <w:sz w:val="36"/>
          <w:szCs w:val="36"/>
        </w:rPr>
        <w:t>中国 西安</w:t>
      </w:r>
    </w:p>
    <w:p w14:paraId="53EAC22E">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firstLine="480" w:firstLineChars="200"/>
        <w:rPr>
          <w:rFonts w:hint="eastAsia" w:ascii="宋体" w:hAnsi="宋体" w:eastAsia="宋体" w:cs="宋体"/>
          <w:b/>
          <w:color w:val="000000"/>
          <w:sz w:val="24"/>
          <w:szCs w:val="24"/>
          <w:highlight w:val="none"/>
        </w:rPr>
      </w:pPr>
      <w:r>
        <w:rPr>
          <w:rFonts w:hint="eastAsia" w:ascii="仿宋" w:hAnsi="仿宋" w:eastAsia="仿宋" w:cs="仿宋"/>
          <w:bCs/>
          <w:sz w:val="24"/>
        </w:rPr>
        <w:br w:type="page"/>
      </w:r>
      <w:r>
        <w:rPr>
          <w:rFonts w:hint="eastAsia" w:ascii="宋体" w:hAnsi="宋体" w:eastAsia="宋体" w:cs="宋体"/>
          <w:b/>
          <w:bCs/>
          <w:color w:val="000000"/>
          <w:sz w:val="24"/>
          <w:szCs w:val="24"/>
          <w:highlight w:val="none"/>
        </w:rPr>
        <w:t>甲方：西安科技大学</w:t>
      </w:r>
    </w:p>
    <w:p w14:paraId="50A4C3B1">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firstLine="482" w:firstLineChars="20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乙方：</w:t>
      </w:r>
      <w:r>
        <w:rPr>
          <w:rFonts w:hint="eastAsia" w:ascii="宋体" w:hAnsi="宋体" w:eastAsia="宋体" w:cs="宋体"/>
          <w:bCs/>
          <w:color w:val="000000"/>
          <w:sz w:val="24"/>
          <w:szCs w:val="24"/>
          <w:highlight w:val="none"/>
          <w:u w:val="single"/>
        </w:rPr>
        <w:t xml:space="preserve">            </w:t>
      </w:r>
    </w:p>
    <w:p w14:paraId="1758BD76">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依据《中华人民共和国民法典》与项目行业有关的法律法规，以及</w:t>
      </w:r>
      <w:r>
        <w:rPr>
          <w:rFonts w:hint="eastAsia" w:ascii="宋体" w:hAnsi="宋体" w:eastAsia="宋体" w:cs="宋体"/>
          <w:color w:val="000000"/>
          <w:sz w:val="24"/>
          <w:szCs w:val="24"/>
          <w:highlight w:val="none"/>
          <w:u w:val="single"/>
          <w:lang w:eastAsia="zh-CN"/>
        </w:rPr>
        <w:t>西安科技大学继续教育综合服务平台采购项目</w:t>
      </w:r>
      <w:r>
        <w:rPr>
          <w:rFonts w:hint="eastAsia" w:ascii="宋体" w:hAnsi="宋体" w:eastAsia="宋体" w:cs="宋体"/>
          <w:color w:val="000000"/>
          <w:sz w:val="24"/>
          <w:szCs w:val="24"/>
          <w:highlight w:val="none"/>
        </w:rPr>
        <w:t>（项目编号：</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的《单一来源采购文件》，乙方的《响应文件》及《成交通知书》，甲、乙双方同意签订本合同。详细技术说明及其他有关合同项目的特定信息由合同附件予以说明，合同附件及本项目的《单一来源采购文件》《响应文件》《成交通知书》等均为本合同的组成部分。</w:t>
      </w:r>
    </w:p>
    <w:p w14:paraId="7955EB5F">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第一条 项目基本情况</w:t>
      </w:r>
    </w:p>
    <w:p w14:paraId="227B36E4">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rPr>
          <w:rFonts w:hint="eastAsia" w:ascii="宋体" w:hAnsi="宋体" w:eastAsia="宋体" w:cs="宋体"/>
          <w:b/>
          <w:color w:val="auto"/>
          <w:sz w:val="24"/>
          <w:szCs w:val="24"/>
          <w:highlight w:val="none"/>
          <w:u w:val="single"/>
        </w:rPr>
      </w:pPr>
      <w:r>
        <w:rPr>
          <w:rFonts w:hint="eastAsia" w:ascii="宋体" w:hAnsi="宋体" w:eastAsia="宋体" w:cs="宋体"/>
          <w:color w:val="000000"/>
          <w:sz w:val="24"/>
          <w:szCs w:val="24"/>
          <w:highlight w:val="none"/>
        </w:rPr>
        <w:t>本项目拟采购</w:t>
      </w:r>
      <w:r>
        <w:rPr>
          <w:rFonts w:hint="eastAsia" w:ascii="宋体" w:hAnsi="宋体" w:eastAsia="宋体" w:cs="宋体"/>
          <w:sz w:val="24"/>
          <w:szCs w:val="24"/>
          <w:lang w:eastAsia="zh-CN"/>
        </w:rPr>
        <w:t>西安科技大学继续教育综合服务平台采购项目，旨在构建西安科技大学继续教育一体化管理平</w:t>
      </w:r>
      <w:r>
        <w:rPr>
          <w:rFonts w:hint="eastAsia" w:ascii="宋体" w:hAnsi="宋体" w:eastAsia="宋体" w:cs="宋体"/>
          <w:color w:val="auto"/>
          <w:sz w:val="24"/>
          <w:szCs w:val="24"/>
          <w:lang w:eastAsia="zh-CN"/>
        </w:rPr>
        <w:t>台，通过整合现</w:t>
      </w:r>
      <w:r>
        <w:rPr>
          <w:rFonts w:hint="eastAsia" w:ascii="宋体" w:hAnsi="宋体" w:eastAsia="宋体" w:cs="宋体"/>
          <w:color w:val="auto"/>
          <w:sz w:val="24"/>
          <w:szCs w:val="24"/>
          <w:highlight w:val="none"/>
          <w:lang w:eastAsia="zh-CN"/>
        </w:rPr>
        <w:t>有</w:t>
      </w:r>
      <w:r>
        <w:rPr>
          <w:rFonts w:hint="eastAsia" w:ascii="宋体" w:hAnsi="宋体" w:eastAsia="宋体" w:cs="宋体"/>
          <w:color w:val="auto"/>
          <w:sz w:val="24"/>
          <w:szCs w:val="24"/>
          <w:highlight w:val="none"/>
          <w:lang w:val="en-US" w:eastAsia="zh-CN"/>
        </w:rPr>
        <w:t>的继续</w:t>
      </w:r>
      <w:r>
        <w:rPr>
          <w:rFonts w:hint="eastAsia" w:ascii="宋体" w:hAnsi="宋体" w:eastAsia="宋体" w:cs="宋体"/>
          <w:color w:val="auto"/>
          <w:sz w:val="24"/>
          <w:szCs w:val="24"/>
          <w:highlight w:val="none"/>
          <w:lang w:eastAsia="zh-CN"/>
        </w:rPr>
        <w:t>教育综合管理平台、在线考试系统、AI模块及网络资源更新等功能，结合微服务架构与低代码开发平台优势，实现继续教育（</w:t>
      </w:r>
      <w:r>
        <w:rPr>
          <w:rFonts w:hint="eastAsia" w:ascii="宋体" w:hAnsi="宋体" w:eastAsia="宋体" w:cs="宋体"/>
          <w:color w:val="auto"/>
          <w:sz w:val="24"/>
          <w:szCs w:val="24"/>
          <w:highlight w:val="none"/>
          <w:lang w:val="en-US" w:eastAsia="zh-CN"/>
        </w:rPr>
        <w:t>高等学历继续教育、非学历继续教育</w:t>
      </w:r>
      <w:r>
        <w:rPr>
          <w:rFonts w:hint="eastAsia" w:ascii="宋体" w:hAnsi="宋体" w:eastAsia="宋体" w:cs="宋体"/>
          <w:color w:val="auto"/>
          <w:sz w:val="24"/>
          <w:szCs w:val="24"/>
          <w:highlight w:val="none"/>
          <w:lang w:eastAsia="zh-CN"/>
        </w:rPr>
        <w:t>）的</w:t>
      </w:r>
      <w:r>
        <w:rPr>
          <w:rFonts w:hint="eastAsia" w:ascii="宋体" w:hAnsi="宋体" w:eastAsia="宋体" w:cs="宋体"/>
          <w:color w:val="auto"/>
          <w:sz w:val="24"/>
          <w:szCs w:val="24"/>
          <w:highlight w:val="none"/>
          <w:lang w:val="en-US" w:eastAsia="zh-CN"/>
        </w:rPr>
        <w:t>一体化、</w:t>
      </w:r>
      <w:r>
        <w:rPr>
          <w:rFonts w:hint="eastAsia" w:ascii="宋体" w:hAnsi="宋体" w:eastAsia="宋体" w:cs="宋体"/>
          <w:color w:val="auto"/>
          <w:sz w:val="24"/>
          <w:szCs w:val="24"/>
          <w:highlight w:val="none"/>
          <w:lang w:eastAsia="zh-CN"/>
        </w:rPr>
        <w:t>的数字化、智能化升级</w:t>
      </w:r>
      <w:r>
        <w:rPr>
          <w:rFonts w:hint="eastAsia" w:ascii="宋体" w:hAnsi="宋体" w:eastAsia="宋体" w:cs="宋体"/>
          <w:color w:val="auto"/>
          <w:sz w:val="24"/>
          <w:szCs w:val="24"/>
          <w:highlight w:val="none"/>
          <w:lang w:val="en-US" w:eastAsia="zh-CN"/>
        </w:rPr>
        <w:t>。</w:t>
      </w:r>
    </w:p>
    <w:p w14:paraId="1A7FE6E3">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第二条 合同期限</w:t>
      </w:r>
    </w:p>
    <w:p w14:paraId="4C5C8777">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rPr>
          <w:rFonts w:hint="eastAsia" w:ascii="宋体" w:hAnsi="宋体" w:eastAsia="宋体" w:cs="宋体"/>
          <w:color w:val="000000"/>
          <w:sz w:val="24"/>
          <w:szCs w:val="24"/>
          <w:highlight w:val="none"/>
        </w:rPr>
      </w:pPr>
      <w:r>
        <w:rPr>
          <w:rFonts w:hint="eastAsia" w:ascii="宋体" w:hAnsi="宋体" w:eastAsia="宋体" w:cs="宋体"/>
          <w:sz w:val="24"/>
          <w:szCs w:val="24"/>
          <w:highlight w:val="none"/>
          <w:u w:val="none"/>
          <w:lang w:val="en-US" w:eastAsia="zh-CN"/>
        </w:rPr>
        <w:t>自合同签订之日起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年，即</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日至</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6F2083A6">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rPr>
          <w:rFonts w:hint="eastAsia" w:ascii="宋体" w:hAnsi="宋体" w:eastAsia="宋体" w:cs="宋体"/>
          <w:b/>
          <w:color w:val="000000"/>
          <w:sz w:val="24"/>
          <w:szCs w:val="24"/>
          <w:highlight w:val="none"/>
        </w:rPr>
      </w:pPr>
      <w:bookmarkStart w:id="0" w:name="_Toc247334841"/>
      <w:bookmarkStart w:id="1" w:name="_Toc211854449"/>
      <w:bookmarkStart w:id="2" w:name="_Toc185395249"/>
      <w:bookmarkStart w:id="3" w:name="_Toc283019214"/>
      <w:bookmarkStart w:id="4" w:name="_Toc238984975"/>
      <w:bookmarkStart w:id="5" w:name="_Toc225670751"/>
      <w:bookmarkStart w:id="6" w:name="_Toc241833903"/>
      <w:bookmarkStart w:id="7" w:name="_Toc225244852"/>
      <w:bookmarkStart w:id="8" w:name="_Toc232492928"/>
      <w:bookmarkStart w:id="9" w:name="_Toc239233914"/>
      <w:bookmarkStart w:id="10" w:name="_Toc212019594"/>
      <w:bookmarkStart w:id="11" w:name="_Toc251768862"/>
      <w:bookmarkStart w:id="12" w:name="_Toc211911348"/>
      <w:bookmarkStart w:id="13" w:name="_Toc282696226"/>
      <w:bookmarkStart w:id="14" w:name="_Toc225654644"/>
      <w:bookmarkStart w:id="15" w:name="_Toc286993786"/>
      <w:bookmarkStart w:id="16" w:name="_Toc237145406"/>
      <w:bookmarkStart w:id="17" w:name="_Toc239568418"/>
      <w:r>
        <w:rPr>
          <w:rFonts w:hint="eastAsia" w:ascii="宋体" w:hAnsi="宋体" w:eastAsia="宋体" w:cs="宋体"/>
          <w:b/>
          <w:color w:val="000000"/>
          <w:sz w:val="24"/>
          <w:szCs w:val="24"/>
          <w:highlight w:val="none"/>
        </w:rPr>
        <w:t>第</w:t>
      </w:r>
      <w:r>
        <w:rPr>
          <w:rFonts w:hint="eastAsia" w:ascii="宋体" w:hAnsi="宋体" w:eastAsia="宋体" w:cs="宋体"/>
          <w:b/>
          <w:color w:val="000000"/>
          <w:sz w:val="24"/>
          <w:szCs w:val="24"/>
          <w:highlight w:val="none"/>
          <w:lang w:eastAsia="zh-CN"/>
        </w:rPr>
        <w:t>三</w:t>
      </w:r>
      <w:r>
        <w:rPr>
          <w:rFonts w:hint="eastAsia" w:ascii="宋体" w:hAnsi="宋体" w:eastAsia="宋体" w:cs="宋体"/>
          <w:b/>
          <w:color w:val="000000"/>
          <w:sz w:val="24"/>
          <w:szCs w:val="24"/>
          <w:highlight w:val="none"/>
        </w:rPr>
        <w:t>条</w:t>
      </w:r>
      <w:r>
        <w:rPr>
          <w:rFonts w:hint="eastAsia" w:ascii="宋体" w:hAnsi="宋体" w:eastAsia="宋体" w:cs="宋体"/>
          <w:b/>
          <w:color w:val="000000"/>
          <w:sz w:val="24"/>
          <w:szCs w:val="24"/>
          <w:highlight w:val="none"/>
          <w:lang w:val="en-US" w:eastAsia="zh-CN"/>
        </w:rPr>
        <w:t xml:space="preserve"> </w:t>
      </w:r>
      <w:r>
        <w:rPr>
          <w:rFonts w:hint="eastAsia" w:ascii="宋体" w:hAnsi="宋体" w:eastAsia="宋体" w:cs="宋体"/>
          <w:b/>
          <w:color w:val="000000"/>
          <w:sz w:val="24"/>
          <w:szCs w:val="24"/>
          <w:highlight w:val="none"/>
        </w:rPr>
        <w:t>服务费用及支付方式</w:t>
      </w:r>
    </w:p>
    <w:p w14:paraId="0B73A47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2" w:firstLineChars="200"/>
        <w:rPr>
          <w:rFonts w:hint="eastAsia" w:ascii="宋体" w:hAnsi="宋体" w:eastAsia="宋体" w:cs="宋体"/>
          <w:b/>
          <w:color w:val="000000"/>
          <w:sz w:val="24"/>
          <w:szCs w:val="24"/>
          <w:highlight w:val="none"/>
        </w:rPr>
      </w:pPr>
      <w:r>
        <w:rPr>
          <w:rFonts w:hint="eastAsia" w:ascii="宋体" w:hAnsi="宋体" w:eastAsia="宋体" w:cs="宋体"/>
          <w:b/>
          <w:bCs/>
          <w:color w:val="000000"/>
          <w:sz w:val="24"/>
          <w:szCs w:val="24"/>
          <w:highlight w:val="none"/>
          <w:lang w:val="en-US" w:eastAsia="zh-CN"/>
        </w:rPr>
        <w:t>(一)</w:t>
      </w:r>
      <w:r>
        <w:rPr>
          <w:rFonts w:hint="eastAsia" w:ascii="宋体" w:hAnsi="宋体" w:eastAsia="宋体" w:cs="宋体"/>
          <w:b/>
          <w:color w:val="000000"/>
          <w:sz w:val="24"/>
          <w:szCs w:val="24"/>
          <w:highlight w:val="none"/>
        </w:rPr>
        <w:t>服务费用</w:t>
      </w:r>
    </w:p>
    <w:p w14:paraId="2DA530F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合同总金额为人民币</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元)</w:t>
      </w:r>
      <w:r>
        <w:rPr>
          <w:rFonts w:hint="eastAsia" w:ascii="宋体" w:hAnsi="宋体" w:eastAsia="宋体" w:cs="宋体"/>
          <w:color w:val="000000"/>
          <w:kern w:val="2"/>
          <w:sz w:val="24"/>
          <w:szCs w:val="24"/>
          <w:highlight w:val="none"/>
          <w:lang w:val="en-US" w:eastAsia="zh-CN" w:bidi="ar-SA"/>
        </w:rPr>
        <w:t>，包含完成本次采购范围内所需服务的相应全部费用，包括但不限于：人工费、安装测试费、调试费、维护费、售后费等与之相关的一且直接费、间接费。</w:t>
      </w:r>
    </w:p>
    <w:p w14:paraId="3A96432A">
      <w:pPr>
        <w:keepNext w:val="0"/>
        <w:keepLines w:val="0"/>
        <w:pageBreakBefore w:val="0"/>
        <w:widowControl w:val="0"/>
        <w:numPr>
          <w:ilvl w:val="0"/>
          <w:numId w:val="0"/>
        </w:numPr>
        <w:tabs>
          <w:tab w:val="left" w:pos="780"/>
        </w:tabs>
        <w:kinsoku/>
        <w:wordWrap/>
        <w:overflowPunct/>
        <w:topLinePunct w:val="0"/>
        <w:autoSpaceDE/>
        <w:autoSpaceDN/>
        <w:bidi w:val="0"/>
        <w:adjustRightInd w:val="0"/>
        <w:snapToGrid w:val="0"/>
        <w:spacing w:line="360" w:lineRule="auto"/>
        <w:ind w:left="0" w:leftChars="0" w:firstLine="482" w:firstLineChars="200"/>
        <w:rPr>
          <w:rFonts w:hint="eastAsia" w:ascii="宋体" w:hAnsi="宋体" w:eastAsia="宋体" w:cs="宋体"/>
          <w:b/>
          <w:color w:val="000000"/>
          <w:sz w:val="24"/>
          <w:szCs w:val="24"/>
          <w:highlight w:val="none"/>
        </w:rPr>
      </w:pPr>
      <w:r>
        <w:rPr>
          <w:rFonts w:hint="eastAsia" w:ascii="宋体" w:hAnsi="宋体" w:eastAsia="宋体" w:cs="宋体"/>
          <w:b/>
          <w:bCs/>
          <w:color w:val="000000"/>
          <w:sz w:val="24"/>
          <w:szCs w:val="24"/>
          <w:highlight w:val="none"/>
          <w:lang w:val="en-US" w:eastAsia="zh-CN"/>
        </w:rPr>
        <w:t>(二)</w:t>
      </w:r>
      <w:r>
        <w:rPr>
          <w:rFonts w:hint="eastAsia" w:ascii="宋体" w:hAnsi="宋体" w:eastAsia="宋体" w:cs="宋体"/>
          <w:b/>
          <w:color w:val="000000"/>
          <w:sz w:val="24"/>
          <w:szCs w:val="24"/>
          <w:highlight w:val="none"/>
        </w:rPr>
        <w:t>服务费支付方式</w:t>
      </w:r>
    </w:p>
    <w:p w14:paraId="7AF395FE">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jc w:val="left"/>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付款条件说明：验收合格后采购人向成交供应商支付合同金额的95%，达到付款条件起30日内，支付合同总金额的95.00%。</w:t>
      </w:r>
    </w:p>
    <w:p w14:paraId="4FBAF6C8">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jc w:val="left"/>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付款条件说明：服务期满后支付剩余5%。在付款前成交供应商须开具全额增值税普通发票给采购人，达到付款条件起30日内，支付合同总金额的5.00%。</w:t>
      </w:r>
    </w:p>
    <w:p w14:paraId="385B9879">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第五条知识产权</w:t>
      </w:r>
    </w:p>
    <w:p w14:paraId="47BA07E9">
      <w:pPr>
        <w:keepNext w:val="0"/>
        <w:keepLines w:val="0"/>
        <w:pageBreakBefore w:val="0"/>
        <w:widowControl w:val="0"/>
        <w:tabs>
          <w:tab w:val="left" w:pos="1440"/>
        </w:tabs>
        <w:kinsoku/>
        <w:wordWrap/>
        <w:overflowPunct/>
        <w:topLinePunct w:val="0"/>
        <w:autoSpaceDE/>
        <w:autoSpaceDN/>
        <w:bidi w:val="0"/>
        <w:adjustRightInd w:val="0"/>
        <w:snapToGrid w:val="0"/>
        <w:spacing w:line="360" w:lineRule="auto"/>
        <w:ind w:left="0"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乙方应保证所提供的服务或其任何一部分均不会侵犯任何第三方的专利权、商标权或著作权。</w:t>
      </w:r>
    </w:p>
    <w:p w14:paraId="44564F11">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第六条无产权瑕疵条款</w:t>
      </w:r>
    </w:p>
    <w:p w14:paraId="6FF23D92">
      <w:pPr>
        <w:keepNext w:val="0"/>
        <w:keepLines w:val="0"/>
        <w:pageBreakBefore w:val="0"/>
        <w:widowControl w:val="0"/>
        <w:tabs>
          <w:tab w:val="left" w:pos="1440"/>
        </w:tabs>
        <w:kinsoku/>
        <w:wordWrap/>
        <w:overflowPunct/>
        <w:topLinePunct w:val="0"/>
        <w:autoSpaceDE/>
        <w:autoSpaceDN/>
        <w:bidi w:val="0"/>
        <w:adjustRightInd w:val="0"/>
        <w:snapToGrid w:val="0"/>
        <w:spacing w:line="360" w:lineRule="auto"/>
        <w:ind w:left="0"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乙方保证所提供的服务的所有权完全属于乙方且无任何抵押、查封等产权瑕疵。如有产权瑕疵的，视为乙方违约。乙方应负担由此而产生的一切损失。</w:t>
      </w:r>
    </w:p>
    <w:p w14:paraId="5F859796">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第七条履约保证金</w:t>
      </w:r>
    </w:p>
    <w:p w14:paraId="0ED8C67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firstLine="480" w:firstLineChars="200"/>
        <w:jc w:val="left"/>
        <w:textAlignment w:val="baseline"/>
        <w:rPr>
          <w:rFonts w:hint="eastAsia" w:ascii="宋体" w:hAnsi="宋体" w:eastAsia="宋体" w:cs="宋体"/>
          <w:bCs/>
          <w:color w:val="000000"/>
          <w:sz w:val="24"/>
          <w:szCs w:val="24"/>
          <w:highlight w:val="none"/>
        </w:rPr>
      </w:pPr>
      <w:r>
        <w:rPr>
          <w:rFonts w:hint="eastAsia" w:ascii="宋体" w:hAnsi="宋体" w:eastAsia="宋体" w:cs="宋体"/>
          <w:bCs/>
          <w:color w:val="000000"/>
          <w:kern w:val="2"/>
          <w:sz w:val="24"/>
          <w:szCs w:val="24"/>
          <w:lang w:val="en-US" w:eastAsia="zh-CN" w:bidi="ar-SA"/>
        </w:rPr>
        <w:t>1.</w:t>
      </w:r>
      <w:r>
        <w:rPr>
          <w:rFonts w:hint="eastAsia" w:ascii="宋体" w:hAnsi="宋体" w:eastAsia="宋体" w:cs="宋体"/>
          <w:bCs/>
          <w:color w:val="000000"/>
          <w:sz w:val="24"/>
          <w:szCs w:val="24"/>
          <w:highlight w:val="none"/>
        </w:rPr>
        <w:t>乙方应缴纳合同金额5%的履约保证金，即人民币</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r>
        <w:rPr>
          <w:rFonts w:hint="eastAsia" w:ascii="宋体" w:hAnsi="宋体" w:eastAsia="宋体" w:cs="宋体"/>
          <w:bCs/>
          <w:color w:val="000000"/>
          <w:sz w:val="24"/>
          <w:szCs w:val="24"/>
          <w:highlight w:val="none"/>
        </w:rPr>
        <w:t>元</w:t>
      </w: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rPr>
        <w:t>待合同履约完毕后无息退还。</w:t>
      </w:r>
    </w:p>
    <w:p w14:paraId="0BBE726A">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jc w:val="left"/>
        <w:textAlignment w:val="baseline"/>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2.履约保证金作为违约金的一部分及用于补偿甲方因乙方不能履行合同义务而蒙受的损失。</w:t>
      </w:r>
    </w:p>
    <w:p w14:paraId="1B5376E6">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第八条甲方的权利和义务</w:t>
      </w:r>
    </w:p>
    <w:p w14:paraId="1FBDDE21">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jc w:val="left"/>
        <w:textAlignment w:val="baseline"/>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3498A460">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jc w:val="left"/>
        <w:textAlignment w:val="baseline"/>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2.甲方有权依据双方签订的考评办法对乙方提供的服务进行定期考评。当考评结果未达到标准时，有权依据考评办法约定的数额扣除履约保证金。</w:t>
      </w:r>
    </w:p>
    <w:p w14:paraId="04A4FF23">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jc w:val="left"/>
        <w:textAlignment w:val="baseline"/>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3.负责检查监督乙方管理工作的实施及制度的执行情况。</w:t>
      </w:r>
    </w:p>
    <w:p w14:paraId="01769E28">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jc w:val="left"/>
        <w:textAlignment w:val="baseline"/>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4.根据本合同规定，按时向乙方支付应付服务费用。</w:t>
      </w:r>
    </w:p>
    <w:p w14:paraId="05B60138">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jc w:val="left"/>
        <w:textAlignment w:val="baseline"/>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5.国家法律、法规所规定由甲方承担的其他责任。</w:t>
      </w:r>
    </w:p>
    <w:p w14:paraId="3568D059">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第九条乙方的权利和义务</w:t>
      </w:r>
    </w:p>
    <w:p w14:paraId="3365C152">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jc w:val="left"/>
        <w:textAlignment w:val="baseline"/>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1.对本合同规定的委托服务范围内的项目享有管理权及服务义务。</w:t>
      </w:r>
    </w:p>
    <w:p w14:paraId="1128F1A3">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jc w:val="left"/>
        <w:textAlignment w:val="baseline"/>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2.根据本合同的规定向甲方收取相关服务费用，并有权在本项目管理范围内管理及合理使用。</w:t>
      </w:r>
    </w:p>
    <w:p w14:paraId="366E6ACB">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jc w:val="left"/>
        <w:textAlignment w:val="baseline"/>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3.及时向甲方通告本项目服务范围内有关服务的重大事项，及时配合处理投诉。</w:t>
      </w:r>
    </w:p>
    <w:p w14:paraId="13332764">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jc w:val="left"/>
        <w:textAlignment w:val="baseline"/>
        <w:rPr>
          <w:rFonts w:hint="eastAsia" w:ascii="宋体" w:hAnsi="宋体" w:eastAsia="宋体" w:cs="宋体"/>
          <w:bCs/>
          <w:color w:val="000000"/>
          <w:sz w:val="24"/>
          <w:szCs w:val="24"/>
          <w:highlight w:val="none"/>
        </w:rPr>
      </w:pPr>
      <w:r>
        <w:rPr>
          <w:rFonts w:hint="eastAsia" w:ascii="宋体" w:hAnsi="宋体" w:eastAsia="宋体" w:cs="宋体"/>
          <w:color w:val="000000"/>
          <w:sz w:val="24"/>
          <w:szCs w:val="24"/>
          <w:highlight w:val="none"/>
        </w:rPr>
        <w:t>4.</w:t>
      </w:r>
      <w:r>
        <w:rPr>
          <w:rFonts w:hint="eastAsia" w:ascii="宋体" w:hAnsi="宋体" w:eastAsia="宋体" w:cs="宋体"/>
          <w:bCs/>
          <w:color w:val="000000"/>
          <w:sz w:val="24"/>
          <w:szCs w:val="24"/>
          <w:highlight w:val="none"/>
        </w:rPr>
        <w:t>接受项目行业管理部门及政府有关部门的指导，接受甲方的监督。</w:t>
      </w:r>
    </w:p>
    <w:p w14:paraId="538CC72C">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jc w:val="left"/>
        <w:textAlignment w:val="baseline"/>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5.国家法律、法规所规定由乙方承担的其他责任。</w:t>
      </w:r>
    </w:p>
    <w:p w14:paraId="570900D0">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第十条违约责任</w:t>
      </w:r>
    </w:p>
    <w:p w14:paraId="559EC534">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jc w:val="left"/>
        <w:textAlignment w:val="baseline"/>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1.甲乙双方必须遵守本合同并执行合同中的各项规定，保证本合同的正常履行。</w:t>
      </w:r>
    </w:p>
    <w:p w14:paraId="21F36F8E">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jc w:val="left"/>
        <w:textAlignment w:val="baseline"/>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2.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1763BB1">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第十一条不可抗力事件处理</w:t>
      </w:r>
    </w:p>
    <w:p w14:paraId="58112EF2">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left="0"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1.在合同有效期内，任何一方因不可抗力事件导致不能履行合同，则合同履行期可延长，其延长期与不可抗力影响期相同。</w:t>
      </w:r>
    </w:p>
    <w:p w14:paraId="01248ADC">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left="0"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2.不可抗力事件发生后，应立即通知对方，并寄送有关权威机构出具的证明。</w:t>
      </w:r>
    </w:p>
    <w:p w14:paraId="66810554">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left="0"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3.不可抗力事件延续</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AF25DF4">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rPr>
          <w:rFonts w:hint="eastAsia" w:ascii="宋体" w:hAnsi="宋体" w:eastAsia="宋体" w:cs="宋体"/>
          <w:b/>
          <w:color w:val="000000"/>
          <w:sz w:val="24"/>
          <w:szCs w:val="24"/>
          <w:highlight w:val="none"/>
        </w:rPr>
      </w:pPr>
      <w:bookmarkStart w:id="18" w:name="_Toc212019599"/>
      <w:bookmarkStart w:id="19" w:name="_Toc238984980"/>
      <w:bookmarkStart w:id="20" w:name="_Toc225654649"/>
      <w:bookmarkStart w:id="21" w:name="_Toc237145411"/>
      <w:bookmarkStart w:id="22" w:name="_Toc251768867"/>
      <w:bookmarkStart w:id="23" w:name="_Toc225670756"/>
      <w:bookmarkStart w:id="24" w:name="_Toc211854454"/>
      <w:bookmarkStart w:id="25" w:name="_Toc185395254"/>
      <w:bookmarkStart w:id="26" w:name="_Toc211911353"/>
      <w:bookmarkStart w:id="27" w:name="_Toc247334846"/>
      <w:bookmarkStart w:id="28" w:name="_Toc241833908"/>
      <w:bookmarkStart w:id="29" w:name="_Toc239568423"/>
      <w:bookmarkStart w:id="30" w:name="_Toc286993792"/>
      <w:bookmarkStart w:id="31" w:name="_Toc239233919"/>
      <w:bookmarkStart w:id="32" w:name="_Toc232492933"/>
      <w:bookmarkStart w:id="33" w:name="_Toc225244857"/>
      <w:r>
        <w:rPr>
          <w:rFonts w:hint="eastAsia" w:ascii="宋体" w:hAnsi="宋体" w:eastAsia="宋体" w:cs="宋体"/>
          <w:b/>
          <w:color w:val="000000"/>
          <w:sz w:val="24"/>
          <w:szCs w:val="24"/>
          <w:highlight w:val="none"/>
        </w:rPr>
        <w:t>第十二条解决合同纠纷的方式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FF0C5E6">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left="0"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1.在执行本合同中发生的或与本合同有关的争端，双方应通过友好协商解决，经协商在</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天内不能达成协议时，应提交</w:t>
      </w:r>
      <w:r>
        <w:rPr>
          <w:rFonts w:hint="eastAsia" w:ascii="宋体" w:hAnsi="宋体" w:eastAsia="宋体" w:cs="宋体"/>
          <w:color w:val="000000"/>
          <w:sz w:val="24"/>
          <w:szCs w:val="24"/>
          <w:highlight w:val="none"/>
          <w:u w:val="single"/>
        </w:rPr>
        <w:t>仲裁委员会</w:t>
      </w:r>
      <w:r>
        <w:rPr>
          <w:rFonts w:hint="eastAsia" w:ascii="宋体" w:hAnsi="宋体" w:eastAsia="宋体" w:cs="宋体"/>
          <w:color w:val="000000"/>
          <w:sz w:val="24"/>
          <w:szCs w:val="24"/>
          <w:highlight w:val="none"/>
        </w:rPr>
        <w:t>予以进行仲裁。</w:t>
      </w:r>
    </w:p>
    <w:p w14:paraId="5443654F">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left="0"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2.仲裁裁决应为最终决定，并对双方具有约束力。</w:t>
      </w:r>
    </w:p>
    <w:p w14:paraId="195867C1">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left="0"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3.除另有裁决外，仲裁费应由败诉方负担。 </w:t>
      </w:r>
    </w:p>
    <w:p w14:paraId="00A4791F">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left="0"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4.在仲裁期间，除正在进行仲裁部分外，合同其他部分继续执行。  </w:t>
      </w:r>
    </w:p>
    <w:p w14:paraId="6E864214">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rPr>
          <w:rFonts w:hint="eastAsia" w:ascii="宋体" w:hAnsi="宋体" w:eastAsia="宋体" w:cs="宋体"/>
          <w:b/>
          <w:color w:val="000000"/>
          <w:sz w:val="24"/>
          <w:szCs w:val="24"/>
          <w:highlight w:val="none"/>
        </w:rPr>
      </w:pPr>
      <w:bookmarkStart w:id="34" w:name="_Toc225654650"/>
      <w:bookmarkStart w:id="35" w:name="_Toc212019600"/>
      <w:bookmarkStart w:id="36" w:name="_Toc241833909"/>
      <w:bookmarkStart w:id="37" w:name="_Toc225670757"/>
      <w:bookmarkStart w:id="38" w:name="_Toc211911354"/>
      <w:bookmarkStart w:id="39" w:name="_Toc238984981"/>
      <w:bookmarkStart w:id="40" w:name="_Toc239233920"/>
      <w:bookmarkStart w:id="41" w:name="_Toc239568424"/>
      <w:bookmarkStart w:id="42" w:name="_Toc237145412"/>
      <w:bookmarkStart w:id="43" w:name="_Toc211854455"/>
      <w:bookmarkStart w:id="44" w:name="_Toc232492934"/>
      <w:bookmarkStart w:id="45" w:name="_Toc251768868"/>
      <w:bookmarkStart w:id="46" w:name="_Toc286993793"/>
      <w:bookmarkStart w:id="47" w:name="_Toc247334847"/>
      <w:bookmarkStart w:id="48" w:name="_Toc283019219"/>
      <w:bookmarkStart w:id="49" w:name="_Toc282696231"/>
      <w:bookmarkStart w:id="50" w:name="_Toc185395255"/>
      <w:bookmarkStart w:id="51" w:name="_Toc225244858"/>
      <w:r>
        <w:rPr>
          <w:rFonts w:hint="eastAsia" w:ascii="宋体" w:hAnsi="宋体" w:eastAsia="宋体" w:cs="宋体"/>
          <w:b/>
          <w:color w:val="000000"/>
          <w:sz w:val="24"/>
          <w:szCs w:val="24"/>
          <w:highlight w:val="none"/>
        </w:rPr>
        <w:t>第十三条合同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eastAsia="宋体" w:cs="宋体"/>
          <w:b/>
          <w:color w:val="000000"/>
          <w:sz w:val="24"/>
          <w:szCs w:val="24"/>
          <w:highlight w:val="none"/>
        </w:rPr>
        <w:t>生效及其他</w:t>
      </w:r>
    </w:p>
    <w:p w14:paraId="54D034BB">
      <w:pPr>
        <w:pStyle w:val="7"/>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1.合同经双方法定代表人或授权委托代理人签字并加盖单位公章后生效。</w:t>
      </w:r>
    </w:p>
    <w:p w14:paraId="142FDA21">
      <w:pPr>
        <w:pStyle w:val="7"/>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2.合同执行中涉及资金和采购内容修改或补充的，须经甲方监督部门审批，并签订书面补充协议报甲方相关行政部门备案，方可作为主合同不可分割的一部分。</w:t>
      </w:r>
    </w:p>
    <w:p w14:paraId="0149AE55">
      <w:pPr>
        <w:pStyle w:val="7"/>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3.本合同一式</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份，自双方签章之日起生效。甲方</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份，乙方</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份，采购代理机构</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份，具有同等法律效力。</w:t>
      </w:r>
    </w:p>
    <w:p w14:paraId="3E9582CC">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第十四条附件</w:t>
      </w:r>
    </w:p>
    <w:p w14:paraId="7580C00D">
      <w:pPr>
        <w:pStyle w:val="7"/>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w:t>
      </w:r>
      <w:r>
        <w:rPr>
          <w:rFonts w:hint="eastAsia" w:ascii="宋体" w:hAnsi="宋体" w:eastAsia="宋体" w:cs="宋体"/>
          <w:color w:val="000000"/>
          <w:sz w:val="24"/>
          <w:szCs w:val="24"/>
          <w:highlight w:val="none"/>
          <w:lang w:eastAsia="zh-CN"/>
        </w:rPr>
        <w:t>单一来源采购</w:t>
      </w:r>
      <w:r>
        <w:rPr>
          <w:rFonts w:hint="eastAsia" w:ascii="宋体" w:hAnsi="宋体" w:eastAsia="宋体" w:cs="宋体"/>
          <w:color w:val="000000"/>
          <w:sz w:val="24"/>
          <w:szCs w:val="24"/>
          <w:highlight w:val="none"/>
        </w:rPr>
        <w:t>文件</w:t>
      </w:r>
    </w:p>
    <w:p w14:paraId="729D07AE">
      <w:pPr>
        <w:pStyle w:val="7"/>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2.澄清（或答疑）文件</w:t>
      </w:r>
    </w:p>
    <w:p w14:paraId="44FB7048">
      <w:pPr>
        <w:pStyle w:val="7"/>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3.响应文件</w:t>
      </w:r>
    </w:p>
    <w:p w14:paraId="7A712BA8">
      <w:pPr>
        <w:pStyle w:val="7"/>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w:t>
      </w:r>
      <w:r>
        <w:rPr>
          <w:rFonts w:hint="eastAsia" w:ascii="宋体" w:hAnsi="宋体" w:eastAsia="宋体" w:cs="宋体"/>
          <w:color w:val="000000"/>
          <w:sz w:val="24"/>
          <w:szCs w:val="24"/>
          <w:highlight w:val="none"/>
          <w:lang w:val="en-US" w:eastAsia="zh-CN"/>
        </w:rPr>
        <w:t>中标（</w:t>
      </w:r>
      <w:r>
        <w:rPr>
          <w:rFonts w:hint="eastAsia" w:ascii="宋体" w:hAnsi="宋体" w:eastAsia="宋体" w:cs="宋体"/>
          <w:color w:val="000000"/>
          <w:sz w:val="24"/>
          <w:szCs w:val="24"/>
          <w:highlight w:val="none"/>
        </w:rPr>
        <w:t>成交</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rPr>
        <w:t>通知书</w:t>
      </w:r>
    </w:p>
    <w:p w14:paraId="36109B1C">
      <w:pPr>
        <w:pStyle w:val="7"/>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5.其他</w:t>
      </w:r>
    </w:p>
    <w:p w14:paraId="2B62FFAF">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（以下无正文）</w:t>
      </w:r>
    </w:p>
    <w:p w14:paraId="2530B13C">
      <w:pPr>
        <w:spacing w:line="360" w:lineRule="auto"/>
        <w:ind w:firstLine="480" w:firstLineChars="200"/>
        <w:rPr>
          <w:rFonts w:hint="eastAsia" w:ascii="宋体" w:hAnsi="宋体" w:cs="宋体"/>
          <w:color w:val="000000"/>
          <w:sz w:val="24"/>
          <w:szCs w:val="24"/>
          <w:highlight w:val="none"/>
        </w:rPr>
      </w:pPr>
    </w:p>
    <w:p w14:paraId="5F62F682">
      <w:pPr>
        <w:spacing w:line="360" w:lineRule="auto"/>
        <w:ind w:firstLine="480" w:firstLineChars="200"/>
        <w:rPr>
          <w:rFonts w:hint="eastAsia" w:ascii="宋体" w:hAnsi="宋体" w:cs="宋体"/>
          <w:color w:val="000000"/>
          <w:sz w:val="24"/>
          <w:szCs w:val="24"/>
          <w:highlight w:val="none"/>
        </w:rPr>
      </w:pPr>
    </w:p>
    <w:p w14:paraId="016D3E41">
      <w:pPr>
        <w:spacing w:line="360" w:lineRule="auto"/>
        <w:ind w:firstLine="480" w:firstLineChars="200"/>
        <w:rPr>
          <w:rFonts w:hint="eastAsia" w:ascii="宋体" w:hAnsi="宋体" w:cs="宋体"/>
          <w:color w:val="000000"/>
          <w:sz w:val="24"/>
          <w:szCs w:val="24"/>
          <w:highlight w:val="none"/>
        </w:rPr>
      </w:pPr>
    </w:p>
    <w:p w14:paraId="2AD92AB0">
      <w:pPr>
        <w:rPr>
          <w:rFonts w:hint="eastAsia" w:ascii="宋体" w:hAnsi="宋体" w:cs="宋体"/>
          <w:color w:val="000000"/>
          <w:sz w:val="24"/>
          <w:szCs w:val="24"/>
          <w:highlight w:val="none"/>
        </w:rPr>
      </w:pPr>
      <w:r>
        <w:rPr>
          <w:rFonts w:hint="eastAsia" w:ascii="宋体" w:hAnsi="宋体" w:cs="宋体"/>
          <w:color w:val="000000"/>
          <w:sz w:val="24"/>
          <w:szCs w:val="24"/>
          <w:highlight w:val="none"/>
        </w:rPr>
        <w:br w:type="page"/>
      </w:r>
    </w:p>
    <w:p w14:paraId="0BB250C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000000"/>
          <w:sz w:val="24"/>
          <w:szCs w:val="24"/>
          <w:highlight w:val="none"/>
        </w:rPr>
      </w:pPr>
      <w:r>
        <w:rPr>
          <w:rFonts w:hint="eastAsia" w:ascii="宋体" w:hAnsi="宋体" w:cs="宋体"/>
          <w:color w:val="000000"/>
          <w:sz w:val="24"/>
          <w:szCs w:val="24"/>
          <w:highlight w:val="none"/>
        </w:rPr>
        <w:t>甲方：</w:t>
      </w:r>
      <w:r>
        <w:rPr>
          <w:rFonts w:hint="eastAsia" w:ascii="宋体" w:hAnsi="宋体" w:cs="宋体"/>
          <w:color w:val="000000"/>
          <w:sz w:val="24"/>
          <w:szCs w:val="24"/>
          <w:highlight w:val="none"/>
          <w:u w:val="single"/>
        </w:rPr>
        <w:t>西安科技大学</w:t>
      </w:r>
      <w:r>
        <w:rPr>
          <w:rFonts w:hint="eastAsia" w:ascii="宋体" w:hAnsi="宋体" w:cs="宋体"/>
          <w:color w:val="000000"/>
          <w:sz w:val="24"/>
          <w:szCs w:val="24"/>
          <w:highlight w:val="none"/>
        </w:rPr>
        <w:t xml:space="preserve">（盖章）   </w:t>
      </w:r>
      <w:r>
        <w:rPr>
          <w:rFonts w:hint="eastAsia" w:ascii="宋体" w:hAnsi="宋体" w:cs="宋体"/>
          <w:color w:val="000000"/>
          <w:sz w:val="24"/>
          <w:szCs w:val="24"/>
          <w:highlight w:val="none"/>
        </w:rPr>
        <w:tab/>
      </w:r>
      <w:r>
        <w:rPr>
          <w:rFonts w:hint="eastAsia" w:ascii="宋体" w:hAnsi="宋体" w:cs="宋体"/>
          <w:color w:val="000000"/>
          <w:sz w:val="24"/>
          <w:szCs w:val="24"/>
          <w:highlight w:val="none"/>
        </w:rPr>
        <w:t xml:space="preserve">     乙方：</w:t>
      </w:r>
      <w:r>
        <w:rPr>
          <w:rFonts w:hint="eastAsia" w:ascii="宋体" w:hAnsi="宋体" w:cs="宋体"/>
          <w:color w:val="000000"/>
          <w:sz w:val="24"/>
          <w:szCs w:val="24"/>
          <w:highlight w:val="none"/>
          <w:u w:val="single"/>
        </w:rPr>
        <w:t xml:space="preserve">        </w:t>
      </w:r>
      <w:r>
        <w:rPr>
          <w:rFonts w:hint="eastAsia" w:ascii="宋体" w:hAnsi="宋体" w:cs="宋体"/>
          <w:color w:val="000000"/>
          <w:sz w:val="24"/>
          <w:szCs w:val="24"/>
          <w:highlight w:val="none"/>
        </w:rPr>
        <w:t xml:space="preserve">（盖章） </w:t>
      </w:r>
    </w:p>
    <w:p w14:paraId="49D1B2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000000"/>
          <w:sz w:val="24"/>
          <w:szCs w:val="24"/>
          <w:highlight w:val="none"/>
        </w:rPr>
      </w:pPr>
      <w:r>
        <w:rPr>
          <w:rFonts w:hint="eastAsia" w:ascii="宋体" w:hAnsi="宋体" w:cs="宋体"/>
          <w:color w:val="000000"/>
          <w:sz w:val="24"/>
          <w:szCs w:val="24"/>
          <w:highlight w:val="none"/>
        </w:rPr>
        <w:t>法定代表人（授权代表）：</w:t>
      </w:r>
      <w:r>
        <w:rPr>
          <w:rFonts w:hint="eastAsia" w:ascii="宋体" w:hAnsi="宋体" w:cs="宋体"/>
          <w:color w:val="000000"/>
          <w:sz w:val="24"/>
          <w:szCs w:val="24"/>
          <w:highlight w:val="none"/>
          <w:u w:val="single"/>
        </w:rPr>
        <w:t xml:space="preserve">        </w:t>
      </w:r>
      <w:r>
        <w:rPr>
          <w:rFonts w:hint="eastAsia" w:ascii="宋体" w:hAnsi="宋体" w:cs="宋体"/>
          <w:color w:val="000000"/>
          <w:sz w:val="24"/>
          <w:szCs w:val="24"/>
          <w:highlight w:val="none"/>
        </w:rPr>
        <w:t xml:space="preserve">    法定代表人（授权代表）：</w:t>
      </w:r>
      <w:r>
        <w:rPr>
          <w:rFonts w:hint="eastAsia" w:ascii="宋体" w:hAnsi="宋体" w:cs="宋体"/>
          <w:color w:val="000000"/>
          <w:sz w:val="24"/>
          <w:szCs w:val="24"/>
          <w:highlight w:val="none"/>
          <w:u w:val="single"/>
        </w:rPr>
        <w:t xml:space="preserve">     </w:t>
      </w:r>
    </w:p>
    <w:p w14:paraId="280852A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000000"/>
          <w:sz w:val="24"/>
          <w:szCs w:val="24"/>
          <w:highlight w:val="none"/>
        </w:rPr>
      </w:pPr>
      <w:r>
        <w:rPr>
          <w:rFonts w:hint="eastAsia" w:ascii="宋体" w:hAnsi="宋体" w:cs="宋体"/>
          <w:color w:val="000000"/>
          <w:sz w:val="24"/>
          <w:szCs w:val="24"/>
          <w:highlight w:val="none"/>
        </w:rPr>
        <w:t>地址：</w:t>
      </w:r>
      <w:r>
        <w:rPr>
          <w:rFonts w:hint="eastAsia" w:ascii="宋体" w:hAnsi="宋体" w:cs="宋体"/>
          <w:color w:val="000000"/>
          <w:sz w:val="24"/>
          <w:szCs w:val="24"/>
          <w:highlight w:val="none"/>
          <w:u w:val="single"/>
        </w:rPr>
        <w:t xml:space="preserve">                  </w:t>
      </w:r>
      <w:r>
        <w:rPr>
          <w:rFonts w:hint="eastAsia" w:ascii="宋体" w:hAnsi="宋体" w:cs="宋体"/>
          <w:color w:val="000000"/>
          <w:sz w:val="24"/>
          <w:szCs w:val="24"/>
          <w:highlight w:val="none"/>
        </w:rPr>
        <w:t xml:space="preserve">            地    址：</w:t>
      </w:r>
      <w:r>
        <w:rPr>
          <w:rFonts w:hint="eastAsia" w:ascii="宋体" w:hAnsi="宋体" w:cs="宋体"/>
          <w:color w:val="000000"/>
          <w:sz w:val="24"/>
          <w:szCs w:val="24"/>
          <w:highlight w:val="none"/>
          <w:u w:val="single"/>
        </w:rPr>
        <w:t xml:space="preserve">            </w:t>
      </w:r>
      <w:r>
        <w:rPr>
          <w:rFonts w:hint="eastAsia" w:ascii="宋体" w:hAnsi="宋体" w:cs="宋体"/>
          <w:color w:val="000000"/>
          <w:sz w:val="24"/>
          <w:szCs w:val="24"/>
          <w:highlight w:val="none"/>
          <w:u w:val="single"/>
          <w:lang w:val="en-US" w:eastAsia="zh-CN"/>
        </w:rPr>
        <w:t xml:space="preserve">  </w:t>
      </w:r>
      <w:r>
        <w:rPr>
          <w:rFonts w:hint="eastAsia" w:ascii="宋体" w:hAnsi="宋体" w:cs="宋体"/>
          <w:color w:val="000000"/>
          <w:sz w:val="24"/>
          <w:szCs w:val="24"/>
          <w:highlight w:val="none"/>
          <w:u w:val="single"/>
        </w:rPr>
        <w:t xml:space="preserve">     </w:t>
      </w:r>
    </w:p>
    <w:p w14:paraId="612C575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000000"/>
          <w:sz w:val="24"/>
          <w:szCs w:val="24"/>
          <w:highlight w:val="none"/>
        </w:rPr>
      </w:pPr>
      <w:r>
        <w:rPr>
          <w:rFonts w:hint="eastAsia" w:ascii="宋体" w:hAnsi="宋体" w:cs="宋体"/>
          <w:color w:val="000000"/>
          <w:sz w:val="24"/>
          <w:szCs w:val="24"/>
          <w:highlight w:val="none"/>
        </w:rPr>
        <w:t>开户银行：</w:t>
      </w:r>
      <w:r>
        <w:rPr>
          <w:rFonts w:hint="eastAsia" w:ascii="宋体" w:hAnsi="宋体" w:cs="宋体"/>
          <w:color w:val="000000"/>
          <w:sz w:val="24"/>
          <w:szCs w:val="24"/>
          <w:highlight w:val="none"/>
          <w:u w:val="single"/>
        </w:rPr>
        <w:t xml:space="preserve">              </w:t>
      </w:r>
      <w:r>
        <w:rPr>
          <w:rFonts w:hint="eastAsia" w:ascii="宋体" w:hAnsi="宋体" w:cs="宋体"/>
          <w:color w:val="000000"/>
          <w:sz w:val="24"/>
          <w:szCs w:val="24"/>
          <w:highlight w:val="none"/>
        </w:rPr>
        <w:t xml:space="preserve">            开户银行：</w:t>
      </w:r>
      <w:r>
        <w:rPr>
          <w:rFonts w:hint="eastAsia" w:ascii="宋体" w:hAnsi="宋体" w:cs="宋体"/>
          <w:color w:val="000000"/>
          <w:sz w:val="24"/>
          <w:szCs w:val="24"/>
          <w:highlight w:val="none"/>
          <w:u w:val="single"/>
        </w:rPr>
        <w:t xml:space="preserve">            </w:t>
      </w:r>
      <w:r>
        <w:rPr>
          <w:rFonts w:hint="eastAsia" w:ascii="宋体" w:hAnsi="宋体" w:cs="宋体"/>
          <w:color w:val="000000"/>
          <w:sz w:val="24"/>
          <w:szCs w:val="24"/>
          <w:highlight w:val="none"/>
          <w:u w:val="single"/>
          <w:lang w:val="en-US" w:eastAsia="zh-CN"/>
        </w:rPr>
        <w:t xml:space="preserve">  </w:t>
      </w:r>
      <w:r>
        <w:rPr>
          <w:rFonts w:hint="eastAsia" w:ascii="宋体" w:hAnsi="宋体" w:cs="宋体"/>
          <w:color w:val="000000"/>
          <w:sz w:val="24"/>
          <w:szCs w:val="24"/>
          <w:highlight w:val="none"/>
          <w:u w:val="single"/>
        </w:rPr>
        <w:t xml:space="preserve">     </w:t>
      </w:r>
    </w:p>
    <w:p w14:paraId="12F5E2F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000000"/>
          <w:sz w:val="24"/>
          <w:szCs w:val="24"/>
          <w:highlight w:val="none"/>
        </w:rPr>
      </w:pPr>
      <w:r>
        <w:rPr>
          <w:rFonts w:hint="eastAsia" w:ascii="宋体" w:hAnsi="宋体" w:cs="宋体"/>
          <w:color w:val="000000"/>
          <w:sz w:val="24"/>
          <w:szCs w:val="24"/>
          <w:highlight w:val="none"/>
        </w:rPr>
        <w:t>账号：</w:t>
      </w:r>
      <w:r>
        <w:rPr>
          <w:rFonts w:hint="eastAsia" w:ascii="宋体" w:hAnsi="宋体" w:cs="宋体"/>
          <w:color w:val="000000"/>
          <w:sz w:val="24"/>
          <w:szCs w:val="24"/>
          <w:highlight w:val="none"/>
          <w:u w:val="single"/>
        </w:rPr>
        <w:t xml:space="preserve">                  </w:t>
      </w:r>
      <w:r>
        <w:rPr>
          <w:rFonts w:hint="eastAsia" w:ascii="宋体" w:hAnsi="宋体" w:cs="宋体"/>
          <w:color w:val="000000"/>
          <w:sz w:val="24"/>
          <w:szCs w:val="24"/>
          <w:highlight w:val="none"/>
        </w:rPr>
        <w:t xml:space="preserve">            账号：</w:t>
      </w:r>
      <w:r>
        <w:rPr>
          <w:rFonts w:hint="eastAsia" w:ascii="宋体" w:hAnsi="宋体" w:cs="宋体"/>
          <w:color w:val="000000"/>
          <w:sz w:val="24"/>
          <w:szCs w:val="24"/>
          <w:highlight w:val="none"/>
          <w:u w:val="single"/>
        </w:rPr>
        <w:t xml:space="preserve">                 </w:t>
      </w:r>
      <w:r>
        <w:rPr>
          <w:rFonts w:hint="eastAsia" w:ascii="宋体" w:hAnsi="宋体" w:cs="宋体"/>
          <w:color w:val="000000"/>
          <w:sz w:val="24"/>
          <w:szCs w:val="24"/>
          <w:highlight w:val="none"/>
          <w:u w:val="single"/>
          <w:lang w:val="en-US" w:eastAsia="zh-CN"/>
        </w:rPr>
        <w:t xml:space="preserve">   </w:t>
      </w:r>
      <w:r>
        <w:rPr>
          <w:rFonts w:hint="eastAsia" w:ascii="宋体" w:hAnsi="宋体" w:cs="宋体"/>
          <w:color w:val="000000"/>
          <w:sz w:val="24"/>
          <w:szCs w:val="24"/>
          <w:highlight w:val="none"/>
          <w:u w:val="single"/>
        </w:rPr>
        <w:t xml:space="preserve">   </w:t>
      </w:r>
    </w:p>
    <w:p w14:paraId="59B3618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000000"/>
          <w:sz w:val="24"/>
          <w:szCs w:val="24"/>
          <w:highlight w:val="none"/>
        </w:rPr>
      </w:pPr>
      <w:r>
        <w:rPr>
          <w:rFonts w:hint="eastAsia" w:ascii="宋体" w:hAnsi="宋体" w:cs="宋体"/>
          <w:color w:val="000000"/>
          <w:sz w:val="24"/>
          <w:szCs w:val="24"/>
          <w:highlight w:val="none"/>
        </w:rPr>
        <w:t>电话：</w:t>
      </w:r>
      <w:r>
        <w:rPr>
          <w:rFonts w:hint="eastAsia" w:ascii="宋体" w:hAnsi="宋体" w:cs="宋体"/>
          <w:color w:val="000000"/>
          <w:sz w:val="24"/>
          <w:szCs w:val="24"/>
          <w:highlight w:val="none"/>
          <w:u w:val="single"/>
        </w:rPr>
        <w:t xml:space="preserve">                  </w:t>
      </w:r>
      <w:r>
        <w:rPr>
          <w:rFonts w:hint="eastAsia" w:ascii="宋体" w:hAnsi="宋体" w:cs="宋体"/>
          <w:color w:val="000000"/>
          <w:sz w:val="24"/>
          <w:szCs w:val="24"/>
          <w:highlight w:val="none"/>
        </w:rPr>
        <w:t xml:space="preserve">            电话：</w:t>
      </w:r>
      <w:r>
        <w:rPr>
          <w:rFonts w:hint="eastAsia" w:ascii="宋体" w:hAnsi="宋体" w:cs="宋体"/>
          <w:color w:val="000000"/>
          <w:sz w:val="24"/>
          <w:szCs w:val="24"/>
          <w:highlight w:val="none"/>
          <w:u w:val="single"/>
        </w:rPr>
        <w:t xml:space="preserve">                 </w:t>
      </w:r>
      <w:r>
        <w:rPr>
          <w:rFonts w:hint="eastAsia" w:ascii="宋体" w:hAnsi="宋体" w:cs="宋体"/>
          <w:color w:val="000000"/>
          <w:sz w:val="24"/>
          <w:szCs w:val="24"/>
          <w:highlight w:val="none"/>
          <w:u w:val="single"/>
          <w:lang w:val="en-US" w:eastAsia="zh-CN"/>
        </w:rPr>
        <w:t xml:space="preserve">   </w:t>
      </w:r>
      <w:r>
        <w:rPr>
          <w:rFonts w:hint="eastAsia" w:ascii="宋体" w:hAnsi="宋体" w:cs="宋体"/>
          <w:color w:val="000000"/>
          <w:sz w:val="24"/>
          <w:szCs w:val="24"/>
          <w:highlight w:val="none"/>
          <w:u w:val="single"/>
        </w:rPr>
        <w:t xml:space="preserve">   </w:t>
      </w:r>
    </w:p>
    <w:p w14:paraId="6CF7EFE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000000"/>
          <w:sz w:val="24"/>
          <w:szCs w:val="24"/>
          <w:highlight w:val="none"/>
        </w:rPr>
      </w:pPr>
      <w:r>
        <w:rPr>
          <w:rFonts w:hint="eastAsia" w:ascii="宋体" w:hAnsi="宋体" w:cs="宋体"/>
          <w:color w:val="000000"/>
          <w:sz w:val="24"/>
          <w:szCs w:val="24"/>
          <w:highlight w:val="none"/>
        </w:rPr>
        <w:t>传真：</w:t>
      </w:r>
      <w:r>
        <w:rPr>
          <w:rFonts w:hint="eastAsia" w:ascii="宋体" w:hAnsi="宋体" w:cs="宋体"/>
          <w:color w:val="000000"/>
          <w:sz w:val="24"/>
          <w:szCs w:val="24"/>
          <w:highlight w:val="none"/>
          <w:u w:val="single"/>
        </w:rPr>
        <w:t xml:space="preserve">                  </w:t>
      </w:r>
      <w:r>
        <w:rPr>
          <w:rFonts w:hint="eastAsia" w:ascii="宋体" w:hAnsi="宋体" w:cs="宋体"/>
          <w:color w:val="000000"/>
          <w:sz w:val="24"/>
          <w:szCs w:val="24"/>
          <w:highlight w:val="none"/>
        </w:rPr>
        <w:t xml:space="preserve">            传真：</w:t>
      </w:r>
      <w:r>
        <w:rPr>
          <w:rFonts w:hint="eastAsia" w:ascii="宋体" w:hAnsi="宋体" w:cs="宋体"/>
          <w:color w:val="000000"/>
          <w:sz w:val="24"/>
          <w:szCs w:val="24"/>
          <w:highlight w:val="none"/>
          <w:u w:val="single"/>
        </w:rPr>
        <w:t xml:space="preserve">                 </w:t>
      </w:r>
      <w:r>
        <w:rPr>
          <w:rFonts w:hint="eastAsia" w:ascii="宋体" w:hAnsi="宋体" w:cs="宋体"/>
          <w:color w:val="000000"/>
          <w:sz w:val="24"/>
          <w:szCs w:val="24"/>
          <w:highlight w:val="none"/>
          <w:u w:val="single"/>
          <w:lang w:val="en-US" w:eastAsia="zh-CN"/>
        </w:rPr>
        <w:t xml:space="preserve">  </w:t>
      </w:r>
      <w:r>
        <w:rPr>
          <w:rFonts w:hint="eastAsia" w:ascii="宋体" w:hAnsi="宋体" w:cs="宋体"/>
          <w:color w:val="000000"/>
          <w:sz w:val="24"/>
          <w:szCs w:val="24"/>
          <w:highlight w:val="none"/>
          <w:u w:val="single"/>
        </w:rPr>
        <w:t xml:space="preserve">    </w:t>
      </w:r>
    </w:p>
    <w:p w14:paraId="1EC35970">
      <w:pPr>
        <w:pStyle w:val="3"/>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hAnsi="宋体" w:cs="宋体"/>
          <w:b/>
          <w:bCs/>
          <w:color w:val="000000"/>
          <w:sz w:val="24"/>
          <w:szCs w:val="24"/>
          <w:highlight w:val="none"/>
        </w:rPr>
      </w:pPr>
      <w:r>
        <w:rPr>
          <w:rFonts w:hint="eastAsia" w:hAnsi="宋体" w:cs="宋体"/>
          <w:color w:val="000000"/>
          <w:sz w:val="24"/>
          <w:szCs w:val="24"/>
          <w:highlight w:val="none"/>
        </w:rPr>
        <w:t>签约日期：</w:t>
      </w:r>
      <w:r>
        <w:rPr>
          <w:rFonts w:hint="eastAsia" w:hAnsi="宋体" w:cs="宋体"/>
          <w:color w:val="000000"/>
          <w:sz w:val="24"/>
          <w:szCs w:val="24"/>
          <w:highlight w:val="none"/>
          <w:lang w:val="en-US" w:eastAsia="zh-CN"/>
        </w:rPr>
        <w:t>2026</w:t>
      </w:r>
      <w:r>
        <w:rPr>
          <w:rFonts w:hint="eastAsia" w:hAnsi="宋体" w:cs="宋体"/>
          <w:color w:val="000000"/>
          <w:sz w:val="24"/>
          <w:szCs w:val="24"/>
          <w:highlight w:val="none"/>
        </w:rPr>
        <w:t>年</w:t>
      </w:r>
      <w:r>
        <w:rPr>
          <w:rFonts w:hint="eastAsia" w:hAnsi="宋体" w:cs="宋体"/>
          <w:color w:val="000000"/>
          <w:sz w:val="24"/>
          <w:szCs w:val="24"/>
          <w:highlight w:val="none"/>
          <w:u w:val="single"/>
        </w:rPr>
        <w:t xml:space="preserve">    </w:t>
      </w:r>
      <w:r>
        <w:rPr>
          <w:rFonts w:hint="eastAsia" w:hAnsi="宋体" w:cs="宋体"/>
          <w:color w:val="000000"/>
          <w:sz w:val="24"/>
          <w:szCs w:val="24"/>
          <w:highlight w:val="none"/>
        </w:rPr>
        <w:t>月</w:t>
      </w:r>
      <w:r>
        <w:rPr>
          <w:rFonts w:hint="eastAsia" w:hAnsi="宋体" w:cs="宋体"/>
          <w:color w:val="000000"/>
          <w:sz w:val="24"/>
          <w:szCs w:val="24"/>
          <w:highlight w:val="none"/>
          <w:u w:val="single"/>
        </w:rPr>
        <w:t xml:space="preserve">    </w:t>
      </w:r>
      <w:r>
        <w:rPr>
          <w:rFonts w:hint="eastAsia" w:hAnsi="宋体" w:cs="宋体"/>
          <w:color w:val="000000"/>
          <w:sz w:val="24"/>
          <w:szCs w:val="24"/>
          <w:highlight w:val="none"/>
        </w:rPr>
        <w:t xml:space="preserve">日       </w:t>
      </w:r>
      <w:r>
        <w:rPr>
          <w:rFonts w:hint="eastAsia" w:hAnsi="宋体" w:cs="宋体"/>
          <w:color w:val="000000"/>
          <w:sz w:val="24"/>
          <w:szCs w:val="24"/>
          <w:highlight w:val="none"/>
          <w:lang w:val="en-US" w:eastAsia="zh-CN"/>
        </w:rPr>
        <w:t xml:space="preserve"> </w:t>
      </w:r>
      <w:r>
        <w:rPr>
          <w:rFonts w:hint="eastAsia" w:hAnsi="宋体" w:cs="宋体"/>
          <w:color w:val="000000"/>
          <w:sz w:val="24"/>
          <w:szCs w:val="24"/>
          <w:highlight w:val="none"/>
        </w:rPr>
        <w:t>签约日期：</w:t>
      </w:r>
      <w:r>
        <w:rPr>
          <w:rFonts w:hint="eastAsia" w:hAnsi="宋体" w:cs="宋体"/>
          <w:color w:val="000000"/>
          <w:sz w:val="24"/>
          <w:szCs w:val="24"/>
          <w:highlight w:val="none"/>
          <w:lang w:val="en-US" w:eastAsia="zh-CN"/>
        </w:rPr>
        <w:t>2026</w:t>
      </w:r>
      <w:r>
        <w:rPr>
          <w:rFonts w:hint="eastAsia" w:hAnsi="宋体" w:cs="宋体"/>
          <w:color w:val="000000"/>
          <w:sz w:val="24"/>
          <w:szCs w:val="24"/>
          <w:highlight w:val="none"/>
        </w:rPr>
        <w:t>年</w:t>
      </w:r>
      <w:r>
        <w:rPr>
          <w:rFonts w:hint="eastAsia" w:hAnsi="宋体" w:cs="宋体"/>
          <w:color w:val="000000"/>
          <w:sz w:val="24"/>
          <w:szCs w:val="24"/>
          <w:highlight w:val="none"/>
          <w:u w:val="single"/>
        </w:rPr>
        <w:t xml:space="preserve">    </w:t>
      </w:r>
      <w:r>
        <w:rPr>
          <w:rFonts w:hint="eastAsia" w:hAnsi="宋体" w:cs="宋体"/>
          <w:color w:val="000000"/>
          <w:sz w:val="24"/>
          <w:szCs w:val="24"/>
          <w:highlight w:val="none"/>
        </w:rPr>
        <w:t>月</w:t>
      </w:r>
      <w:r>
        <w:rPr>
          <w:rFonts w:hint="eastAsia" w:hAnsi="宋体" w:cs="宋体"/>
          <w:color w:val="000000"/>
          <w:sz w:val="24"/>
          <w:szCs w:val="24"/>
          <w:highlight w:val="none"/>
          <w:u w:val="single"/>
        </w:rPr>
        <w:t xml:space="preserve">    </w:t>
      </w:r>
      <w:r>
        <w:rPr>
          <w:rFonts w:hint="eastAsia" w:hAnsi="宋体" w:cs="宋体"/>
          <w:color w:val="000000"/>
          <w:sz w:val="24"/>
          <w:szCs w:val="24"/>
          <w:highlight w:val="none"/>
        </w:rPr>
        <w:t xml:space="preserve">日 </w:t>
      </w:r>
    </w:p>
    <w:p w14:paraId="7447915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pacing w:val="-4"/>
          <w:sz w:val="24"/>
          <w:szCs w:val="24"/>
          <w:lang w:val="en-US" w:eastAsia="zh-CN"/>
        </w:rPr>
      </w:pPr>
      <w:r>
        <w:rPr>
          <w:rFonts w:hint="eastAsia" w:ascii="宋体" w:hAnsi="宋体" w:cs="宋体"/>
          <w:b/>
          <w:color w:val="000000"/>
          <w:sz w:val="24"/>
          <w:szCs w:val="24"/>
          <w:highlight w:val="none"/>
        </w:rPr>
        <w:t xml:space="preserve"> </w:t>
      </w:r>
      <w:r>
        <w:rPr>
          <w:rFonts w:hint="eastAsia" w:ascii="宋体" w:hAnsi="宋体" w:cs="宋体"/>
          <w:b/>
          <w:color w:val="000000"/>
          <w:sz w:val="24"/>
          <w:szCs w:val="24"/>
          <w:highlight w:val="none"/>
          <w:lang w:val="en-US" w:eastAsia="zh-CN"/>
        </w:rPr>
        <w:t xml:space="preserve">   </w:t>
      </w:r>
      <w:r>
        <w:rPr>
          <w:rFonts w:hint="eastAsia" w:ascii="宋体" w:hAnsi="宋体" w:cs="宋体"/>
          <w:color w:val="000000"/>
          <w:sz w:val="24"/>
          <w:szCs w:val="24"/>
          <w:highlight w:val="none"/>
        </w:rPr>
        <w:t>签订地点：</w:t>
      </w:r>
      <w:r>
        <w:rPr>
          <w:rFonts w:hint="eastAsia" w:ascii="宋体" w:hAnsi="宋体" w:cs="宋体"/>
          <w:color w:val="000000"/>
          <w:sz w:val="24"/>
          <w:szCs w:val="24"/>
          <w:highlight w:val="none"/>
          <w:u w:val="single"/>
        </w:rPr>
        <w:t xml:space="preserve">                       </w:t>
      </w:r>
    </w:p>
    <w:p w14:paraId="35B06E2D">
      <w:pPr>
        <w:pStyle w:val="8"/>
        <w:rPr>
          <w:rFonts w:hint="eastAsia"/>
          <w:highlight w:val="none"/>
          <w:lang w:val="en-US" w:eastAsia="zh-Hans"/>
        </w:rPr>
      </w:pPr>
    </w:p>
    <w:p w14:paraId="3192E034"/>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130E65"/>
    <w:rsid w:val="43130E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24"/>
      <w:lang w:val="zh-CN" w:bidi="zh-CN"/>
    </w:rPr>
  </w:style>
  <w:style w:type="paragraph" w:styleId="3">
    <w:name w:val="Plain Text"/>
    <w:basedOn w:val="1"/>
    <w:qFormat/>
    <w:uiPriority w:val="0"/>
    <w:rPr>
      <w:rFonts w:ascii="宋体" w:hAnsi="Courier New" w:eastAsiaTheme="minorEastAsia" w:cstheme="minorBidi"/>
    </w:rPr>
  </w:style>
  <w:style w:type="paragraph" w:styleId="4">
    <w:name w:val="Body Text First Indent"/>
    <w:basedOn w:val="2"/>
    <w:unhideWhenUsed/>
    <w:qFormat/>
    <w:uiPriority w:val="99"/>
    <w:pPr>
      <w:ind w:firstLine="420" w:firstLineChars="100"/>
    </w:pPr>
  </w:style>
  <w:style w:type="paragraph" w:customStyle="1" w:styleId="7">
    <w:name w:val="List Paragraph"/>
    <w:basedOn w:val="1"/>
    <w:qFormat/>
    <w:uiPriority w:val="34"/>
    <w:pPr>
      <w:ind w:firstLine="420" w:firstLineChars="200"/>
    </w:pPr>
    <w:rPr>
      <w:rFonts w:ascii="Calibri" w:hAnsi="Calibri" w:eastAsia="宋体" w:cs="Times New Roman"/>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2026-02-28T09:29:00Z</dcterms:created>
  <dc:creator>开瑞</dc:creator>
  <cp:lastModifiedBy>开瑞</cp:lastModifiedBy>
  <dcterms:modified xsi:type="dcterms:W3CDTF">2026-02-28T09:30:21Z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4DAF4FA3D2E0441081F10B3E723D9B94_11</vt:lpwstr>
  </property>
  <property fmtid="{D5CDD505-2E9C-101B-9397-08002B2CF9AE}" pid="4" name="KSOTemplateDocerSaveRecord">
    <vt:lpwstr>eyJoZGlkIjoiYTg0MDFiNjJlN2MyNjA2Y2RjNjk2MjQ0NDhmOTkyZTIiLCJ1c2VySWQiOiIzODU0NDc2MTYifQ==</vt:lpwstr>
  </property>
</Properties>
</file>