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3DA8C">
      <w:pPr>
        <w:pStyle w:val="2"/>
        <w:tabs>
          <w:tab w:val="left" w:pos="425"/>
        </w:tabs>
        <w:ind w:left="0" w:firstLine="0"/>
        <w:rPr>
          <w:rFonts w:ascii="仿宋" w:hAnsi="仿宋" w:eastAsia="仿宋" w:cs="仿宋"/>
          <w:color w:val="000000"/>
          <w:sz w:val="22"/>
          <w:szCs w:val="22"/>
        </w:rPr>
      </w:pPr>
      <w:r>
        <w:rPr>
          <w:rFonts w:hint="eastAsia" w:ascii="仿宋" w:hAnsi="仿宋" w:eastAsia="仿宋" w:cs="仿宋"/>
          <w:color w:val="000000"/>
          <w:sz w:val="22"/>
          <w:szCs w:val="22"/>
        </w:rPr>
        <w:t>合同主要条款</w:t>
      </w:r>
    </w:p>
    <w:p w14:paraId="3CC05EA9">
      <w:pPr>
        <w:spacing w:line="480" w:lineRule="exact"/>
        <w:jc w:val="center"/>
        <w:rPr>
          <w:rFonts w:ascii="仿宋" w:hAnsi="仿宋" w:eastAsia="仿宋" w:cs="仿宋"/>
          <w:color w:val="000000"/>
          <w:sz w:val="22"/>
          <w:szCs w:val="22"/>
        </w:rPr>
      </w:pPr>
      <w:r>
        <w:rPr>
          <w:rFonts w:hint="eastAsia" w:ascii="仿宋" w:hAnsi="仿宋" w:eastAsia="仿宋" w:cs="仿宋"/>
          <w:color w:val="000000"/>
          <w:sz w:val="22"/>
          <w:szCs w:val="22"/>
        </w:rPr>
        <w:t>供货合同格式</w:t>
      </w:r>
    </w:p>
    <w:p w14:paraId="60014373">
      <w:pPr>
        <w:ind w:firstLine="440" w:firstLineChars="200"/>
        <w:jc w:val="left"/>
        <w:rPr>
          <w:rFonts w:ascii="仿宋" w:hAnsi="仿宋" w:eastAsia="仿宋" w:cs="仿宋"/>
          <w:color w:val="000000"/>
          <w:spacing w:val="-2"/>
          <w:kern w:val="0"/>
          <w:sz w:val="22"/>
          <w:szCs w:val="22"/>
        </w:rPr>
      </w:pPr>
      <w:r>
        <w:rPr>
          <w:rFonts w:hint="eastAsia" w:ascii="仿宋" w:hAnsi="仿宋" w:eastAsia="仿宋" w:cs="仿宋"/>
          <w:color w:val="000000"/>
          <w:kern w:val="0"/>
          <w:sz w:val="22"/>
          <w:szCs w:val="22"/>
        </w:rPr>
        <w:t>陕西省图书馆2026年高新馆区中文普通图书采购</w:t>
      </w:r>
      <w:r>
        <w:rPr>
          <w:rFonts w:hint="eastAsia" w:ascii="仿宋" w:hAnsi="仿宋" w:eastAsia="仿宋" w:cs="仿宋"/>
          <w:color w:val="000000"/>
          <w:spacing w:val="-2"/>
          <w:kern w:val="0"/>
          <w:sz w:val="22"/>
          <w:szCs w:val="22"/>
        </w:rPr>
        <w:t>(项</w:t>
      </w:r>
      <w:r>
        <w:rPr>
          <w:rFonts w:hint="eastAsia" w:ascii="仿宋" w:hAnsi="仿宋" w:eastAsia="仿宋" w:cs="仿宋"/>
          <w:color w:val="000000"/>
          <w:kern w:val="0"/>
          <w:sz w:val="22"/>
          <w:szCs w:val="22"/>
        </w:rPr>
        <w:t>目编号：ZJZBSX-260109-0033)</w:t>
      </w:r>
      <w:r>
        <w:rPr>
          <w:rFonts w:hint="eastAsia" w:ascii="仿宋" w:hAnsi="仿宋" w:eastAsia="仿宋" w:cs="仿宋"/>
          <w:color w:val="000000"/>
          <w:spacing w:val="-2"/>
          <w:kern w:val="0"/>
          <w:sz w:val="22"/>
          <w:szCs w:val="22"/>
        </w:rPr>
        <w:t>，在陕西省财政厅政府采购管理处的监督管理下，由陕西中经招标有限公司组织公开招标。</w:t>
      </w:r>
      <w:r>
        <w:rPr>
          <w:rFonts w:hint="eastAsia" w:ascii="仿宋" w:hAnsi="仿宋" w:eastAsia="仿宋" w:cs="仿宋"/>
          <w:color w:val="000000"/>
          <w:sz w:val="22"/>
          <w:szCs w:val="22"/>
        </w:rPr>
        <w:t>陕西省图书馆（陕西省古籍保护中心）</w:t>
      </w:r>
      <w:r>
        <w:rPr>
          <w:rFonts w:hint="eastAsia" w:ascii="仿宋" w:hAnsi="仿宋" w:eastAsia="仿宋" w:cs="仿宋"/>
          <w:color w:val="000000"/>
          <w:spacing w:val="-2"/>
          <w:kern w:val="0"/>
          <w:sz w:val="22"/>
          <w:szCs w:val="22"/>
        </w:rPr>
        <w:t>(以下简称“买方”)确定</w:t>
      </w:r>
      <w:r>
        <w:rPr>
          <w:rFonts w:hint="eastAsia" w:ascii="仿宋" w:hAnsi="仿宋" w:eastAsia="仿宋" w:cs="仿宋"/>
          <w:color w:val="000000"/>
          <w:spacing w:val="-2"/>
          <w:kern w:val="0"/>
          <w:sz w:val="22"/>
          <w:szCs w:val="22"/>
          <w:u w:val="single"/>
        </w:rPr>
        <w:t xml:space="preserve">      </w:t>
      </w:r>
      <w:r>
        <w:rPr>
          <w:rFonts w:hint="eastAsia" w:ascii="仿宋" w:hAnsi="仿宋" w:eastAsia="仿宋" w:cs="仿宋"/>
          <w:color w:val="000000"/>
          <w:spacing w:val="-2"/>
          <w:kern w:val="0"/>
          <w:sz w:val="22"/>
          <w:szCs w:val="22"/>
        </w:rPr>
        <w:t>(成交供应商名称（以下简称“卖方”）为成交供应商。</w:t>
      </w:r>
    </w:p>
    <w:p w14:paraId="34168037">
      <w:pPr>
        <w:ind w:firstLine="432" w:firstLineChars="200"/>
        <w:rPr>
          <w:rFonts w:ascii="仿宋" w:hAnsi="仿宋" w:eastAsia="仿宋" w:cs="仿宋"/>
          <w:color w:val="000000"/>
          <w:spacing w:val="-2"/>
          <w:kern w:val="0"/>
          <w:sz w:val="22"/>
          <w:szCs w:val="22"/>
        </w:rPr>
      </w:pPr>
      <w:r>
        <w:rPr>
          <w:rFonts w:hint="eastAsia" w:ascii="仿宋" w:hAnsi="仿宋" w:eastAsia="仿宋" w:cs="仿宋"/>
          <w:color w:val="000000"/>
          <w:spacing w:val="-2"/>
          <w:kern w:val="0"/>
          <w:sz w:val="22"/>
          <w:szCs w:val="22"/>
        </w:rPr>
        <w:t>依据《中华人民共和国民法典》和《中华人民共和国政府采购法》，买方通过公开招标采购</w:t>
      </w:r>
      <w:r>
        <w:rPr>
          <w:rFonts w:hint="eastAsia" w:ascii="仿宋" w:hAnsi="仿宋" w:eastAsia="仿宋" w:cs="仿宋"/>
          <w:color w:val="000000"/>
          <w:spacing w:val="-2"/>
          <w:kern w:val="0"/>
          <w:sz w:val="22"/>
          <w:szCs w:val="22"/>
          <w:u w:val="single"/>
        </w:rPr>
        <w:t xml:space="preserve">   （采购内容）    </w:t>
      </w:r>
      <w:r>
        <w:rPr>
          <w:rFonts w:hint="eastAsia" w:ascii="仿宋" w:hAnsi="仿宋" w:eastAsia="仿宋" w:cs="仿宋"/>
          <w:color w:val="000000"/>
          <w:spacing w:val="-2"/>
          <w:kern w:val="0"/>
          <w:sz w:val="22"/>
          <w:szCs w:val="22"/>
        </w:rPr>
        <w:t>，并接受了卖方以折扣（1-下浮率）</w:t>
      </w:r>
      <w:r>
        <w:rPr>
          <w:rFonts w:hint="eastAsia" w:ascii="仿宋" w:hAnsi="仿宋" w:eastAsia="仿宋" w:cs="仿宋"/>
          <w:color w:val="000000"/>
          <w:spacing w:val="-2"/>
          <w:kern w:val="0"/>
          <w:sz w:val="22"/>
          <w:szCs w:val="22"/>
          <w:u w:val="single"/>
        </w:rPr>
        <w:t xml:space="preserve">   （折扣大写)   </w:t>
      </w:r>
      <w:r>
        <w:rPr>
          <w:rFonts w:hint="eastAsia" w:ascii="仿宋" w:hAnsi="仿宋" w:eastAsia="仿宋" w:cs="仿宋"/>
          <w:color w:val="000000"/>
          <w:spacing w:val="-2"/>
          <w:kern w:val="0"/>
          <w:sz w:val="22"/>
          <w:szCs w:val="22"/>
        </w:rPr>
        <w:t>(以下简称“合同价”)提供的货物和服务。</w:t>
      </w:r>
    </w:p>
    <w:p w14:paraId="185F7978">
      <w:pPr>
        <w:ind w:firstLine="221" w:firstLineChars="100"/>
        <w:rPr>
          <w:rFonts w:ascii="仿宋" w:hAnsi="仿宋" w:eastAsia="仿宋" w:cs="仿宋"/>
          <w:color w:val="000000"/>
          <w:sz w:val="22"/>
          <w:szCs w:val="22"/>
        </w:rPr>
      </w:pPr>
      <w:r>
        <w:rPr>
          <w:rFonts w:hint="eastAsia" w:ascii="仿宋" w:hAnsi="仿宋" w:eastAsia="仿宋" w:cs="仿宋"/>
          <w:b/>
          <w:color w:val="000000"/>
          <w:sz w:val="22"/>
          <w:szCs w:val="22"/>
        </w:rPr>
        <w:t>一、</w:t>
      </w:r>
      <w:r>
        <w:rPr>
          <w:rFonts w:hint="eastAsia" w:ascii="仿宋" w:hAnsi="仿宋" w:eastAsia="仿宋" w:cs="仿宋"/>
          <w:color w:val="000000"/>
          <w:sz w:val="22"/>
          <w:szCs w:val="22"/>
        </w:rPr>
        <w:t>本合同中的词语和术语的含义与合同条款中定义的相同。</w:t>
      </w:r>
    </w:p>
    <w:p w14:paraId="775FC31A">
      <w:pPr>
        <w:ind w:firstLine="221" w:firstLineChars="100"/>
        <w:rPr>
          <w:rFonts w:ascii="仿宋" w:hAnsi="仿宋" w:eastAsia="仿宋" w:cs="仿宋"/>
          <w:color w:val="000000"/>
          <w:sz w:val="22"/>
          <w:szCs w:val="22"/>
        </w:rPr>
      </w:pPr>
      <w:r>
        <w:rPr>
          <w:rFonts w:hint="eastAsia" w:ascii="仿宋" w:hAnsi="仿宋" w:eastAsia="仿宋" w:cs="仿宋"/>
          <w:b/>
          <w:color w:val="000000"/>
          <w:sz w:val="22"/>
          <w:szCs w:val="22"/>
        </w:rPr>
        <w:t>二、</w:t>
      </w:r>
      <w:r>
        <w:rPr>
          <w:rFonts w:hint="eastAsia" w:ascii="仿宋" w:hAnsi="仿宋" w:eastAsia="仿宋" w:cs="仿宋"/>
          <w:color w:val="000000"/>
          <w:sz w:val="22"/>
          <w:szCs w:val="22"/>
        </w:rPr>
        <w:t>下述文件是本合同的组成部分，相互之间存在冲突矛盾之处，效力等级按照下述顺序从高到低排序：</w:t>
      </w:r>
    </w:p>
    <w:p w14:paraId="241D6508">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1、合同条款</w:t>
      </w:r>
    </w:p>
    <w:p w14:paraId="219C7FE1">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2、合同条款附件</w:t>
      </w:r>
    </w:p>
    <w:p w14:paraId="524D8B21">
      <w:pPr>
        <w:ind w:firstLine="770" w:firstLineChars="350"/>
        <w:rPr>
          <w:rFonts w:ascii="仿宋" w:hAnsi="仿宋" w:eastAsia="仿宋" w:cs="仿宋"/>
          <w:color w:val="000000"/>
          <w:sz w:val="22"/>
          <w:szCs w:val="22"/>
        </w:rPr>
      </w:pPr>
      <w:r>
        <w:rPr>
          <w:rFonts w:hint="eastAsia" w:ascii="仿宋" w:hAnsi="仿宋" w:eastAsia="仿宋" w:cs="仿宋"/>
          <w:color w:val="000000"/>
          <w:sz w:val="22"/>
          <w:szCs w:val="22"/>
        </w:rPr>
        <w:t>附件1—货物清单</w:t>
      </w:r>
    </w:p>
    <w:p w14:paraId="7F1E5F24">
      <w:pPr>
        <w:ind w:firstLine="770" w:firstLineChars="350"/>
        <w:rPr>
          <w:rFonts w:ascii="仿宋" w:hAnsi="仿宋" w:eastAsia="仿宋" w:cs="仿宋"/>
          <w:color w:val="000000"/>
          <w:sz w:val="22"/>
          <w:szCs w:val="22"/>
        </w:rPr>
      </w:pPr>
      <w:r>
        <w:rPr>
          <w:rFonts w:hint="eastAsia" w:ascii="仿宋" w:hAnsi="仿宋" w:eastAsia="仿宋" w:cs="仿宋"/>
          <w:color w:val="000000"/>
          <w:sz w:val="22"/>
          <w:szCs w:val="22"/>
        </w:rPr>
        <w:t>附件2—质量保证承诺</w:t>
      </w:r>
    </w:p>
    <w:p w14:paraId="404B3B1E">
      <w:pPr>
        <w:ind w:firstLine="770" w:firstLineChars="350"/>
        <w:rPr>
          <w:rFonts w:ascii="仿宋" w:hAnsi="仿宋" w:eastAsia="仿宋" w:cs="仿宋"/>
          <w:color w:val="000000"/>
          <w:sz w:val="22"/>
          <w:szCs w:val="22"/>
        </w:rPr>
      </w:pPr>
      <w:r>
        <w:rPr>
          <w:rFonts w:hint="eastAsia" w:ascii="仿宋" w:hAnsi="仿宋" w:eastAsia="仿宋" w:cs="仿宋"/>
          <w:color w:val="000000"/>
          <w:sz w:val="22"/>
          <w:szCs w:val="22"/>
        </w:rPr>
        <w:t>附件3—售后服务</w:t>
      </w:r>
    </w:p>
    <w:p w14:paraId="24EF9EB9">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3、中标通知书</w:t>
      </w:r>
    </w:p>
    <w:p w14:paraId="16F64C50">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4、招标文件</w:t>
      </w:r>
    </w:p>
    <w:p w14:paraId="30AD3420">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5、投标文件</w:t>
      </w:r>
    </w:p>
    <w:p w14:paraId="600152BA">
      <w:pPr>
        <w:ind w:firstLine="221" w:firstLineChars="100"/>
        <w:rPr>
          <w:rFonts w:ascii="仿宋" w:hAnsi="仿宋" w:eastAsia="仿宋" w:cs="仿宋"/>
          <w:color w:val="000000"/>
          <w:sz w:val="22"/>
          <w:szCs w:val="22"/>
        </w:rPr>
      </w:pPr>
      <w:r>
        <w:rPr>
          <w:rFonts w:hint="eastAsia" w:ascii="仿宋" w:hAnsi="仿宋" w:eastAsia="仿宋" w:cs="仿宋"/>
          <w:b/>
          <w:color w:val="000000"/>
          <w:sz w:val="22"/>
          <w:szCs w:val="22"/>
        </w:rPr>
        <w:t>三、</w:t>
      </w:r>
      <w:r>
        <w:rPr>
          <w:rFonts w:hint="eastAsia" w:ascii="仿宋" w:hAnsi="仿宋" w:eastAsia="仿宋" w:cs="仿宋"/>
          <w:color w:val="000000"/>
          <w:sz w:val="22"/>
          <w:szCs w:val="22"/>
        </w:rPr>
        <w:t>卖方供货范围：</w:t>
      </w:r>
      <w:r>
        <w:rPr>
          <w:rFonts w:hint="eastAsia" w:ascii="仿宋" w:hAnsi="仿宋" w:eastAsia="仿宋" w:cs="仿宋"/>
          <w:color w:val="000000"/>
          <w:sz w:val="22"/>
          <w:szCs w:val="22"/>
          <w:u w:val="single"/>
        </w:rPr>
        <w:t xml:space="preserve">                  </w:t>
      </w:r>
    </w:p>
    <w:p w14:paraId="10C77A3F">
      <w:pPr>
        <w:ind w:firstLine="221" w:firstLineChars="100"/>
        <w:rPr>
          <w:rFonts w:ascii="仿宋" w:hAnsi="仿宋" w:eastAsia="仿宋" w:cs="仿宋"/>
          <w:color w:val="000000"/>
          <w:sz w:val="22"/>
          <w:szCs w:val="22"/>
        </w:rPr>
      </w:pPr>
      <w:r>
        <w:rPr>
          <w:rFonts w:hint="eastAsia" w:ascii="仿宋" w:hAnsi="仿宋" w:eastAsia="仿宋" w:cs="仿宋"/>
          <w:b/>
          <w:color w:val="000000"/>
          <w:sz w:val="22"/>
          <w:szCs w:val="22"/>
        </w:rPr>
        <w:t>四、</w:t>
      </w:r>
      <w:r>
        <w:rPr>
          <w:rFonts w:hint="eastAsia" w:ascii="仿宋" w:hAnsi="仿宋" w:eastAsia="仿宋" w:cs="仿宋"/>
          <w:color w:val="000000"/>
          <w:sz w:val="22"/>
          <w:szCs w:val="22"/>
        </w:rPr>
        <w:t>卖方在此保证全部按照合同的规定向买方提供货物和服务，并修补缺陷，保证所投图书和服务符合相关强制性规定，交货时买方有权要求卖方出具所投图书、服务符合上述规定的证明文件。</w:t>
      </w:r>
    </w:p>
    <w:p w14:paraId="4329851C">
      <w:pPr>
        <w:ind w:firstLine="221" w:firstLineChars="100"/>
        <w:rPr>
          <w:rFonts w:ascii="仿宋" w:hAnsi="仿宋" w:eastAsia="仿宋" w:cs="仿宋"/>
          <w:color w:val="000000"/>
          <w:sz w:val="22"/>
          <w:szCs w:val="22"/>
        </w:rPr>
      </w:pPr>
      <w:r>
        <w:rPr>
          <w:rFonts w:hint="eastAsia" w:ascii="仿宋" w:hAnsi="仿宋" w:eastAsia="仿宋" w:cs="仿宋"/>
          <w:b/>
          <w:color w:val="000000"/>
          <w:sz w:val="22"/>
          <w:szCs w:val="22"/>
        </w:rPr>
        <w:t>五、</w:t>
      </w:r>
      <w:r>
        <w:rPr>
          <w:rFonts w:hint="eastAsia" w:ascii="仿宋" w:hAnsi="仿宋" w:eastAsia="仿宋" w:cs="仿宋"/>
          <w:color w:val="000000"/>
          <w:sz w:val="22"/>
          <w:szCs w:val="22"/>
        </w:rPr>
        <w:t>买方按照合同约定向卖方付款。</w:t>
      </w:r>
    </w:p>
    <w:p w14:paraId="659919C3">
      <w:pPr>
        <w:ind w:firstLine="221" w:firstLineChars="100"/>
        <w:rPr>
          <w:rFonts w:ascii="仿宋" w:hAnsi="仿宋" w:eastAsia="仿宋" w:cs="仿宋"/>
          <w:b/>
          <w:color w:val="000000"/>
          <w:sz w:val="22"/>
          <w:szCs w:val="22"/>
        </w:rPr>
      </w:pPr>
      <w:r>
        <w:rPr>
          <w:rFonts w:hint="eastAsia" w:ascii="仿宋" w:hAnsi="仿宋" w:eastAsia="仿宋" w:cs="仿宋"/>
          <w:b/>
          <w:color w:val="000000"/>
          <w:sz w:val="22"/>
          <w:szCs w:val="22"/>
        </w:rPr>
        <w:t>六、付款方式：</w:t>
      </w:r>
    </w:p>
    <w:p w14:paraId="282BCBC5">
      <w:pPr>
        <w:tabs>
          <w:tab w:val="left" w:pos="1423"/>
        </w:tabs>
        <w:ind w:firstLine="480"/>
        <w:rPr>
          <w:rFonts w:ascii="仿宋" w:hAnsi="仿宋" w:eastAsia="仿宋" w:cs="仿宋"/>
          <w:color w:val="000000"/>
          <w:sz w:val="22"/>
          <w:szCs w:val="22"/>
        </w:rPr>
      </w:pPr>
      <w:r>
        <w:rPr>
          <w:rFonts w:hint="eastAsia" w:ascii="仿宋" w:hAnsi="仿宋" w:eastAsia="仿宋" w:cs="仿宋"/>
          <w:color w:val="000000"/>
          <w:sz w:val="22"/>
          <w:szCs w:val="22"/>
        </w:rPr>
        <w:t>1、图书到货、加工完成后，与卖方按有关程序对图书和相关材料验收无误，办妥差、错、退换手续后，以买方最后验收的金额为准进行结算并支付书款。</w:t>
      </w:r>
    </w:p>
    <w:p w14:paraId="430ECA1B">
      <w:pPr>
        <w:tabs>
          <w:tab w:val="left" w:pos="1423"/>
        </w:tabs>
        <w:ind w:firstLine="480"/>
        <w:rPr>
          <w:rFonts w:ascii="仿宋" w:hAnsi="仿宋" w:eastAsia="仿宋" w:cs="仿宋"/>
          <w:color w:val="000000"/>
          <w:sz w:val="22"/>
          <w:szCs w:val="22"/>
        </w:rPr>
      </w:pPr>
      <w:r>
        <w:rPr>
          <w:rFonts w:hint="eastAsia" w:ascii="仿宋" w:hAnsi="仿宋" w:eastAsia="仿宋" w:cs="仿宋"/>
          <w:color w:val="000000"/>
          <w:sz w:val="22"/>
          <w:szCs w:val="22"/>
        </w:rPr>
        <w:t>2、结算价=图书码洋×（1-下浮率）。卖方的投标折扣已包含为完成本合同约定义务所需的一切费用，包括但不限于图书货款、运输费、运输保险费、装卸费、包装费、数据处理费、售后服务费、现采差旅费（按国家标准）、税金、验收及相关费用（包含买方采取抽检方式核查卖方投标时提供相关材料原件的全部费用）等。</w:t>
      </w:r>
    </w:p>
    <w:p w14:paraId="4F2DB844">
      <w:pPr>
        <w:tabs>
          <w:tab w:val="left" w:pos="1423"/>
        </w:tabs>
        <w:ind w:firstLine="480"/>
        <w:rPr>
          <w:rFonts w:ascii="仿宋" w:hAnsi="仿宋" w:eastAsia="仿宋" w:cs="仿宋"/>
          <w:color w:val="000000"/>
          <w:sz w:val="22"/>
          <w:szCs w:val="22"/>
        </w:rPr>
      </w:pPr>
      <w:r>
        <w:rPr>
          <w:rFonts w:hint="eastAsia" w:ascii="仿宋" w:hAnsi="仿宋" w:eastAsia="仿宋" w:cs="仿宋"/>
          <w:color w:val="000000"/>
          <w:sz w:val="22"/>
          <w:szCs w:val="22"/>
        </w:rPr>
        <w:t>3、结算方式：按陕西省政府采购有关规定进行结算。</w:t>
      </w:r>
    </w:p>
    <w:p w14:paraId="64118C67">
      <w:pPr>
        <w:tabs>
          <w:tab w:val="left" w:pos="1423"/>
        </w:tabs>
        <w:ind w:firstLine="480"/>
        <w:rPr>
          <w:rFonts w:ascii="仿宋" w:hAnsi="仿宋" w:eastAsia="仿宋" w:cs="仿宋"/>
          <w:color w:val="000000"/>
          <w:sz w:val="22"/>
          <w:szCs w:val="22"/>
        </w:rPr>
      </w:pPr>
      <w:r>
        <w:rPr>
          <w:rFonts w:hint="eastAsia" w:ascii="仿宋" w:hAnsi="仿宋" w:eastAsia="仿宋" w:cs="仿宋"/>
          <w:color w:val="000000"/>
          <w:sz w:val="22"/>
          <w:szCs w:val="22"/>
        </w:rPr>
        <w:t>4、买方付款前，卖方必须提供国家税务部门监制的正式</w:t>
      </w: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发票，否则，买方可拒绝付款，且不承担任何责任。</w:t>
      </w:r>
    </w:p>
    <w:p w14:paraId="30609A6E">
      <w:pPr>
        <w:adjustRightInd w:val="0"/>
        <w:snapToGrid w:val="0"/>
        <w:ind w:firstLine="221" w:firstLineChars="100"/>
        <w:rPr>
          <w:rFonts w:ascii="仿宋" w:hAnsi="仿宋" w:eastAsia="仿宋" w:cs="仿宋"/>
          <w:b/>
          <w:color w:val="000000"/>
          <w:sz w:val="22"/>
          <w:szCs w:val="22"/>
        </w:rPr>
      </w:pPr>
      <w:r>
        <w:rPr>
          <w:rFonts w:hint="eastAsia" w:ascii="仿宋" w:hAnsi="仿宋" w:eastAsia="仿宋" w:cs="仿宋"/>
          <w:b/>
          <w:color w:val="000000"/>
          <w:sz w:val="22"/>
          <w:szCs w:val="22"/>
        </w:rPr>
        <w:t>七、交货要求：</w:t>
      </w:r>
    </w:p>
    <w:p w14:paraId="07098570">
      <w:pPr>
        <w:tabs>
          <w:tab w:val="left" w:pos="1423"/>
        </w:tabs>
        <w:ind w:firstLine="480"/>
        <w:rPr>
          <w:rFonts w:ascii="仿宋" w:hAnsi="仿宋" w:eastAsia="仿宋" w:cs="仿宋"/>
          <w:color w:val="000000"/>
          <w:sz w:val="22"/>
          <w:szCs w:val="22"/>
        </w:rPr>
      </w:pPr>
      <w:r>
        <w:rPr>
          <w:rFonts w:hint="eastAsia" w:ascii="仿宋" w:hAnsi="仿宋" w:eastAsia="仿宋" w:cs="仿宋"/>
          <w:color w:val="000000"/>
          <w:sz w:val="22"/>
          <w:szCs w:val="22"/>
        </w:rPr>
        <w:t>1、交货期：</w:t>
      </w:r>
      <w:r>
        <w:rPr>
          <w:rFonts w:hint="eastAsia" w:ascii="仿宋" w:hAnsi="仿宋" w:eastAsia="仿宋" w:cs="仿宋"/>
          <w:color w:val="0C0C0C"/>
          <w:sz w:val="22"/>
          <w:szCs w:val="22"/>
        </w:rPr>
        <w:t>从签订合同之日起至项目全部完成之日止（特殊情况以合同为准）。</w:t>
      </w:r>
    </w:p>
    <w:p w14:paraId="4D3AE963">
      <w:pPr>
        <w:tabs>
          <w:tab w:val="left" w:pos="1423"/>
        </w:tabs>
        <w:ind w:firstLine="480"/>
        <w:rPr>
          <w:rFonts w:ascii="仿宋" w:hAnsi="仿宋" w:eastAsia="仿宋" w:cs="仿宋"/>
          <w:color w:val="000000"/>
          <w:sz w:val="22"/>
          <w:szCs w:val="22"/>
        </w:rPr>
      </w:pPr>
      <w:r>
        <w:rPr>
          <w:rFonts w:hint="eastAsia" w:ascii="仿宋" w:hAnsi="仿宋" w:eastAsia="仿宋" w:cs="仿宋"/>
          <w:color w:val="000000"/>
          <w:sz w:val="22"/>
          <w:szCs w:val="22"/>
        </w:rPr>
        <w:t>2、交货地点：</w:t>
      </w:r>
      <w:r>
        <w:rPr>
          <w:rFonts w:hint="eastAsia" w:ascii="仿宋" w:hAnsi="仿宋" w:eastAsia="仿宋" w:cs="仿宋"/>
          <w:color w:val="0C0C0C"/>
          <w:sz w:val="22"/>
          <w:szCs w:val="22"/>
        </w:rPr>
        <w:t>陕西省图书馆（陕西省古籍保护中心）（特殊情况以合同为准）。</w:t>
      </w:r>
    </w:p>
    <w:p w14:paraId="7999397B">
      <w:pPr>
        <w:tabs>
          <w:tab w:val="left" w:pos="1423"/>
        </w:tabs>
        <w:ind w:firstLine="480"/>
        <w:rPr>
          <w:rFonts w:ascii="仿宋" w:hAnsi="仿宋" w:eastAsia="仿宋" w:cs="仿宋"/>
          <w:color w:val="000000"/>
          <w:sz w:val="22"/>
          <w:szCs w:val="22"/>
        </w:rPr>
      </w:pPr>
      <w:r>
        <w:rPr>
          <w:rFonts w:hint="eastAsia" w:ascii="仿宋" w:hAnsi="仿宋" w:eastAsia="仿宋" w:cs="仿宋"/>
          <w:color w:val="000000"/>
          <w:sz w:val="22"/>
          <w:szCs w:val="22"/>
        </w:rPr>
        <w:t>3、</w:t>
      </w:r>
      <w:r>
        <w:rPr>
          <w:rFonts w:hint="eastAsia" w:ascii="仿宋" w:hAnsi="仿宋" w:eastAsia="仿宋" w:cs="仿宋"/>
          <w:color w:val="0C0C0C"/>
          <w:sz w:val="22"/>
          <w:szCs w:val="22"/>
        </w:rPr>
        <w:t>特别要求：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p w14:paraId="72EE1483">
      <w:pPr>
        <w:ind w:firstLine="221" w:firstLineChars="100"/>
        <w:rPr>
          <w:rFonts w:ascii="仿宋" w:hAnsi="仿宋" w:eastAsia="仿宋" w:cs="仿宋"/>
          <w:b/>
          <w:color w:val="000000"/>
          <w:sz w:val="22"/>
          <w:szCs w:val="22"/>
        </w:rPr>
      </w:pPr>
      <w:r>
        <w:rPr>
          <w:rFonts w:hint="eastAsia" w:ascii="仿宋" w:hAnsi="仿宋" w:eastAsia="仿宋" w:cs="仿宋"/>
          <w:b/>
          <w:color w:val="000000"/>
          <w:sz w:val="22"/>
          <w:szCs w:val="22"/>
        </w:rPr>
        <w:t>八、履约保证金</w:t>
      </w:r>
    </w:p>
    <w:p w14:paraId="3533F73E">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1、卖方应于本合同签订前向买方支付合同约定金额5%的履约保证金（四舍五入取整数）。</w:t>
      </w:r>
    </w:p>
    <w:p w14:paraId="2D3B804C">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2、合同履行过程中，卖方存在违约的，买方可从该履约保证金中扣除相关违约金、损失赔偿金等，买方扣除后，卖方须立即将其补足至合同约定金额的5%。</w:t>
      </w:r>
    </w:p>
    <w:p w14:paraId="303C9891">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3、因卖方违约导致本合同终止的，买方无需向卖方退还履约保证金。</w:t>
      </w:r>
    </w:p>
    <w:p w14:paraId="72793B53">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4、卖方按照本合同约定及买方要求，完成全部供货义务及相关服务，并经买方验收合格、确认无误，且经买方审定卖方无违约情形时，买方才需向卖方无息退还履约保证金。</w:t>
      </w:r>
    </w:p>
    <w:p w14:paraId="5CCD7642">
      <w:pPr>
        <w:ind w:firstLine="221" w:firstLineChars="100"/>
        <w:rPr>
          <w:rFonts w:ascii="仿宋" w:hAnsi="仿宋" w:eastAsia="仿宋" w:cs="仿宋"/>
          <w:b/>
          <w:color w:val="000000"/>
          <w:sz w:val="22"/>
          <w:szCs w:val="22"/>
        </w:rPr>
      </w:pPr>
      <w:r>
        <w:rPr>
          <w:rFonts w:hint="eastAsia" w:ascii="仿宋" w:hAnsi="仿宋" w:eastAsia="仿宋" w:cs="仿宋"/>
          <w:b/>
          <w:color w:val="000000"/>
          <w:sz w:val="22"/>
          <w:szCs w:val="22"/>
        </w:rPr>
        <w:t>九、供货要求</w:t>
      </w:r>
    </w:p>
    <w:p w14:paraId="4C2CCC28">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 xml:space="preserve">1、卖方向买方提供的须为 </w:t>
      </w: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正式出版机构出版的1次印刷的图书。</w:t>
      </w:r>
    </w:p>
    <w:p w14:paraId="67791D12">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2、买方有权在保证中标供应商份额基础上，根据当年出版数量调整采购出版时间范围，订单采购按采购人最终确定的书目订单提供新书采购服务，图书到货率不低于92%。</w:t>
      </w:r>
    </w:p>
    <w:p w14:paraId="4BC95FFB">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本项目所采购的图书品种及数量均由买方决定，卖方不得自行搭配和追加非采购人确认购买的品种和数量。若发现此种情况，无论是否已作前期加工，卖方必须无条件负责退货，因此发生的一切费用（如运输、人力、物品损耗等）由卖方承担。同时，买方有权终止与该供应商签订的政府采购合同。</w:t>
      </w:r>
    </w:p>
    <w:p w14:paraId="46F39C75">
      <w:pPr>
        <w:ind w:left="480" w:leftChars="200"/>
        <w:jc w:val="left"/>
        <w:rPr>
          <w:rFonts w:ascii="仿宋" w:hAnsi="仿宋" w:eastAsia="仿宋" w:cs="仿宋"/>
          <w:color w:val="000000"/>
          <w:sz w:val="22"/>
          <w:szCs w:val="22"/>
        </w:rPr>
      </w:pPr>
      <w:r>
        <w:rPr>
          <w:rFonts w:hint="eastAsia" w:ascii="仿宋" w:hAnsi="仿宋" w:eastAsia="仿宋" w:cs="仿宋"/>
          <w:color w:val="000000"/>
          <w:sz w:val="22"/>
          <w:szCs w:val="22"/>
        </w:rPr>
        <w:t>4、采购方式：双方确认通过下列三种采购方式采购</w:t>
      </w:r>
    </w:p>
    <w:p w14:paraId="08754893">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1）现场采购：中标供应商需按采购人指定，提供全国范围内新书现场采购，图书到货率不低于95%。采购时间及地点由采购人确定。如到货率低于95%，采购人有权直接通过其他渠道补充未到货的品种和数量，中标供应商必须无条件接受。</w:t>
      </w:r>
    </w:p>
    <w:p w14:paraId="6D80A775">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现场样采：中标供应商需按采购人指定，提供由全国书会及出版社组织的新书现场样采，图书到货率不低于92%。如到货率低于92%，采购人有权直接通过其他渠道补充未到货的品种和数量，中标供应商必须无条件接受。</w:t>
      </w:r>
    </w:p>
    <w:p w14:paraId="1091DAC3">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订单采购：中标供应商须按采购人规定范围、时间、格式提供每季度不少于10000种且不重复的新书书目。图书到货率不低于92%。如到货率低于92%，采购人有权直接通过其他渠道补充未到货的品种和数量，中标供应商必须无条件接受。</w:t>
      </w:r>
    </w:p>
    <w:p w14:paraId="0D2E07D1">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5、图书质量</w:t>
      </w:r>
    </w:p>
    <w:p w14:paraId="1DFFDB68">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10倍的违约金。同时拒绝该中标供应商3年内（盗版图书及违规、非法出版物确认之日起3个自然年）参与招标人所有相关项目投标。</w:t>
      </w:r>
    </w:p>
    <w:p w14:paraId="072B8D52">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6、买方承诺以中标折扣和服务要求，为陕西省公共图书馆联盟成员馆提供正版图书。</w:t>
      </w:r>
    </w:p>
    <w:p w14:paraId="6A2FD473">
      <w:pPr>
        <w:ind w:firstLine="221" w:firstLineChars="100"/>
        <w:rPr>
          <w:rFonts w:ascii="仿宋" w:hAnsi="仿宋" w:eastAsia="仿宋" w:cs="仿宋"/>
          <w:b/>
          <w:color w:val="000000"/>
          <w:sz w:val="22"/>
          <w:szCs w:val="22"/>
        </w:rPr>
      </w:pPr>
      <w:r>
        <w:rPr>
          <w:rFonts w:hint="eastAsia" w:ascii="仿宋" w:hAnsi="仿宋" w:eastAsia="仿宋" w:cs="仿宋"/>
          <w:b/>
          <w:color w:val="000000"/>
          <w:sz w:val="22"/>
          <w:szCs w:val="22"/>
        </w:rPr>
        <w:t>十、商品包装、交货及其他服务要求</w:t>
      </w:r>
    </w:p>
    <w:p w14:paraId="45A53117">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1、配送及送货</w:t>
      </w:r>
    </w:p>
    <w:p w14:paraId="37D84D99">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（1）对采购人初选的图书，中标供应商应在3个工作日内将该批图书的采购数据按照采购人要求格式发给采购人。</w:t>
      </w:r>
    </w:p>
    <w:p w14:paraId="70F7BE0F">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一般情况下，现购图书在订单确定后的5个工作日内予以回告，回告后10个工作日内，中标供应商应按采购人具体要求，完成图书配送工作，并送货到指定地点（采购人要求滞后送货不在此要求内）。逾期5个工作日不能到书的，采购人有权取消订单及该中标供应商本年度图书采购资格。由此产生的一切经济损失从中标供应商的履约保证金中扣除。</w:t>
      </w:r>
    </w:p>
    <w:p w14:paraId="05438647">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供应商在处理清单时，如出现某些图书实际书价超出预订书价20％的情况，应及时与采购人联系，由订购人决定是否购买后才能供货，否则采购人有权拒收。所订图书如果调价，应有依据可查，付款时应出具出版社原始涨价证明复印件。</w:t>
      </w:r>
    </w:p>
    <w:p w14:paraId="02F98783">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（4）中标供应商应在送货前与采购人协商确定具体的送货时间、数量、地点，并提供免费送货与卸货服务。</w:t>
      </w:r>
    </w:p>
    <w:p w14:paraId="7E9E4971">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5）到货要求：本地现采图书要求5个工作日内100%送到，外地现采图书要求10个工作日内100%送到，目录采选图书要求20个工作日内到货率达90%。重点图书、多卷书到书率必须保证100%，全年订到率达94%以上（订购图书不能按时出版等特殊情况除外）。</w:t>
      </w:r>
    </w:p>
    <w:p w14:paraId="5DC47F72">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6）中标供应商必须保证按采购人订购的图书品种、数量及时供货，除出版社取消出版、推迟出版或发生影响合同履行的不可抗力事件以外，若不能按时供货的图书种数或册数超过该批订购数的10%，即视该中标供应商为不具备供货能力，采购人有权要求终止供货，终止供货所造成的损失由中标供应商承担。</w:t>
      </w:r>
    </w:p>
    <w:p w14:paraId="420FD23F">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（7）因中标供应商配送错误引致的损失由中标供应商自负。</w:t>
      </w:r>
    </w:p>
    <w:p w14:paraId="1DEBDDA9">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8）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p>
    <w:p w14:paraId="69A5D776">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（9）免费提供重点图书宣传海报或书评资料。</w:t>
      </w:r>
    </w:p>
    <w:p w14:paraId="5846F1C5">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2、包装</w:t>
      </w:r>
    </w:p>
    <w:p w14:paraId="308A4E3E">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1）每批到馆图书应按批次有序排列，并使用防潮牛皮纸规范包装。每批图书需附电子版发货清单及打印汇总单（包括该批图书的订单号、批次、种数、册数、总金额的款目），需单独打包，在外包装上有明显标志，由采购人采购员签收；每包图书附打印销售清单（包括该包图书的订单号、序号、ISBN号、书名、著者、出版社、出版年、册数、单价及包内图书种数、册数、总价格等款目），以方便核对。</w:t>
      </w:r>
    </w:p>
    <w:p w14:paraId="24C97E52">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每批（包）图书的品种、册数、金额等必须与对应的清单相符。如果在验收过程中出现同一批次（包）图书的图书品种及册数与相应清单不符，采购人有权做退书处理。因此产生的一切经济损失由中标供应商承担。</w:t>
      </w:r>
    </w:p>
    <w:p w14:paraId="3741FD2F">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（3）同一批次采购的同种图书必须置于同一包内并同一批到馆。如果在验收过程中出现同种图书在不同包内或不同批次到馆的现象（补充复本除外），采购人有权做退货。</w:t>
      </w:r>
    </w:p>
    <w:p w14:paraId="18B3B4EE">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3、其它</w:t>
      </w:r>
    </w:p>
    <w:p w14:paraId="5738BD09">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（1）中标供应商提供的采购目录内容包括：国际标准书号、正副题名、著者、出版社、版次、出版年、价格、开本、内容简介。对于多卷书的处理，需要明确分辑（册）号及分辑（册）名。</w:t>
      </w:r>
    </w:p>
    <w:p w14:paraId="24E4880D">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14:paraId="711F785F">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（3）中标供应商保证每种图书在信息没有变动的情况下只发布一次。</w:t>
      </w:r>
    </w:p>
    <w:p w14:paraId="02D987AF">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（4）采购人有权在不减少定货总额情况下更改订单品种及数量。</w:t>
      </w:r>
    </w:p>
    <w:p w14:paraId="0349C5CA">
      <w:pPr>
        <w:ind w:firstLine="221" w:firstLineChars="100"/>
        <w:rPr>
          <w:rFonts w:ascii="仿宋" w:hAnsi="仿宋" w:eastAsia="仿宋" w:cs="仿宋"/>
          <w:b/>
          <w:color w:val="000000"/>
          <w:sz w:val="22"/>
          <w:szCs w:val="22"/>
        </w:rPr>
      </w:pPr>
      <w:r>
        <w:rPr>
          <w:rFonts w:hint="eastAsia" w:ascii="仿宋" w:hAnsi="仿宋" w:eastAsia="仿宋" w:cs="仿宋"/>
          <w:b/>
          <w:color w:val="000000"/>
          <w:sz w:val="22"/>
          <w:szCs w:val="22"/>
        </w:rPr>
        <w:t>十一、加工服务要求</w:t>
      </w:r>
    </w:p>
    <w:p w14:paraId="6E0FC4FE">
      <w:pPr>
        <w:ind w:firstLine="440" w:firstLineChars="200"/>
        <w:rPr>
          <w:rFonts w:ascii="仿宋" w:hAnsi="仿宋" w:eastAsia="仿宋" w:cs="仿宋"/>
          <w:bCs/>
          <w:color w:val="000000"/>
          <w:sz w:val="22"/>
          <w:szCs w:val="22"/>
        </w:rPr>
      </w:pPr>
      <w:r>
        <w:rPr>
          <w:rFonts w:hint="eastAsia" w:ascii="仿宋" w:hAnsi="仿宋" w:eastAsia="仿宋" w:cs="仿宋"/>
          <w:bCs/>
          <w:color w:val="000000"/>
          <w:sz w:val="22"/>
          <w:szCs w:val="22"/>
        </w:rPr>
        <w:t>所有加工内容均为免费服务，加工质量须经采购人采编部检验认可。</w:t>
      </w:r>
    </w:p>
    <w:p w14:paraId="117A6C36">
      <w:pPr>
        <w:ind w:firstLine="440" w:firstLineChars="200"/>
        <w:rPr>
          <w:rFonts w:ascii="仿宋" w:hAnsi="仿宋" w:eastAsia="仿宋" w:cs="仿宋"/>
          <w:bCs/>
          <w:color w:val="000000"/>
          <w:sz w:val="22"/>
          <w:szCs w:val="22"/>
        </w:rPr>
      </w:pPr>
      <w:r>
        <w:rPr>
          <w:rFonts w:hint="eastAsia" w:ascii="仿宋" w:hAnsi="仿宋" w:eastAsia="仿宋" w:cs="仿宋"/>
          <w:bCs/>
          <w:color w:val="000000"/>
          <w:sz w:val="22"/>
          <w:szCs w:val="22"/>
        </w:rPr>
        <w:t>中标供应商须严格按采购人要求对图书免费提供图书加工服务，并于图书加工完成后安排运送到各馆区（西大街馆区、长安路馆区、高新馆区）。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证书在有效期内），在提供图书加工服务期间人员不得随意更换。图书加工质量按采购人要求应达100%，若低于98%（含98%），修正数据及加工错误直至质量要求达标。数据制作的标准率、图书加工的及时性（到馆后20个工作日内上架）不能达到采购人要求，采购人有权扣除部分履约保证金并做退货处理。需要免费编目、加工的图书除供应商订单内的图书外，还包含采购方其它渠道来源的图书，如接收的赠书、征集的地方文献等，处理的数量通过协商安排，供应商应积极地配合。</w:t>
      </w:r>
    </w:p>
    <w:p w14:paraId="2E025A47">
      <w:pPr>
        <w:ind w:firstLine="440" w:firstLineChars="200"/>
        <w:rPr>
          <w:rFonts w:ascii="仿宋" w:hAnsi="仿宋" w:eastAsia="仿宋" w:cs="仿宋"/>
          <w:bCs/>
          <w:color w:val="000000"/>
          <w:sz w:val="22"/>
          <w:szCs w:val="22"/>
        </w:rPr>
      </w:pPr>
      <w:r>
        <w:rPr>
          <w:rFonts w:hint="eastAsia" w:ascii="仿宋" w:hAnsi="仿宋" w:eastAsia="仿宋" w:cs="仿宋"/>
          <w:bCs/>
          <w:color w:val="000000"/>
          <w:sz w:val="22"/>
          <w:szCs w:val="22"/>
        </w:rPr>
        <w:t>图书加工流程包括拆包验收、编目数据制作与馆藏分配、数据质量检查、图书物理加工等环节。</w:t>
      </w:r>
    </w:p>
    <w:p w14:paraId="609AD4C6">
      <w:pPr>
        <w:ind w:firstLine="440" w:firstLineChars="200"/>
        <w:rPr>
          <w:rFonts w:ascii="仿宋" w:hAnsi="仿宋" w:eastAsia="仿宋" w:cs="仿宋"/>
          <w:bCs/>
          <w:color w:val="000000"/>
          <w:sz w:val="22"/>
          <w:szCs w:val="22"/>
        </w:rPr>
      </w:pPr>
      <w:r>
        <w:rPr>
          <w:rFonts w:hint="eastAsia" w:ascii="仿宋" w:hAnsi="仿宋" w:eastAsia="仿宋" w:cs="仿宋"/>
          <w:bCs/>
          <w:color w:val="000000"/>
          <w:sz w:val="22"/>
          <w:szCs w:val="22"/>
        </w:rPr>
        <w:t>1、拆包验收：拆包时核对一包一单，确认收到图书品种、数量无误。</w:t>
      </w:r>
    </w:p>
    <w:p w14:paraId="7F6DD55E">
      <w:pPr>
        <w:ind w:firstLine="440" w:firstLineChars="200"/>
        <w:rPr>
          <w:rFonts w:ascii="仿宋" w:hAnsi="仿宋" w:eastAsia="仿宋" w:cs="仿宋"/>
          <w:bCs/>
          <w:color w:val="000000"/>
          <w:sz w:val="22"/>
          <w:szCs w:val="22"/>
        </w:rPr>
      </w:pPr>
      <w:r>
        <w:rPr>
          <w:rFonts w:hint="eastAsia" w:ascii="仿宋" w:hAnsi="仿宋" w:eastAsia="仿宋" w:cs="仿宋"/>
          <w:bCs/>
          <w:color w:val="000000"/>
          <w:sz w:val="22"/>
          <w:szCs w:val="22"/>
        </w:rPr>
        <w:t>2、编目数据制作与馆藏分配：在系统中确认收到图书品种数量无误，并严格落实ISBN号和题名两次查重，所有书目数据需严格按照国家图书馆编目数据标准（全字段）建立或完善，同时按照采购人规则要求完成索书号选取和馆藏地址分配。</w:t>
      </w:r>
    </w:p>
    <w:p w14:paraId="07517148">
      <w:pPr>
        <w:ind w:firstLine="440" w:firstLineChars="200"/>
        <w:rPr>
          <w:rFonts w:ascii="仿宋" w:hAnsi="仿宋" w:eastAsia="仿宋" w:cs="仿宋"/>
          <w:bCs/>
          <w:color w:val="000000"/>
          <w:sz w:val="22"/>
          <w:szCs w:val="22"/>
        </w:rPr>
      </w:pPr>
      <w:r>
        <w:rPr>
          <w:rFonts w:hint="eastAsia" w:ascii="仿宋" w:hAnsi="仿宋" w:eastAsia="仿宋" w:cs="仿宋"/>
          <w:bCs/>
          <w:color w:val="000000"/>
          <w:sz w:val="22"/>
          <w:szCs w:val="22"/>
        </w:rPr>
        <w:t>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p>
    <w:p w14:paraId="65022894">
      <w:pPr>
        <w:ind w:firstLine="440" w:firstLineChars="200"/>
        <w:rPr>
          <w:rFonts w:ascii="仿宋" w:hAnsi="仿宋" w:eastAsia="仿宋" w:cs="仿宋"/>
          <w:bCs/>
          <w:color w:val="000000"/>
          <w:sz w:val="22"/>
          <w:szCs w:val="22"/>
        </w:rPr>
      </w:pPr>
      <w:r>
        <w:rPr>
          <w:rFonts w:hint="eastAsia" w:ascii="仿宋" w:hAnsi="仿宋" w:eastAsia="仿宋" w:cs="仿宋"/>
          <w:bCs/>
          <w:color w:val="000000"/>
          <w:sz w:val="22"/>
          <w:szCs w:val="22"/>
        </w:rPr>
        <w:t>4、图书物理加工：主要包括贴馆藏条形码、加盖馆藏章（2个）、贴磁条、贴书标（含保护膜）、贴RFID标签、贴塑膜及随书光盘的加工、包装等工作。所有加工内容均为免费服务，加工质量须经采购方检验认可，加工材料由中标供应商提供，包含条形码纸及其碳带、钴基永久性磁条、书标及其碳带、书标塑膜、RFID芯片等（条形码、书标及书标塑膜，型号/颜色/尺寸须符合采购人要求或采用采购人规定的耗材）。</w:t>
      </w:r>
    </w:p>
    <w:p w14:paraId="3FAC85BF">
      <w:pPr>
        <w:ind w:firstLine="660" w:firstLineChars="300"/>
        <w:rPr>
          <w:rFonts w:ascii="仿宋" w:hAnsi="仿宋" w:eastAsia="仿宋" w:cs="仿宋"/>
          <w:bCs/>
          <w:color w:val="000000"/>
          <w:sz w:val="22"/>
          <w:szCs w:val="22"/>
        </w:rPr>
      </w:pPr>
      <w:r>
        <w:rPr>
          <w:rFonts w:hint="eastAsia" w:ascii="仿宋" w:hAnsi="仿宋" w:eastAsia="仿宋" w:cs="仿宋"/>
          <w:bCs/>
          <w:color w:val="000000"/>
          <w:sz w:val="22"/>
          <w:szCs w:val="22"/>
        </w:rPr>
        <w:t>4.1每册图书粘贴馆藏条形码一个：位于题名页中间偏下位置。</w:t>
      </w:r>
    </w:p>
    <w:p w14:paraId="7D9226E0">
      <w:pPr>
        <w:ind w:firstLine="660" w:firstLineChars="300"/>
        <w:rPr>
          <w:rFonts w:ascii="仿宋" w:hAnsi="仿宋" w:eastAsia="仿宋" w:cs="仿宋"/>
          <w:bCs/>
          <w:color w:val="000000"/>
          <w:sz w:val="22"/>
          <w:szCs w:val="22"/>
        </w:rPr>
      </w:pPr>
      <w:r>
        <w:rPr>
          <w:rFonts w:hint="eastAsia" w:ascii="仿宋" w:hAnsi="仿宋" w:eastAsia="仿宋" w:cs="仿宋"/>
          <w:bCs/>
          <w:color w:val="000000"/>
          <w:sz w:val="22"/>
          <w:szCs w:val="22"/>
        </w:rPr>
        <w:t>4.2每册图书加盖馆藏章两个：分别在书名页和书口正中盖章。</w:t>
      </w:r>
    </w:p>
    <w:p w14:paraId="1D38BD1D">
      <w:pPr>
        <w:ind w:firstLine="660" w:firstLineChars="300"/>
        <w:rPr>
          <w:rFonts w:ascii="仿宋" w:hAnsi="仿宋" w:eastAsia="仿宋" w:cs="仿宋"/>
          <w:bCs/>
          <w:color w:val="000000"/>
          <w:sz w:val="22"/>
          <w:szCs w:val="22"/>
        </w:rPr>
      </w:pPr>
      <w:r>
        <w:rPr>
          <w:rFonts w:hint="eastAsia" w:ascii="仿宋" w:hAnsi="仿宋" w:eastAsia="仿宋" w:cs="仿宋"/>
          <w:bCs/>
          <w:color w:val="000000"/>
          <w:sz w:val="22"/>
          <w:szCs w:val="22"/>
        </w:rPr>
        <w:t>4.3每册书隐蔽性粘贴钴基永久性磁条一根（300页以上需粘贴两根磁条）。</w:t>
      </w:r>
    </w:p>
    <w:p w14:paraId="6E38A975">
      <w:pPr>
        <w:ind w:firstLine="660" w:firstLineChars="300"/>
        <w:rPr>
          <w:rFonts w:ascii="仿宋" w:hAnsi="仿宋" w:eastAsia="仿宋" w:cs="仿宋"/>
          <w:bCs/>
          <w:color w:val="000000"/>
          <w:sz w:val="22"/>
          <w:szCs w:val="22"/>
        </w:rPr>
      </w:pPr>
      <w:r>
        <w:rPr>
          <w:rFonts w:hint="eastAsia" w:ascii="仿宋" w:hAnsi="仿宋" w:eastAsia="仿宋" w:cs="仿宋"/>
          <w:bCs/>
          <w:color w:val="000000"/>
          <w:sz w:val="22"/>
          <w:szCs w:val="22"/>
        </w:rPr>
        <w:t>4.4每册书粘贴不干胶书标二枚，一枚贴在封底，一枚贴书脊。</w:t>
      </w:r>
    </w:p>
    <w:p w14:paraId="7AE16E9F">
      <w:pPr>
        <w:ind w:firstLine="660" w:firstLineChars="300"/>
        <w:rPr>
          <w:rFonts w:ascii="仿宋" w:hAnsi="仿宋" w:eastAsia="仿宋" w:cs="仿宋"/>
          <w:bCs/>
          <w:color w:val="000000"/>
          <w:sz w:val="22"/>
          <w:szCs w:val="22"/>
        </w:rPr>
      </w:pPr>
      <w:r>
        <w:rPr>
          <w:rFonts w:hint="eastAsia" w:ascii="仿宋" w:hAnsi="仿宋" w:eastAsia="仿宋" w:cs="仿宋"/>
          <w:bCs/>
          <w:color w:val="000000"/>
          <w:sz w:val="22"/>
          <w:szCs w:val="22"/>
        </w:rPr>
        <w:t>4.5每册书书脊处书标要求覆贴不干胶塑膜。</w:t>
      </w:r>
    </w:p>
    <w:p w14:paraId="4A34843B">
      <w:pPr>
        <w:ind w:firstLine="660" w:firstLineChars="300"/>
        <w:rPr>
          <w:rFonts w:ascii="仿宋" w:hAnsi="仿宋" w:eastAsia="仿宋" w:cs="仿宋"/>
          <w:bCs/>
          <w:color w:val="000000"/>
          <w:sz w:val="22"/>
          <w:szCs w:val="22"/>
        </w:rPr>
      </w:pPr>
      <w:r>
        <w:rPr>
          <w:rFonts w:hint="eastAsia" w:ascii="仿宋" w:hAnsi="仿宋" w:eastAsia="仿宋" w:cs="仿宋"/>
          <w:bCs/>
          <w:color w:val="000000"/>
          <w:sz w:val="22"/>
          <w:szCs w:val="22"/>
        </w:rPr>
        <w:t>4.6凡带有随书光盘的，须在光盘上用记号笔书写其排架号，装入光盘袋，并在光盘袋上粘贴光盘索书号、馆藏条码。</w:t>
      </w:r>
    </w:p>
    <w:p w14:paraId="332B2063">
      <w:pPr>
        <w:ind w:firstLine="660" w:firstLineChars="300"/>
        <w:rPr>
          <w:rFonts w:ascii="仿宋" w:hAnsi="仿宋" w:eastAsia="仿宋" w:cs="仿宋"/>
          <w:bCs/>
          <w:color w:val="000000"/>
          <w:sz w:val="22"/>
          <w:szCs w:val="22"/>
        </w:rPr>
      </w:pPr>
      <w:r>
        <w:rPr>
          <w:rFonts w:hint="eastAsia" w:ascii="仿宋" w:hAnsi="仿宋" w:eastAsia="仿宋" w:cs="仿宋"/>
          <w:bCs/>
          <w:color w:val="000000"/>
          <w:sz w:val="22"/>
          <w:szCs w:val="22"/>
        </w:rPr>
        <w:t>4.7按采购人馆藏分配地址，进行RFID标签初加工，并粘贴标签。</w:t>
      </w:r>
    </w:p>
    <w:p w14:paraId="1120A9ED">
      <w:pPr>
        <w:ind w:firstLine="440" w:firstLineChars="200"/>
        <w:rPr>
          <w:rFonts w:ascii="仿宋" w:hAnsi="仿宋" w:eastAsia="仿宋" w:cs="仿宋"/>
          <w:bCs/>
          <w:color w:val="000000"/>
          <w:sz w:val="22"/>
          <w:szCs w:val="22"/>
        </w:rPr>
      </w:pPr>
      <w:r>
        <w:rPr>
          <w:rFonts w:hint="eastAsia" w:ascii="仿宋" w:hAnsi="仿宋" w:eastAsia="仿宋" w:cs="仿宋"/>
          <w:bCs/>
          <w:color w:val="000000"/>
          <w:sz w:val="22"/>
          <w:szCs w:val="22"/>
        </w:rPr>
        <w:t>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p w14:paraId="4B19FA4D">
      <w:pPr>
        <w:pStyle w:val="5"/>
        <w:spacing w:line="360" w:lineRule="auto"/>
        <w:ind w:firstLine="221" w:firstLineChars="100"/>
        <w:rPr>
          <w:rFonts w:ascii="仿宋" w:hAnsi="仿宋" w:eastAsia="仿宋" w:cs="仿宋"/>
          <w:b/>
          <w:color w:val="000000"/>
          <w:sz w:val="22"/>
          <w:szCs w:val="22"/>
        </w:rPr>
      </w:pPr>
      <w:r>
        <w:rPr>
          <w:rFonts w:hint="eastAsia" w:ascii="仿宋" w:hAnsi="仿宋" w:eastAsia="仿宋" w:cs="仿宋"/>
          <w:b/>
          <w:color w:val="000000"/>
          <w:sz w:val="22"/>
          <w:szCs w:val="22"/>
        </w:rPr>
        <w:t>十二、验收方法、标准及问题处理</w:t>
      </w:r>
    </w:p>
    <w:p w14:paraId="7FB75D9F">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1、按照采购合同的约定和现行国家标准、行业标准以及企业标准对每一项技术、服务、安全标准的履约情况进行确认。买方有权根据需要设置出货检验、到货检验、配套服务检验等多重验收环节。必要时，买方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14:paraId="659DBB62">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2、图书到馆验收工作应由卖方与买方共同完成。若卖方不能履行此项工作，必须提供验收委托书并支付相关费用，且卖方必须同意并认可买方验收结果。</w:t>
      </w:r>
    </w:p>
    <w:p w14:paraId="7E009246">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3、质量问题的处理。出现如下任何一种情况，无论是否已作前期载体加工，卖方必须在10个工作日内一律无条件免费更换或补充相关附件：</w:t>
      </w:r>
    </w:p>
    <w:p w14:paraId="0D08F1C3">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（1）图书装订或印刷质量有问题，如破损、缺页、倒装、模糊不清、掉页、开线、开胶等；</w:t>
      </w:r>
    </w:p>
    <w:p w14:paraId="77F4191F">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（2）图书册数与对应清单不符；</w:t>
      </w:r>
    </w:p>
    <w:p w14:paraId="7905C5DB">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（3）图书出现污损情况；</w:t>
      </w:r>
    </w:p>
    <w:p w14:paraId="2D831F68">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（4）图书的随书附件如光盘等不齐全。</w:t>
      </w:r>
    </w:p>
    <w:p w14:paraId="296A3204">
      <w:pPr>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4、退货。图书到馆后，因各种原因不适合图书馆收藏的，无论是否已作前期载体加工，卖方应无条件退换。买方采购图书一般情况下不重复（补充复本的图书除外），如果到馆图书出现非买方计划购置的复本数量或品种，卖方应全部无条件退货。</w:t>
      </w:r>
    </w:p>
    <w:p w14:paraId="6F176A5D">
      <w:pPr>
        <w:ind w:firstLine="221" w:firstLineChars="100"/>
        <w:rPr>
          <w:rFonts w:ascii="仿宋" w:hAnsi="仿宋" w:eastAsia="仿宋" w:cs="仿宋"/>
          <w:b/>
          <w:color w:val="000000"/>
          <w:sz w:val="22"/>
          <w:szCs w:val="22"/>
        </w:rPr>
      </w:pPr>
      <w:r>
        <w:rPr>
          <w:rFonts w:hint="eastAsia" w:ascii="仿宋" w:hAnsi="仿宋" w:eastAsia="仿宋" w:cs="仿宋"/>
          <w:b/>
          <w:color w:val="000000"/>
          <w:sz w:val="22"/>
          <w:szCs w:val="22"/>
        </w:rPr>
        <w:t>十三、违约责任</w:t>
      </w:r>
    </w:p>
    <w:p w14:paraId="31265264">
      <w:pPr>
        <w:ind w:firstLine="440" w:firstLineChars="200"/>
        <w:rPr>
          <w:rFonts w:ascii="仿宋" w:hAnsi="仿宋" w:eastAsia="仿宋" w:cs="仿宋"/>
          <w:bCs/>
          <w:color w:val="000000"/>
          <w:sz w:val="22"/>
          <w:szCs w:val="22"/>
        </w:rPr>
      </w:pPr>
      <w:r>
        <w:rPr>
          <w:rFonts w:hint="eastAsia" w:ascii="仿宋" w:hAnsi="仿宋" w:eastAsia="仿宋" w:cs="仿宋"/>
          <w:bCs/>
          <w:color w:val="000000"/>
          <w:sz w:val="22"/>
          <w:szCs w:val="22"/>
        </w:rPr>
        <w:t>1、卖方不能满足买方到货率需求的，扣除未到部分码洋10%的违约金，未到部分码洋为实际到货率与合同约定到货率（即现场采购到货率95%，现场样采到货率92%，订单采购到货率92%，）之间的码洋差额；该违约金将从履约保证金中扣除，履约保证金如低于合同金额5%时，卖方须及时将保证金补足，方可继续保留供货资格。履约保证金将在合同期满后，经买方审定无违约情形时可无息归还卖方。</w:t>
      </w:r>
    </w:p>
    <w:p w14:paraId="601A6914">
      <w:pPr>
        <w:tabs>
          <w:tab w:val="left" w:pos="1423"/>
        </w:tabs>
        <w:ind w:firstLine="480"/>
        <w:rPr>
          <w:rFonts w:ascii="仿宋" w:hAnsi="仿宋" w:eastAsia="仿宋" w:cs="仿宋"/>
          <w:color w:val="000000"/>
          <w:sz w:val="22"/>
          <w:szCs w:val="22"/>
        </w:rPr>
      </w:pPr>
      <w:r>
        <w:rPr>
          <w:rFonts w:hint="eastAsia" w:ascii="仿宋" w:hAnsi="仿宋" w:eastAsia="仿宋" w:cs="仿宋"/>
          <w:color w:val="000000"/>
          <w:sz w:val="22"/>
          <w:szCs w:val="22"/>
        </w:rPr>
        <w:t>2、卖方提供任何盗版及非法出版物的，一经确认，买方有权终止该卖方本年度采购合同，卖方需承担相应的法律责任并支付买方购买该种图书总码洋10倍的违约金。同时买方将此一行为上报陕西省财政部门，由省财政部门对该供应商依法处理。</w:t>
      </w:r>
    </w:p>
    <w:p w14:paraId="09840FB3">
      <w:pPr>
        <w:adjustRightInd w:val="0"/>
        <w:snapToGrid w:val="0"/>
        <w:ind w:firstLine="221" w:firstLineChars="100"/>
        <w:rPr>
          <w:rFonts w:ascii="仿宋" w:hAnsi="仿宋" w:eastAsia="仿宋" w:cs="仿宋"/>
          <w:color w:val="000000"/>
          <w:sz w:val="22"/>
          <w:szCs w:val="22"/>
        </w:rPr>
      </w:pPr>
      <w:r>
        <w:rPr>
          <w:rFonts w:hint="eastAsia" w:ascii="仿宋" w:hAnsi="仿宋" w:eastAsia="仿宋" w:cs="仿宋"/>
          <w:b/>
          <w:color w:val="000000"/>
          <w:sz w:val="22"/>
          <w:szCs w:val="22"/>
        </w:rPr>
        <w:t>十四、</w:t>
      </w:r>
      <w:r>
        <w:rPr>
          <w:rFonts w:hint="eastAsia" w:ascii="仿宋" w:hAnsi="仿宋" w:eastAsia="仿宋" w:cs="仿宋"/>
          <w:color w:val="000000"/>
          <w:sz w:val="22"/>
          <w:szCs w:val="22"/>
        </w:rPr>
        <w:t>本合同一式5份，买方、卖方各2份，代理机构1份，具同等法律效力。</w:t>
      </w:r>
    </w:p>
    <w:p w14:paraId="01573107">
      <w:pPr>
        <w:adjustRightInd w:val="0"/>
        <w:snapToGrid w:val="0"/>
        <w:ind w:firstLine="221" w:firstLineChars="100"/>
        <w:rPr>
          <w:rFonts w:ascii="仿宋" w:hAnsi="仿宋" w:eastAsia="仿宋" w:cs="仿宋"/>
          <w:color w:val="000000"/>
          <w:sz w:val="22"/>
          <w:szCs w:val="22"/>
        </w:rPr>
      </w:pPr>
      <w:r>
        <w:rPr>
          <w:rFonts w:hint="eastAsia" w:ascii="仿宋" w:hAnsi="仿宋" w:eastAsia="仿宋" w:cs="仿宋"/>
          <w:b/>
          <w:color w:val="000000"/>
          <w:sz w:val="22"/>
          <w:szCs w:val="22"/>
        </w:rPr>
        <w:t>十五、</w:t>
      </w:r>
      <w:r>
        <w:rPr>
          <w:rFonts w:hint="eastAsia" w:ascii="仿宋" w:hAnsi="仿宋" w:eastAsia="仿宋" w:cs="仿宋"/>
          <w:color w:val="000000"/>
          <w:sz w:val="22"/>
          <w:szCs w:val="22"/>
        </w:rPr>
        <w:t>本合同在履行过程中如发生争议，协商解决，协商不成双方同意提交买方住所地有管辖权的人民法院提请诉讼。</w:t>
      </w:r>
    </w:p>
    <w:p w14:paraId="7BBCEA7D">
      <w:pPr>
        <w:adjustRightInd w:val="0"/>
        <w:snapToGrid w:val="0"/>
        <w:ind w:firstLine="221" w:firstLineChars="100"/>
        <w:rPr>
          <w:rFonts w:ascii="仿宋" w:hAnsi="仿宋" w:eastAsia="仿宋" w:cs="仿宋"/>
          <w:color w:val="000000"/>
          <w:sz w:val="22"/>
          <w:szCs w:val="22"/>
        </w:rPr>
      </w:pPr>
      <w:r>
        <w:rPr>
          <w:rFonts w:hint="eastAsia" w:ascii="仿宋" w:hAnsi="仿宋" w:eastAsia="仿宋" w:cs="仿宋"/>
          <w:b/>
          <w:color w:val="000000"/>
          <w:sz w:val="22"/>
          <w:szCs w:val="22"/>
        </w:rPr>
        <w:t>十六、</w:t>
      </w:r>
      <w:r>
        <w:rPr>
          <w:rFonts w:hint="eastAsia" w:ascii="仿宋" w:hAnsi="仿宋" w:eastAsia="仿宋" w:cs="仿宋"/>
          <w:color w:val="000000"/>
          <w:sz w:val="22"/>
          <w:szCs w:val="22"/>
        </w:rPr>
        <w:t>买方按下列信息通过短信、微信、电话、邮寄、电子邮件等方式与卖方联系，向卖方送达相关通知：</w:t>
      </w:r>
    </w:p>
    <w:p w14:paraId="193FC4A0">
      <w:pPr>
        <w:adjustRightInd w:val="0"/>
        <w:snapToGrid w:val="0"/>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联系地址：</w:t>
      </w:r>
    </w:p>
    <w:p w14:paraId="65DED2C6">
      <w:pPr>
        <w:adjustRightInd w:val="0"/>
        <w:snapToGrid w:val="0"/>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联系人：</w:t>
      </w:r>
    </w:p>
    <w:p w14:paraId="778985D1">
      <w:pPr>
        <w:adjustRightInd w:val="0"/>
        <w:snapToGrid w:val="0"/>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联系电话：</w:t>
      </w:r>
    </w:p>
    <w:p w14:paraId="7A762503">
      <w:pPr>
        <w:adjustRightInd w:val="0"/>
        <w:snapToGrid w:val="0"/>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电子邮箱：</w:t>
      </w:r>
    </w:p>
    <w:p w14:paraId="4C1F17D4">
      <w:pPr>
        <w:adjustRightInd w:val="0"/>
        <w:snapToGrid w:val="0"/>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卖方上述信息如有变更，应在变更后2日内书面通知买方，若未及时通知，按原联系方式通知视为有效送达，包括但不限于送达解除通知、联系单及人民法院送达起诉状、应诉通知书、举证责任通知书、开庭传票、判决书等法律文书。</w:t>
      </w:r>
    </w:p>
    <w:p w14:paraId="459B26F8">
      <w:pPr>
        <w:adjustRightInd w:val="0"/>
        <w:snapToGrid w:val="0"/>
        <w:rPr>
          <w:rFonts w:ascii="仿宋" w:hAnsi="仿宋" w:eastAsia="仿宋" w:cs="仿宋"/>
          <w:color w:val="000000"/>
          <w:kern w:val="0"/>
          <w:sz w:val="22"/>
          <w:szCs w:val="22"/>
        </w:rPr>
      </w:pPr>
      <w:r>
        <w:rPr>
          <w:rFonts w:hint="eastAsia" w:ascii="仿宋" w:hAnsi="仿宋" w:eastAsia="仿宋" w:cs="仿宋"/>
          <w:b/>
          <w:color w:val="000000"/>
          <w:kern w:val="0"/>
          <w:sz w:val="22"/>
          <w:szCs w:val="22"/>
        </w:rPr>
        <w:t>十七、</w:t>
      </w:r>
      <w:r>
        <w:rPr>
          <w:rFonts w:hint="eastAsia" w:ascii="仿宋" w:hAnsi="仿宋" w:eastAsia="仿宋" w:cs="仿宋"/>
          <w:color w:val="000000"/>
          <w:kern w:val="0"/>
          <w:sz w:val="22"/>
          <w:szCs w:val="22"/>
        </w:rPr>
        <w:t>本合同由买卖双方共同签字盖章，自最后一方签字盖章之日起生效。</w:t>
      </w:r>
    </w:p>
    <w:p w14:paraId="35F5C6AA">
      <w:pPr>
        <w:adjustRightInd w:val="0"/>
        <w:snapToGrid w:val="0"/>
        <w:ind w:firstLine="440" w:firstLineChars="200"/>
        <w:rPr>
          <w:rFonts w:ascii="仿宋" w:hAnsi="仿宋" w:eastAsia="仿宋" w:cs="仿宋"/>
          <w:color w:val="000000"/>
          <w:sz w:val="22"/>
          <w:szCs w:val="22"/>
        </w:rPr>
      </w:pPr>
    </w:p>
    <w:p w14:paraId="02492287">
      <w:pPr>
        <w:adjustRightInd w:val="0"/>
        <w:snapToGrid w:val="0"/>
        <w:rPr>
          <w:rFonts w:ascii="仿宋" w:hAnsi="仿宋" w:eastAsia="仿宋" w:cs="仿宋"/>
          <w:color w:val="000000"/>
          <w:kern w:val="0"/>
          <w:sz w:val="22"/>
          <w:szCs w:val="22"/>
        </w:rPr>
      </w:pPr>
    </w:p>
    <w:tbl>
      <w:tblPr>
        <w:tblStyle w:val="9"/>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A824246">
        <w:tblPrEx>
          <w:tblCellMar>
            <w:top w:w="0" w:type="dxa"/>
            <w:left w:w="108" w:type="dxa"/>
            <w:bottom w:w="0" w:type="dxa"/>
            <w:right w:w="108" w:type="dxa"/>
          </w:tblCellMar>
        </w:tblPrEx>
        <w:trPr>
          <w:trHeight w:val="3093" w:hRule="atLeast"/>
        </w:trPr>
        <w:tc>
          <w:tcPr>
            <w:tcW w:w="4425" w:type="dxa"/>
            <w:tcMar>
              <w:top w:w="113" w:type="dxa"/>
              <w:left w:w="113" w:type="dxa"/>
              <w:bottom w:w="113" w:type="dxa"/>
              <w:right w:w="113" w:type="dxa"/>
            </w:tcMar>
          </w:tcPr>
          <w:p w14:paraId="6EE77DF3">
            <w:pPr>
              <w:autoSpaceDE w:val="0"/>
              <w:autoSpaceDN w:val="0"/>
              <w:ind w:left="240" w:leftChars="100"/>
              <w:rPr>
                <w:rFonts w:ascii="仿宋" w:hAnsi="仿宋" w:eastAsia="仿宋" w:cs="仿宋"/>
                <w:color w:val="000000"/>
                <w:sz w:val="22"/>
                <w:szCs w:val="22"/>
              </w:rPr>
            </w:pPr>
          </w:p>
          <w:p w14:paraId="169D5CE1">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买方名称：</w:t>
            </w:r>
          </w:p>
          <w:p w14:paraId="42474095">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 xml:space="preserve">地    址： </w:t>
            </w:r>
          </w:p>
          <w:p w14:paraId="0A21B43C">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邮    编：</w:t>
            </w:r>
          </w:p>
          <w:p w14:paraId="2E61F2DE">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电    话：</w:t>
            </w:r>
          </w:p>
          <w:p w14:paraId="7EDAEB17">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传    真：</w:t>
            </w:r>
          </w:p>
          <w:p w14:paraId="295F883C">
            <w:pPr>
              <w:autoSpaceDE w:val="0"/>
              <w:autoSpaceDN w:val="0"/>
              <w:ind w:left="240" w:leftChars="100"/>
              <w:rPr>
                <w:rFonts w:ascii="仿宋" w:hAnsi="仿宋" w:eastAsia="仿宋" w:cs="仿宋"/>
                <w:color w:val="000000"/>
                <w:sz w:val="22"/>
                <w:szCs w:val="22"/>
              </w:rPr>
            </w:pPr>
          </w:p>
          <w:p w14:paraId="135CD132">
            <w:pPr>
              <w:autoSpaceDE w:val="0"/>
              <w:autoSpaceDN w:val="0"/>
              <w:ind w:left="240" w:leftChars="100"/>
              <w:rPr>
                <w:rFonts w:ascii="仿宋" w:hAnsi="仿宋" w:eastAsia="仿宋" w:cs="仿宋"/>
                <w:color w:val="000000"/>
                <w:sz w:val="22"/>
                <w:szCs w:val="22"/>
              </w:rPr>
            </w:pPr>
          </w:p>
          <w:p w14:paraId="19EE35EA">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代表签字：</w:t>
            </w:r>
          </w:p>
          <w:p w14:paraId="63063E43">
            <w:pPr>
              <w:ind w:left="240" w:leftChars="100"/>
              <w:rPr>
                <w:rFonts w:ascii="仿宋" w:hAnsi="仿宋" w:eastAsia="仿宋" w:cs="仿宋"/>
                <w:color w:val="000000"/>
                <w:sz w:val="22"/>
                <w:szCs w:val="22"/>
              </w:rPr>
            </w:pPr>
            <w:r>
              <w:rPr>
                <w:rFonts w:hint="eastAsia" w:ascii="仿宋" w:hAnsi="仿宋" w:eastAsia="仿宋" w:cs="仿宋"/>
                <w:color w:val="000000"/>
                <w:sz w:val="22"/>
                <w:szCs w:val="22"/>
              </w:rPr>
              <w:t>盖章：</w:t>
            </w:r>
          </w:p>
          <w:p w14:paraId="0E217940">
            <w:pPr>
              <w:autoSpaceDE w:val="0"/>
              <w:autoSpaceDN w:val="0"/>
              <w:rPr>
                <w:rFonts w:ascii="仿宋" w:hAnsi="仿宋" w:eastAsia="仿宋" w:cs="仿宋"/>
                <w:color w:val="000000"/>
                <w:sz w:val="22"/>
                <w:szCs w:val="22"/>
              </w:rPr>
            </w:pPr>
            <w:r>
              <w:rPr>
                <w:rFonts w:hint="eastAsia" w:ascii="仿宋" w:hAnsi="仿宋" w:eastAsia="仿宋" w:cs="仿宋"/>
                <w:color w:val="000000"/>
                <w:sz w:val="22"/>
                <w:szCs w:val="22"/>
              </w:rPr>
              <w:t xml:space="preserve">  年  月  日    </w:t>
            </w:r>
          </w:p>
        </w:tc>
        <w:tc>
          <w:tcPr>
            <w:tcW w:w="3936" w:type="dxa"/>
            <w:tcMar>
              <w:top w:w="113" w:type="dxa"/>
              <w:left w:w="113" w:type="dxa"/>
              <w:bottom w:w="113" w:type="dxa"/>
              <w:right w:w="113" w:type="dxa"/>
            </w:tcMar>
          </w:tcPr>
          <w:p w14:paraId="648C0C45">
            <w:pPr>
              <w:autoSpaceDE w:val="0"/>
              <w:autoSpaceDN w:val="0"/>
              <w:ind w:left="240" w:leftChars="100"/>
              <w:rPr>
                <w:rFonts w:ascii="仿宋" w:hAnsi="仿宋" w:eastAsia="仿宋" w:cs="仿宋"/>
                <w:color w:val="000000"/>
                <w:sz w:val="22"/>
                <w:szCs w:val="22"/>
              </w:rPr>
            </w:pPr>
          </w:p>
          <w:p w14:paraId="0526944C">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卖方名称：</w:t>
            </w:r>
          </w:p>
          <w:p w14:paraId="2CB9CC9E">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 xml:space="preserve">地    址： </w:t>
            </w:r>
          </w:p>
          <w:p w14:paraId="1EC7CD6C">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 xml:space="preserve">邮    编： </w:t>
            </w:r>
          </w:p>
          <w:p w14:paraId="690A5F8F">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 xml:space="preserve">电    话： </w:t>
            </w:r>
          </w:p>
          <w:p w14:paraId="24A43029">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 xml:space="preserve">传    真：  </w:t>
            </w:r>
          </w:p>
          <w:p w14:paraId="0513D1FF">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开户银行：</w:t>
            </w:r>
          </w:p>
          <w:p w14:paraId="6464323E">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帐    号：</w:t>
            </w:r>
          </w:p>
          <w:p w14:paraId="619FBE4C">
            <w:pPr>
              <w:autoSpaceDE w:val="0"/>
              <w:autoSpaceDN w:val="0"/>
              <w:ind w:left="240" w:leftChars="100"/>
              <w:rPr>
                <w:rFonts w:ascii="仿宋" w:hAnsi="仿宋" w:eastAsia="仿宋" w:cs="仿宋"/>
                <w:color w:val="000000"/>
                <w:sz w:val="22"/>
                <w:szCs w:val="22"/>
              </w:rPr>
            </w:pPr>
            <w:r>
              <w:rPr>
                <w:rFonts w:hint="eastAsia" w:ascii="仿宋" w:hAnsi="仿宋" w:eastAsia="仿宋" w:cs="仿宋"/>
                <w:color w:val="000000"/>
                <w:sz w:val="22"/>
                <w:szCs w:val="22"/>
              </w:rPr>
              <w:t>代表签字</w:t>
            </w:r>
          </w:p>
          <w:p w14:paraId="5B41DB44">
            <w:pPr>
              <w:ind w:left="240" w:leftChars="100"/>
              <w:rPr>
                <w:rFonts w:ascii="仿宋" w:hAnsi="仿宋" w:eastAsia="仿宋" w:cs="仿宋"/>
                <w:color w:val="000000"/>
                <w:sz w:val="22"/>
                <w:szCs w:val="22"/>
              </w:rPr>
            </w:pPr>
            <w:r>
              <w:rPr>
                <w:rFonts w:hint="eastAsia" w:ascii="仿宋" w:hAnsi="仿宋" w:eastAsia="仿宋" w:cs="仿宋"/>
                <w:color w:val="000000"/>
                <w:sz w:val="22"/>
                <w:szCs w:val="22"/>
              </w:rPr>
              <w:t>盖章：</w:t>
            </w:r>
          </w:p>
          <w:p w14:paraId="0FFAA3C7">
            <w:pPr>
              <w:ind w:left="240" w:leftChars="100"/>
              <w:rPr>
                <w:rFonts w:ascii="仿宋" w:hAnsi="仿宋" w:eastAsia="仿宋" w:cs="仿宋"/>
                <w:color w:val="000000"/>
                <w:sz w:val="22"/>
                <w:szCs w:val="22"/>
              </w:rPr>
            </w:pPr>
            <w:r>
              <w:rPr>
                <w:rFonts w:hint="eastAsia" w:ascii="仿宋" w:hAnsi="仿宋" w:eastAsia="仿宋" w:cs="仿宋"/>
                <w:color w:val="000000"/>
                <w:sz w:val="22"/>
                <w:szCs w:val="22"/>
              </w:rPr>
              <w:t>年  月  日</w:t>
            </w:r>
          </w:p>
        </w:tc>
      </w:tr>
    </w:tbl>
    <w:p w14:paraId="50119908">
      <w:bookmarkStart w:id="0" w:name="_GoBack"/>
      <w:bookmarkEnd w:id="0"/>
    </w:p>
    <w:sectPr>
      <w:pgSz w:w="11906" w:h="16838"/>
      <w:pgMar w:top="1134" w:right="1134" w:bottom="1134" w:left="1701"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304F"/>
    <w:rsid w:val="000008AB"/>
    <w:rsid w:val="00053F6B"/>
    <w:rsid w:val="000B1066"/>
    <w:rsid w:val="00190D4E"/>
    <w:rsid w:val="00201539"/>
    <w:rsid w:val="002100B2"/>
    <w:rsid w:val="00274436"/>
    <w:rsid w:val="002D0D94"/>
    <w:rsid w:val="00301739"/>
    <w:rsid w:val="0032485A"/>
    <w:rsid w:val="003420F1"/>
    <w:rsid w:val="00346AAC"/>
    <w:rsid w:val="0048239D"/>
    <w:rsid w:val="004C154C"/>
    <w:rsid w:val="004F304F"/>
    <w:rsid w:val="005230AD"/>
    <w:rsid w:val="00553CFA"/>
    <w:rsid w:val="0055419F"/>
    <w:rsid w:val="00597BA3"/>
    <w:rsid w:val="005A611A"/>
    <w:rsid w:val="005E12E5"/>
    <w:rsid w:val="00620C3D"/>
    <w:rsid w:val="00661C18"/>
    <w:rsid w:val="00682E67"/>
    <w:rsid w:val="006F6995"/>
    <w:rsid w:val="00720785"/>
    <w:rsid w:val="007254AD"/>
    <w:rsid w:val="007676C6"/>
    <w:rsid w:val="0085767F"/>
    <w:rsid w:val="00886211"/>
    <w:rsid w:val="00902A97"/>
    <w:rsid w:val="00903067"/>
    <w:rsid w:val="00907A6F"/>
    <w:rsid w:val="009E6559"/>
    <w:rsid w:val="00A606A3"/>
    <w:rsid w:val="00A90D88"/>
    <w:rsid w:val="00AA08A6"/>
    <w:rsid w:val="00AA1629"/>
    <w:rsid w:val="00AE78E2"/>
    <w:rsid w:val="00B87159"/>
    <w:rsid w:val="00BB378E"/>
    <w:rsid w:val="00C0240D"/>
    <w:rsid w:val="00C35C96"/>
    <w:rsid w:val="00C80A68"/>
    <w:rsid w:val="00D26D91"/>
    <w:rsid w:val="00DB6FAA"/>
    <w:rsid w:val="00DC659B"/>
    <w:rsid w:val="00E4110D"/>
    <w:rsid w:val="00E812FC"/>
    <w:rsid w:val="00E869B9"/>
    <w:rsid w:val="00EA43E5"/>
    <w:rsid w:val="00F457DB"/>
    <w:rsid w:val="00F66F2B"/>
    <w:rsid w:val="00FC18BC"/>
    <w:rsid w:val="00FC75AE"/>
    <w:rsid w:val="0F6A0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qFormat/>
    <w:uiPriority w:val="0"/>
    <w:pPr>
      <w:keepNext/>
      <w:keepLines/>
      <w:autoSpaceDE w:val="0"/>
      <w:autoSpaceDN w:val="0"/>
      <w:adjustRightInd w:val="0"/>
      <w:spacing w:before="240" w:after="120"/>
      <w:ind w:left="425" w:hanging="425"/>
      <w:jc w:val="center"/>
      <w:outlineLvl w:val="0"/>
    </w:pPr>
    <w:rPr>
      <w:rFonts w:ascii="宋体" w:hAnsi="宋体"/>
      <w:b/>
      <w:bCs/>
      <w:kern w:val="44"/>
      <w:sz w:val="32"/>
      <w:szCs w:val="20"/>
    </w:rPr>
  </w:style>
  <w:style w:type="paragraph" w:styleId="3">
    <w:name w:val="heading 4"/>
    <w:basedOn w:val="1"/>
    <w:next w:val="1"/>
    <w:link w:val="1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ocument Map"/>
    <w:basedOn w:val="1"/>
    <w:link w:val="15"/>
    <w:semiHidden/>
    <w:unhideWhenUsed/>
    <w:qFormat/>
    <w:uiPriority w:val="99"/>
    <w:rPr>
      <w:rFonts w:ascii="微软雅黑" w:eastAsia="微软雅黑"/>
      <w:sz w:val="18"/>
      <w:szCs w:val="18"/>
    </w:rPr>
  </w:style>
  <w:style w:type="paragraph" w:styleId="5">
    <w:name w:val="Body Text"/>
    <w:basedOn w:val="1"/>
    <w:link w:val="22"/>
    <w:qFormat/>
    <w:uiPriority w:val="0"/>
    <w:pPr>
      <w:tabs>
        <w:tab w:val="left" w:pos="567"/>
      </w:tabs>
      <w:spacing w:before="120" w:line="22" w:lineRule="atLeast"/>
    </w:pPr>
    <w:rPr>
      <w:rFonts w:ascii="宋体" w:hAnsi="宋体"/>
    </w:rPr>
  </w:style>
  <w:style w:type="paragraph" w:styleId="6">
    <w:name w:val="footer"/>
    <w:basedOn w:val="1"/>
    <w:link w:val="13"/>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7">
    <w:name w:val="header"/>
    <w:basedOn w:val="1"/>
    <w:link w:val="12"/>
    <w:unhideWhenUsed/>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8">
    <w:name w:val="Body Text First Indent"/>
    <w:basedOn w:val="5"/>
    <w:link w:val="23"/>
    <w:unhideWhenUsed/>
    <w:qFormat/>
    <w:uiPriority w:val="99"/>
    <w:pPr>
      <w:tabs>
        <w:tab w:val="clear" w:pos="567"/>
      </w:tabs>
      <w:spacing w:before="0" w:after="120" w:line="240" w:lineRule="auto"/>
      <w:ind w:firstLine="420" w:firstLineChars="100"/>
    </w:pPr>
    <w:rPr>
      <w:rFonts w:ascii="Calibri" w:hAnsi="Calibri"/>
      <w:sz w:val="21"/>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99"/>
    <w:rPr>
      <w:sz w:val="18"/>
      <w:szCs w:val="18"/>
    </w:rPr>
  </w:style>
  <w:style w:type="character" w:customStyle="1" w:styleId="13">
    <w:name w:val="页脚 字符"/>
    <w:basedOn w:val="11"/>
    <w:link w:val="6"/>
    <w:uiPriority w:val="99"/>
    <w:rPr>
      <w:sz w:val="18"/>
      <w:szCs w:val="18"/>
    </w:rPr>
  </w:style>
  <w:style w:type="character" w:customStyle="1" w:styleId="14">
    <w:name w:val="标题 4 字符"/>
    <w:basedOn w:val="11"/>
    <w:link w:val="3"/>
    <w:semiHidden/>
    <w:uiPriority w:val="9"/>
    <w:rPr>
      <w:rFonts w:asciiTheme="majorHAnsi" w:hAnsiTheme="majorHAnsi" w:eastAsiaTheme="majorEastAsia" w:cstheme="majorBidi"/>
      <w:b/>
      <w:bCs/>
      <w:sz w:val="28"/>
      <w:szCs w:val="28"/>
    </w:rPr>
  </w:style>
  <w:style w:type="character" w:customStyle="1" w:styleId="15">
    <w:name w:val="文档结构图 字符"/>
    <w:basedOn w:val="11"/>
    <w:link w:val="4"/>
    <w:semiHidden/>
    <w:qFormat/>
    <w:uiPriority w:val="99"/>
    <w:rPr>
      <w:rFonts w:ascii="微软雅黑" w:hAnsi="Times New Roman" w:eastAsia="微软雅黑" w:cs="Times New Roman"/>
      <w:sz w:val="18"/>
      <w:szCs w:val="18"/>
    </w:rPr>
  </w:style>
  <w:style w:type="character" w:customStyle="1" w:styleId="16">
    <w:name w:val="UH正文 Char"/>
    <w:link w:val="17"/>
    <w:qFormat/>
    <w:locked/>
    <w:uiPriority w:val="0"/>
    <w:rPr>
      <w:rFonts w:ascii="Arial" w:hAnsi="Arial" w:eastAsia="Times New Roman"/>
      <w:sz w:val="24"/>
    </w:rPr>
  </w:style>
  <w:style w:type="paragraph" w:customStyle="1" w:styleId="17">
    <w:name w:val="UH正文"/>
    <w:link w:val="16"/>
    <w:qFormat/>
    <w:uiPriority w:val="0"/>
    <w:pPr>
      <w:spacing w:line="360" w:lineRule="auto"/>
      <w:ind w:firstLine="200" w:firstLineChars="200"/>
    </w:pPr>
    <w:rPr>
      <w:rFonts w:ascii="Arial" w:hAnsi="Arial" w:eastAsia="Times New Roman" w:cstheme="minorBidi"/>
      <w:kern w:val="2"/>
      <w:sz w:val="24"/>
      <w:szCs w:val="22"/>
      <w:lang w:val="en-US" w:eastAsia="zh-CN" w:bidi="ar-SA"/>
    </w:rPr>
  </w:style>
  <w:style w:type="character" w:customStyle="1" w:styleId="18">
    <w:name w:val="NormalCharacter"/>
    <w:semiHidden/>
    <w:qFormat/>
    <w:uiPriority w:val="0"/>
  </w:style>
  <w:style w:type="character" w:customStyle="1" w:styleId="19">
    <w:name w:val="标题 1 Char"/>
    <w:basedOn w:val="11"/>
    <w:qFormat/>
    <w:uiPriority w:val="9"/>
    <w:rPr>
      <w:rFonts w:ascii="Times New Roman" w:hAnsi="Times New Roman" w:eastAsia="宋体" w:cs="Times New Roman"/>
      <w:b/>
      <w:bCs/>
      <w:kern w:val="44"/>
      <w:sz w:val="44"/>
      <w:szCs w:val="44"/>
    </w:rPr>
  </w:style>
  <w:style w:type="character" w:customStyle="1" w:styleId="20">
    <w:name w:val="标题 1 字符"/>
    <w:link w:val="2"/>
    <w:qFormat/>
    <w:uiPriority w:val="0"/>
    <w:rPr>
      <w:rFonts w:ascii="宋体" w:hAnsi="宋体" w:eastAsia="宋体" w:cs="Times New Roman"/>
      <w:b/>
      <w:bCs/>
      <w:kern w:val="44"/>
      <w:sz w:val="32"/>
      <w:szCs w:val="20"/>
    </w:rPr>
  </w:style>
  <w:style w:type="character" w:customStyle="1" w:styleId="21">
    <w:name w:val="正文文本 Char"/>
    <w:basedOn w:val="11"/>
    <w:semiHidden/>
    <w:qFormat/>
    <w:uiPriority w:val="99"/>
    <w:rPr>
      <w:rFonts w:ascii="Times New Roman" w:hAnsi="Times New Roman" w:eastAsia="宋体" w:cs="Times New Roman"/>
      <w:sz w:val="24"/>
      <w:szCs w:val="24"/>
    </w:rPr>
  </w:style>
  <w:style w:type="character" w:customStyle="1" w:styleId="22">
    <w:name w:val="正文文本 字符"/>
    <w:link w:val="5"/>
    <w:qFormat/>
    <w:uiPriority w:val="0"/>
    <w:rPr>
      <w:rFonts w:ascii="宋体" w:hAnsi="宋体" w:eastAsia="宋体" w:cs="Times New Roman"/>
      <w:sz w:val="24"/>
      <w:szCs w:val="24"/>
    </w:rPr>
  </w:style>
  <w:style w:type="character" w:customStyle="1" w:styleId="23">
    <w:name w:val="正文首行缩进 字符"/>
    <w:basedOn w:val="21"/>
    <w:link w:val="8"/>
    <w:uiPriority w:val="99"/>
    <w:rPr>
      <w:rFonts w:ascii="Calibri" w:hAnsi="Calibri" w:eastAsia="宋体" w:cs="Times New Roman"/>
      <w:sz w:val="24"/>
      <w:szCs w:val="24"/>
    </w:rPr>
  </w:style>
  <w:style w:type="paragraph" w:styleId="24">
    <w:name w:val="List Paragraph"/>
    <w:basedOn w:val="1"/>
    <w:qFormat/>
    <w:uiPriority w:val="99"/>
    <w:pPr>
      <w:spacing w:line="240" w:lineRule="auto"/>
      <w:ind w:firstLine="420" w:firstLineChars="200"/>
    </w:pPr>
    <w:rPr>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5760</Words>
  <Characters>5875</Characters>
  <Lines>43</Lines>
  <Paragraphs>12</Paragraphs>
  <TotalTime>1</TotalTime>
  <ScaleCrop>false</ScaleCrop>
  <LinksUpToDate>false</LinksUpToDate>
  <CharactersWithSpaces>6015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2023-07-12T07:27:00Z</dcterms:created>
  <dc:creator>Administrator</dc:creator>
  <cp:lastModifiedBy>Administrator</cp:lastModifiedBy>
  <dcterms:modified xsi:type="dcterms:W3CDTF">2026-02-04T07:00:22Z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eyJoZGlkIjoiOGI1NjUzZTFhYWM0NmYwYjE1NTBlNzgxOGI1YTIyMDMifQ==</vt:lpwstr>
  </property>
  <property fmtid="{D5CDD505-2E9C-101B-9397-08002B2CF9AE}" pid="3" name="KSOProductBuildVer">
    <vt:lpwstr>2052-12.1.0.24657</vt:lpwstr>
  </property>
  <property fmtid="{D5CDD505-2E9C-101B-9397-08002B2CF9AE}" pid="4" name="ICV">
    <vt:lpwstr>6833547D3304496FAB24A39C6E5E6FB8_12</vt:lpwstr>
  </property>
</Properties>
</file>