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版本号：SDZC2026-02320260205001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陕西省2026年动物强制免疫疫苗采购项目（三）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SDZC2026-023</w:t>
      </w:r>
      <w:r>
        <w:br/>
      </w:r>
      <w:r>
        <w:br/>
      </w:r>
      <w:r>
        <w:br/>
      </w:r>
    </w:p>
    <w:p>
      <w:pPr>
        <w:pStyle w:val="null3"/>
        <w:jc w:val="center"/>
        <w:outlineLvl w:val="2"/>
      </w:pPr>
      <w:r>
        <w:rPr>
          <w:rFonts w:ascii="仿宋_GB2312" w:hAnsi="仿宋_GB2312" w:cs="仿宋_GB2312" w:eastAsia="仿宋_GB2312"/>
          <w:sz w:val="28"/>
          <w:b/>
        </w:rPr>
        <w:t>陕西省动物卫生与屠宰管理站</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陕西省动物卫生与屠宰管理站</w:t>
      </w:r>
      <w:r>
        <w:rPr>
          <w:rFonts w:ascii="仿宋_GB2312" w:hAnsi="仿宋_GB2312" w:cs="仿宋_GB2312" w:eastAsia="仿宋_GB2312"/>
        </w:rPr>
        <w:t>委托，拟对</w:t>
      </w:r>
      <w:r>
        <w:rPr>
          <w:rFonts w:ascii="仿宋_GB2312" w:hAnsi="仿宋_GB2312" w:cs="仿宋_GB2312" w:eastAsia="仿宋_GB2312"/>
        </w:rPr>
        <w:t>陕西省2026年动物强制免疫疫苗采购项目（三）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陕西省2026年动物强制免疫疫苗采购项目（三）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招标，确定陕西省2026年动物强制免疫疫苗采购供应商及价格，各设区市及杨陵区春秋两季集中免疫时在中标企业中购进疫苗，以实际采购数量按中标价格实施疫苗购进结算。陕西省动物卫生与屠宰管理站按中标价格在50万元疫苗经费预算中采购疫苗作为应急储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采购包5（布氏菌病活疫苗（S2株）（榆林））：属于专门面向中小企业采购。</w:t>
      </w:r>
    </w:p>
    <w:p>
      <w:pPr>
        <w:pStyle w:val="null3"/>
      </w:pPr>
      <w:r>
        <w:rPr>
          <w:rFonts w:ascii="仿宋_GB2312" w:hAnsi="仿宋_GB2312" w:cs="仿宋_GB2312" w:eastAsia="仿宋_GB2312"/>
        </w:rPr>
        <w:t>采购包6（布氏菌病活疫苗（S2株）（延安））：属于专门面向中小企业采购。</w:t>
      </w:r>
    </w:p>
    <w:p>
      <w:pPr>
        <w:pStyle w:val="null3"/>
      </w:pPr>
      <w:r>
        <w:rPr>
          <w:rFonts w:ascii="仿宋_GB2312" w:hAnsi="仿宋_GB2312" w:cs="仿宋_GB2312" w:eastAsia="仿宋_GB2312"/>
        </w:rPr>
        <w:t>采购包7（布氏菌病活疫苗（S2株）（咸阳、渭南））：属于专门面向中小企业采购。</w:t>
      </w:r>
    </w:p>
    <w:p>
      <w:pPr>
        <w:pStyle w:val="null3"/>
      </w:pPr>
      <w:r>
        <w:rPr>
          <w:rFonts w:ascii="仿宋_GB2312" w:hAnsi="仿宋_GB2312" w:cs="仿宋_GB2312" w:eastAsia="仿宋_GB2312"/>
        </w:rPr>
        <w:t>采购包8（羊小反刍兽疫疫苗（或小反刍兽疫、山羊痘二联活疫苗）（榆林、宝鸡））：属于专门面向中小企业采购。</w:t>
      </w:r>
    </w:p>
    <w:p>
      <w:pPr>
        <w:pStyle w:val="null3"/>
      </w:pPr>
      <w:r>
        <w:rPr>
          <w:rFonts w:ascii="仿宋_GB2312" w:hAnsi="仿宋_GB2312" w:cs="仿宋_GB2312" w:eastAsia="仿宋_GB2312"/>
        </w:rPr>
        <w:t>采购包9（羊小反刍兽疫疫苗（或小反刍兽疫、山羊痘二联活疫苗）（渭南、铜川、西安、咸阳、商洛））：属于专门面向中小企业采购。</w:t>
      </w:r>
    </w:p>
    <w:p>
      <w:pPr>
        <w:pStyle w:val="null3"/>
      </w:pPr>
      <w:r>
        <w:rPr>
          <w:rFonts w:ascii="仿宋_GB2312" w:hAnsi="仿宋_GB2312" w:cs="仿宋_GB2312" w:eastAsia="仿宋_GB2312"/>
        </w:rPr>
        <w:t>采购包10（羊小反刍兽疫疫苗（或小反刍兽疫、山羊痘二联活疫苗）（延安、汉中、安康））：属于专门面向中小企业采购。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陕西省动物卫生与屠宰管理站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陕西省动物卫生与屠宰管理站经办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86289356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曹幸（3号工位）、郅龙（8号工位）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029-89293231转803、808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采购包1：0.50元</w:t>
            </w:r>
          </w:p>
          <w:p>
            <w:pPr>
              <w:pStyle w:val="null3"/>
            </w:pPr>
            <w:r>
              <w:rPr>
                <w:rFonts w:ascii="仿宋_GB2312" w:hAnsi="仿宋_GB2312" w:cs="仿宋_GB2312" w:eastAsia="仿宋_GB2312"/>
              </w:rPr>
              <w:t>采购包2：0.50元</w:t>
            </w:r>
          </w:p>
          <w:p>
            <w:pPr>
              <w:pStyle w:val="null3"/>
            </w:pPr>
            <w:r>
              <w:rPr>
                <w:rFonts w:ascii="仿宋_GB2312" w:hAnsi="仿宋_GB2312" w:cs="仿宋_GB2312" w:eastAsia="仿宋_GB2312"/>
              </w:rPr>
              <w:t>采购包3：0.50元</w:t>
            </w:r>
          </w:p>
          <w:p>
            <w:pPr>
              <w:pStyle w:val="null3"/>
            </w:pPr>
            <w:r>
              <w:rPr>
                <w:rFonts w:ascii="仿宋_GB2312" w:hAnsi="仿宋_GB2312" w:cs="仿宋_GB2312" w:eastAsia="仿宋_GB2312"/>
              </w:rPr>
              <w:t>采购包4：0.50元</w:t>
            </w:r>
          </w:p>
          <w:p>
            <w:pPr>
              <w:pStyle w:val="null3"/>
            </w:pPr>
            <w:r>
              <w:rPr>
                <w:rFonts w:ascii="仿宋_GB2312" w:hAnsi="仿宋_GB2312" w:cs="仿宋_GB2312" w:eastAsia="仿宋_GB2312"/>
              </w:rPr>
              <w:t>采购包5：0.15元</w:t>
            </w:r>
          </w:p>
          <w:p>
            <w:pPr>
              <w:pStyle w:val="null3"/>
            </w:pPr>
            <w:r>
              <w:rPr>
                <w:rFonts w:ascii="仿宋_GB2312" w:hAnsi="仿宋_GB2312" w:cs="仿宋_GB2312" w:eastAsia="仿宋_GB2312"/>
              </w:rPr>
              <w:t>采购包6：0.15元</w:t>
            </w:r>
          </w:p>
          <w:p>
            <w:pPr>
              <w:pStyle w:val="null3"/>
            </w:pPr>
            <w:r>
              <w:rPr>
                <w:rFonts w:ascii="仿宋_GB2312" w:hAnsi="仿宋_GB2312" w:cs="仿宋_GB2312" w:eastAsia="仿宋_GB2312"/>
              </w:rPr>
              <w:t>采购包7：0.15元</w:t>
            </w:r>
          </w:p>
          <w:p>
            <w:pPr>
              <w:pStyle w:val="null3"/>
            </w:pPr>
            <w:r>
              <w:rPr>
                <w:rFonts w:ascii="仿宋_GB2312" w:hAnsi="仿宋_GB2312" w:cs="仿宋_GB2312" w:eastAsia="仿宋_GB2312"/>
              </w:rPr>
              <w:t>采购包8：0.40元</w:t>
            </w:r>
          </w:p>
          <w:p>
            <w:pPr>
              <w:pStyle w:val="null3"/>
            </w:pPr>
            <w:r>
              <w:rPr>
                <w:rFonts w:ascii="仿宋_GB2312" w:hAnsi="仿宋_GB2312" w:cs="仿宋_GB2312" w:eastAsia="仿宋_GB2312"/>
              </w:rPr>
              <w:t>采购包9：0.40元</w:t>
            </w:r>
          </w:p>
          <w:p>
            <w:pPr>
              <w:pStyle w:val="null3"/>
            </w:pPr>
            <w:r>
              <w:rPr>
                <w:rFonts w:ascii="仿宋_GB2312" w:hAnsi="仿宋_GB2312" w:cs="仿宋_GB2312" w:eastAsia="仿宋_GB2312"/>
              </w:rPr>
              <w:t>采购包10：0.40元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时，向陕西上德招标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 招标代理服务费采取预收，待采购周期结束后，按照采购合同进行结算多退少补，预收取代理服务费为第1包27000元；第2-3包22000元；第4-5包18000元；第6-7包4500元；第8包40000元；第9包18000元；第10包13000元，在领取中标通知书前缴纳。2.招标代理服务费应采用转账、刷卡、现金形式缴纳，不得用投标保证金冲抵。 3.中标人如未按上述第1条规定办理，采购代理机构将没收其投标保证金。提供投标担保的投标人将由专业担保机构先行偿付采购代理机构损失。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陕西省动物卫生与屠宰管理站</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陕西省动物卫生与屠宰管理站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陕西省动物卫生与屠宰管理站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联系人：曹幸（3号工位）、郅龙（8号工位）</w:t>
      </w:r>
    </w:p>
    <w:p>
      <w:pPr>
        <w:pStyle w:val="null3"/>
      </w:pPr>
      <w:r>
        <w:rPr>
          <w:rFonts w:ascii="仿宋_GB2312" w:hAnsi="仿宋_GB2312" w:cs="仿宋_GB2312" w:eastAsia="仿宋_GB2312"/>
        </w:rPr>
        <w:t>联系电话：029-86673953、029-86518381、029-89299829、029-89293231转803、808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招标，确定陕西省2026年动物强制免疫疫苗采购供应商及价格，各设区市及杨陵区春秋两季集中免疫时在中标企业中购进疫苗，以实际采购数量按中标价格实施疫苗购进结算。陕西省动物卫生与屠宰管理站按中标价格在50万元疫苗经费预算中采购疫苗作为应急储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猪口蹄疫O型灭活疫苗（含缅甸-98毒）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猪口蹄疫O型灭活疫苗（含缅甸-98毒）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猪口蹄疫O型灭活疫苗（含缅甸-98毒）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猪口蹄疫O型灭活疫苗（含缅甸-98毒）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0.15</w:t>
      </w:r>
    </w:p>
    <w:p>
      <w:pPr>
        <w:pStyle w:val="null3"/>
      </w:pPr>
      <w:r>
        <w:rPr>
          <w:rFonts w:ascii="仿宋_GB2312" w:hAnsi="仿宋_GB2312" w:cs="仿宋_GB2312" w:eastAsia="仿宋_GB2312"/>
        </w:rPr>
        <w:t>采购包最高限价（元）: 0.15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布氏菌病活疫苗（S2株）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0.15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0.15</w:t>
      </w:r>
    </w:p>
    <w:p>
      <w:pPr>
        <w:pStyle w:val="null3"/>
      </w:pPr>
      <w:r>
        <w:rPr>
          <w:rFonts w:ascii="仿宋_GB2312" w:hAnsi="仿宋_GB2312" w:cs="仿宋_GB2312" w:eastAsia="仿宋_GB2312"/>
        </w:rPr>
        <w:t>采购包最高限价（元）: 0.15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布氏菌病活疫苗（S2株）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0.15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0.15</w:t>
      </w:r>
    </w:p>
    <w:p>
      <w:pPr>
        <w:pStyle w:val="null3"/>
      </w:pPr>
      <w:r>
        <w:rPr>
          <w:rFonts w:ascii="仿宋_GB2312" w:hAnsi="仿宋_GB2312" w:cs="仿宋_GB2312" w:eastAsia="仿宋_GB2312"/>
        </w:rPr>
        <w:t>采购包最高限价（元）: 0.15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布氏菌病活疫苗（S2株）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0.15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0.40</w:t>
      </w:r>
    </w:p>
    <w:p>
      <w:pPr>
        <w:pStyle w:val="null3"/>
      </w:pPr>
      <w:r>
        <w:rPr>
          <w:rFonts w:ascii="仿宋_GB2312" w:hAnsi="仿宋_GB2312" w:cs="仿宋_GB2312" w:eastAsia="仿宋_GB2312"/>
        </w:rPr>
        <w:t>采购包最高限价（元）: 0.40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羊小反刍兽疫疫苗（或小反刍兽疫 山羊痘二联活疫苗）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0.40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0.40</w:t>
      </w:r>
    </w:p>
    <w:p>
      <w:pPr>
        <w:pStyle w:val="null3"/>
      </w:pPr>
      <w:r>
        <w:rPr>
          <w:rFonts w:ascii="仿宋_GB2312" w:hAnsi="仿宋_GB2312" w:cs="仿宋_GB2312" w:eastAsia="仿宋_GB2312"/>
        </w:rPr>
        <w:t>采购包最高限价（元）: 0.40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羊小反刍兽疫疫苗（或小反刍兽疫 山羊痘二联活疫苗）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0.40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0.40</w:t>
      </w:r>
    </w:p>
    <w:p>
      <w:pPr>
        <w:pStyle w:val="null3"/>
      </w:pPr>
      <w:r>
        <w:rPr>
          <w:rFonts w:ascii="仿宋_GB2312" w:hAnsi="仿宋_GB2312" w:cs="仿宋_GB2312" w:eastAsia="仿宋_GB2312"/>
        </w:rPr>
        <w:t>采购包最高限价（元）: 0.40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羊小反刍兽疫疫苗（或小反刍兽疫 山羊痘二联活疫苗）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0.40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标的名称：猪口蹄疫O型灭活疫苗（含缅甸-98毒）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1279"/>
              <w:gridCol w:w="958"/>
            </w:tblGrid>
            <w:tr>
              <w:tc>
                <w:tcPr>
                  <w:tcW w:type="dxa" w:w="31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猪口蹄疫O型灭活疫苗（含缅甸-98毒）</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西安、渭南、商洛</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8"/>
              <w:gridCol w:w="1426"/>
              <w:gridCol w:w="327"/>
            </w:tblGrid>
            <w:tr>
              <w:tc>
                <w:tcPr>
                  <w:tcW w:type="dxa" w:w="7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猪口蹄疫O 型灭</w:t>
                  </w:r>
                  <w:r>
                    <w:br/>
                  </w:r>
                  <w:r>
                    <w:rPr>
                      <w:rFonts w:ascii="仿宋_GB2312" w:hAnsi="仿宋_GB2312" w:cs="仿宋_GB2312" w:eastAsia="仿宋_GB2312"/>
                      <w:sz w:val="24"/>
                    </w:rPr>
                    <w:t>活疫苗（含缅甸-98毒）</w:t>
                  </w:r>
                </w:p>
              </w:tc>
              <w:tc>
                <w:tcPr>
                  <w:tcW w:type="dxa" w:w="14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具有农业农村部疫苗生产批准文号，疫苗至少含灭活的O 型口蹄疫 1种或2 种流行毒株，采用悬浮培养工艺，采用国际优质206 佐剂生产，成品苗安全检验、效力检验等检验项目全部符合国家标准。规格效力检验等检验项目全部符合国家标准。规格100ml/瓶。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标的名称：猪口蹄疫O型灭活疫苗（含缅甸-98毒）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7"/>
              <w:gridCol w:w="1276"/>
              <w:gridCol w:w="957"/>
            </w:tblGrid>
            <w:tr>
              <w:tc>
                <w:tcPr>
                  <w:tcW w:type="dxa" w:w="30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猪口蹄疫O型灭活疫苗（含缅甸-98毒）</w:t>
                  </w:r>
                </w:p>
              </w:tc>
              <w:tc>
                <w:tcPr>
                  <w:tcW w:type="dxa" w:w="9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汉中、安康</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7"/>
              <w:gridCol w:w="1430"/>
              <w:gridCol w:w="329"/>
            </w:tblGrid>
            <w:tr>
              <w:tc>
                <w:tcPr>
                  <w:tcW w:type="dxa" w:w="78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猪口蹄疫O 型灭</w:t>
                  </w:r>
                  <w:r>
                    <w:br/>
                  </w:r>
                  <w:r>
                    <w:rPr>
                      <w:rFonts w:ascii="仿宋_GB2312" w:hAnsi="仿宋_GB2312" w:cs="仿宋_GB2312" w:eastAsia="仿宋_GB2312"/>
                      <w:sz w:val="24"/>
                    </w:rPr>
                    <w:t>活疫苗（含缅甸-98毒）</w:t>
                  </w:r>
                </w:p>
              </w:tc>
              <w:tc>
                <w:tcPr>
                  <w:tcW w:type="dxa" w:w="14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具有农业农村部疫苗生产批准文号，疫苗至少含灭活的O 型口蹄疫 1种或2 种流行毒株，采用悬浮培养工艺，采用国际优质206 佐剂生产，成品苗安全检验、效力检验等检验项目全部符合国家标准。规格效力检验等检验项目全部符合国家标准。规格100ml/瓶。</w:t>
                  </w:r>
                </w:p>
              </w:tc>
              <w:tc>
                <w:tcPr>
                  <w:tcW w:type="dxa" w:w="3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标的名称：猪口蹄疫O型灭活疫苗（含缅甸-98毒）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5"/>
              <w:gridCol w:w="1279"/>
              <w:gridCol w:w="956"/>
            </w:tblGrid>
            <w:tr>
              <w:tc>
                <w:tcPr>
                  <w:tcW w:type="dxa" w:w="30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猪口蹄疫O型灭活疫苗（含缅甸-98毒）</w:t>
                  </w:r>
                </w:p>
              </w:tc>
              <w:tc>
                <w:tcPr>
                  <w:tcW w:type="dxa" w:w="9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宝鸡、咸阳、铜川</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7"/>
              <w:gridCol w:w="1430"/>
              <w:gridCol w:w="329"/>
            </w:tblGrid>
            <w:tr>
              <w:tc>
                <w:tcPr>
                  <w:tcW w:type="dxa" w:w="78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猪口蹄疫O 型灭</w:t>
                  </w:r>
                  <w:r>
                    <w:br/>
                  </w:r>
                  <w:r>
                    <w:rPr>
                      <w:rFonts w:ascii="仿宋_GB2312" w:hAnsi="仿宋_GB2312" w:cs="仿宋_GB2312" w:eastAsia="仿宋_GB2312"/>
                      <w:sz w:val="24"/>
                    </w:rPr>
                    <w:t>活疫苗（含缅甸-98毒）</w:t>
                  </w:r>
                </w:p>
              </w:tc>
              <w:tc>
                <w:tcPr>
                  <w:tcW w:type="dxa" w:w="14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具有农业农村部疫苗生产批准文号，疫苗至少含灭活的O 型口蹄疫 1种或2 种流行毒株，采用悬浮培养工艺，采用国际优质206 佐剂生产，成品苗安全检验、效力检验等检验项目全部符合国家标准。规格效力检验等检验项目全部符合国家标准。规格100ml/瓶。</w:t>
                  </w:r>
                </w:p>
              </w:tc>
              <w:tc>
                <w:tcPr>
                  <w:tcW w:type="dxa" w:w="3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标的名称：猪口蹄疫O型灭活疫苗（含缅甸-98毒）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5"/>
              <w:gridCol w:w="1279"/>
              <w:gridCol w:w="956"/>
            </w:tblGrid>
            <w:tr>
              <w:tc>
                <w:tcPr>
                  <w:tcW w:type="dxa" w:w="30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猪口蹄疫O型灭活疫苗（含缅甸-98毒）</w:t>
                  </w:r>
                </w:p>
              </w:tc>
              <w:tc>
                <w:tcPr>
                  <w:tcW w:type="dxa" w:w="9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榆林、延安</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25"/>
              <w:gridCol w:w="331"/>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猪口蹄疫O 型灭</w:t>
                  </w:r>
                  <w:r>
                    <w:br/>
                  </w:r>
                  <w:r>
                    <w:rPr>
                      <w:rFonts w:ascii="仿宋_GB2312" w:hAnsi="仿宋_GB2312" w:cs="仿宋_GB2312" w:eastAsia="仿宋_GB2312"/>
                      <w:sz w:val="24"/>
                    </w:rPr>
                    <w:t>活疫苗（含缅甸-98毒）</w:t>
                  </w:r>
                </w:p>
              </w:tc>
              <w:tc>
                <w:tcPr>
                  <w:tcW w:type="dxa" w:w="14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具有农业农村部疫苗生产批准文号，疫苗至少含灭活的O 型口蹄疫 1种或2 种流行毒株，采用悬浮培养工艺，采用国际优质206 佐剂生产，成品苗安全检验、效力检验等检验项目全部符合国家标准。规格效力检验等检验项目全部符合国家标准。规格100ml/瓶。</w:t>
                  </w:r>
                </w:p>
              </w:tc>
              <w:tc>
                <w:tcPr>
                  <w:tcW w:type="dxa" w:w="3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标的名称：布氏菌病活疫苗（S2株）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6"/>
              <w:gridCol w:w="1279"/>
              <w:gridCol w:w="960"/>
            </w:tblGrid>
            <w:tr>
              <w:tc>
                <w:tcPr>
                  <w:tcW w:type="dxa" w:w="30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布氏菌病活疫苗（S2株）</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榆林</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24"/>
              <w:gridCol w:w="331"/>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布氏菌病活疫苗</w:t>
                  </w:r>
                  <w:r>
                    <w:br/>
                  </w:r>
                  <w:r>
                    <w:rPr>
                      <w:rFonts w:ascii="仿宋_GB2312" w:hAnsi="仿宋_GB2312" w:cs="仿宋_GB2312" w:eastAsia="仿宋_GB2312"/>
                      <w:sz w:val="24"/>
                    </w:rPr>
                    <w:t>（S2 株）</w:t>
                  </w: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具有农业农村部疫苗生产批准文号，每头份疫苗含S2株布氏菌病减毒活菌数不少于 100 亿 cfu 单位。成品苗安全检验、效力检验等检验项目全部符合国家标准。规格 80 头份/瓶。</w:t>
                  </w:r>
                </w:p>
              </w:tc>
              <w:tc>
                <w:tcPr>
                  <w:tcW w:type="dxa" w:w="3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标的名称：布氏菌病活疫苗（S2株）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7"/>
              <w:gridCol w:w="1276"/>
              <w:gridCol w:w="957"/>
            </w:tblGrid>
            <w:tr>
              <w:tc>
                <w:tcPr>
                  <w:tcW w:type="dxa" w:w="30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布氏菌病活疫苗（S2株）</w:t>
                  </w:r>
                </w:p>
              </w:tc>
              <w:tc>
                <w:tcPr>
                  <w:tcW w:type="dxa" w:w="9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延安</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7"/>
              <w:gridCol w:w="1426"/>
              <w:gridCol w:w="327"/>
            </w:tblGrid>
            <w:tr>
              <w:tc>
                <w:tcPr>
                  <w:tcW w:type="dxa" w:w="78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布氏菌病活疫苗</w:t>
                  </w:r>
                  <w:r>
                    <w:br/>
                  </w:r>
                  <w:r>
                    <w:rPr>
                      <w:rFonts w:ascii="仿宋_GB2312" w:hAnsi="仿宋_GB2312" w:cs="仿宋_GB2312" w:eastAsia="仿宋_GB2312"/>
                      <w:sz w:val="24"/>
                    </w:rPr>
                    <w:t>（S2 株）</w:t>
                  </w:r>
                </w:p>
              </w:tc>
              <w:tc>
                <w:tcPr>
                  <w:tcW w:type="dxa" w:w="14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具有农业农村部疫苗生产批准文号，每头份疫苗含S2株布氏菌病减毒活菌数不少于 100 亿 cfu 单位。成品苗安全检验、效力检验等检验项目全部符合国家标准。规格 80 头份/瓶。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标的名称：布氏菌病活疫苗（S2株）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1279"/>
              <w:gridCol w:w="959"/>
            </w:tblGrid>
            <w:tr>
              <w:tc>
                <w:tcPr>
                  <w:tcW w:type="dxa" w:w="3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7</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布氏菌病活疫苗（S2株）</w:t>
                  </w:r>
                </w:p>
              </w:tc>
              <w:tc>
                <w:tcPr>
                  <w:tcW w:type="dxa" w:w="9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咸阳、渭南</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7"/>
              <w:gridCol w:w="1426"/>
              <w:gridCol w:w="327"/>
            </w:tblGrid>
            <w:tr>
              <w:tc>
                <w:tcPr>
                  <w:tcW w:type="dxa" w:w="78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布氏菌病活疫苗</w:t>
                  </w:r>
                  <w:r>
                    <w:br/>
                  </w:r>
                  <w:r>
                    <w:rPr>
                      <w:rFonts w:ascii="仿宋_GB2312" w:hAnsi="仿宋_GB2312" w:cs="仿宋_GB2312" w:eastAsia="仿宋_GB2312"/>
                      <w:sz w:val="24"/>
                    </w:rPr>
                    <w:t>（S2 株）</w:t>
                  </w:r>
                </w:p>
              </w:tc>
              <w:tc>
                <w:tcPr>
                  <w:tcW w:type="dxa" w:w="14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具有农业农村部疫苗生产批准文号，每头份疫苗含S2株布氏菌病减毒活菌数不少于 100 亿 cfu 单位。成品苗安全检验、效力检验等检验项目全部符合国家标准。规格 80 头份/瓶。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标的名称：羊小反刍兽疫疫苗（或小反刍兽疫 山羊痘二联活疫苗）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1276"/>
              <w:gridCol w:w="960"/>
            </w:tblGrid>
            <w:tr>
              <w:tc>
                <w:tcPr>
                  <w:tcW w:type="dxa" w:w="31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羊小反刍兽疫疫苗（或小反刍兽疫、山羊痘二联活疫苗）</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榆林、宝鸡</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30"/>
              <w:gridCol w:w="330"/>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羊小反刍兽疫疫苗（或小反刍兽疫、山羊痘二联活疫苗）</w:t>
                  </w:r>
                </w:p>
              </w:tc>
              <w:tc>
                <w:tcPr>
                  <w:tcW w:type="dxa" w:w="14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具有农业农村部疫苗生产批准文号，含小反刍兽疫弱毒病毒至少为103TCID50／头份,成品苗安全检验、效力检验等检验项目全部符合国家标准。规格50头份/瓶、 100 头份/瓶。</w:t>
                  </w:r>
                </w:p>
              </w:tc>
              <w:tc>
                <w:tcPr>
                  <w:tcW w:type="dxa" w:w="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标的名称：羊小反刍兽疫疫苗（或小反刍兽疫 山羊痘二联活疫苗）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1276"/>
              <w:gridCol w:w="960"/>
            </w:tblGrid>
            <w:tr>
              <w:tc>
                <w:tcPr>
                  <w:tcW w:type="dxa" w:w="31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9</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羊小反刍兽疫疫苗（或小反刍兽疫、山羊痘二联活疫苗）</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渭南、铜川、西安、咸阳、商洛</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4"/>
              <w:gridCol w:w="1426"/>
              <w:gridCol w:w="330"/>
            </w:tblGrid>
            <w:tr>
              <w:tc>
                <w:tcPr>
                  <w:tcW w:type="dxa" w:w="78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羊小反刍兽疫疫苗（或小反刍兽疫、山羊痘二联活疫苗）</w:t>
                  </w:r>
                </w:p>
              </w:tc>
              <w:tc>
                <w:tcPr>
                  <w:tcW w:type="dxa" w:w="14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具有农业农村部疫苗生产批准文号，含小反刍兽疫弱毒病毒至少为103TCID50／头份,成品苗安全检验、效力检验等检验项目全部符合国家标准。规格50头份/瓶、 100 头份/瓶。</w:t>
                  </w:r>
                </w:p>
              </w:tc>
              <w:tc>
                <w:tcPr>
                  <w:tcW w:type="dxa" w:w="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标的名称：羊小反刍兽疫疫苗（或小反刍兽疫 山羊痘二联活疫苗）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7"/>
              <w:gridCol w:w="1276"/>
              <w:gridCol w:w="957"/>
            </w:tblGrid>
            <w:tr>
              <w:tc>
                <w:tcPr>
                  <w:tcW w:type="dxa" w:w="30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10</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羊小反刍兽疫疫苗（或小反刍兽疫、山羊痘二联活疫苗）</w:t>
                  </w:r>
                </w:p>
              </w:tc>
              <w:tc>
                <w:tcPr>
                  <w:tcW w:type="dxa" w:w="9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延安 、汉中、安康</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7"/>
              <w:gridCol w:w="1427"/>
              <w:gridCol w:w="331"/>
            </w:tblGrid>
            <w:tr>
              <w:tc>
                <w:tcPr>
                  <w:tcW w:type="dxa" w:w="78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羊小反刍兽疫疫苗（或小反刍兽疫、山羊痘二联活疫苗）</w:t>
                  </w:r>
                </w:p>
              </w:tc>
              <w:tc>
                <w:tcPr>
                  <w:tcW w:type="dxa" w:w="14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具有农业农村部疫苗生产批准文号，含小反刍兽疫弱毒病毒至少为103TCID50／头份,成品苗安全检验、效力检验等检验项目全部符合国家标准。规格50头份/瓶、 100 头份/瓶。</w:t>
                  </w:r>
                </w:p>
              </w:tc>
              <w:tc>
                <w:tcPr>
                  <w:tcW w:type="dxa" w:w="3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本次采购合同包所涉及的地点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供货结束后，中标人提供供货具体数量补充说明，经采购人确认后根据货物验收单、检验报告和发票，到陕西省动物卫生与屠宰管理站或中标人实际供应疫苗的市区行政区域相应机构申请付款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 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（一）投标担保 1.担保方式：(任选其一) 1.1投标保证金：人民币壹万元整/每包。（如参与本项目多个包，投标保证金需按各包金额，分别转账） 1.2担保函（政府采购信用担保机构出具的担保函）。 2.投标担保递交截止时间：投标截止时间前，若采购代理机构未在投标担保递交截止时间收到足额投标保证金或者有效担保函的，其投标将被拒绝。 3.投标担保应当按照法定形式提交。以电汇、转账等形式交纳保证金的投标人，投标保证金仅限于通过基本账户形式交纳，招标结束后以转账形式退至投标人基本账户内。投标保证金交纳凭证以银行凭证及基本账户证明资料为准。 4.财务部联系方式：029-86673953、029-86518381、029-89299829、029-89293231 转814、813 备注：投标人在汇款时须注明项目编号+项目简称。 5.开户名称：陕西上德招标有限公司；开户银行：西安银行股份有限公司文景路支行； 银行账号：707011510000013522。 （二）其他事项 1.中标人在领取中标通知书时提供一正两副纸质投标文件。装订：纸质投标文件采用书籍（胶装）方式装订成册，与电子投标文件一致的签字、盖章的完整版本。（可接收顺丰快递邮寄）。 2.按包号顺序评审，若同一单位同时参与相同疫苗的多个包，且在其中一包被推荐为第一中标候选人，则该单位在后续相同疫苗包评审中只参与打分，不再推荐为第一中标候选人，并顺延下一名为第一中标候选人；若投标人数量少于包数时，则按此规定循环，可累计中标。 3.投标报价应以人民币报价，报价为单价：“元/毫升”或“元/头份”。投标报价小数点后保留两位。 4.本项目采购标的对应的中小企业划分标准所属行业为（工业）。 5.特别声明：投标人相互串通投标、恶意抬高价格的，取消其二年内投标资格。对投标人提供的省内外动物防疫机构出具的有关售后服务、批签发材料、副反应状况和业绩等证明材料，采购人有权进行事后抽样核实，凡发现弄虚作假的中止合同并三年内取消其在陕西参加本项目招标采购的投标资格。 6.若2026年国家强制免疫政策及强制免疫疫苗品种有其他调整的，中标人按规定具备供应该被调整品种疫苗能力的，继续按计划合同供应；如不能按规定供货的，按中标排序，由其他能按规定供应该被调整品种疫苗的中标人供货。 7.省级应急储备疫苗（包括个别地市使用量很少的个别疫苗），由省动物卫生与屠宰管理站与该品种疫苗中标人联系，直接送至省动物卫生与屠宰管理站库房储存。杨陵区因每一品种疫苗数量均较少，中标人可将疫苗直接送达，也可将疫苗送达省库，由杨陵区自行去省库领取，疫苗费用由杨陵区与各中标人直接进行结算。 8.取得本次疫苗供应资格的中标人，具备供应陕西省非强制免疫常规疫苗的资格。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一、双毒株疫苗6分：以O/XJ/10-11株PD50平均值、单毒株疫苗以缅甸98毒株PD50平均值作为评分依据。 PD50值≥6.00得2分； PD50值≥8.00得4分； PD50值≥10.00得6分。二、灭活前病毒含量测定5分：双毒株疫苗O/XJ/10-11株和单毒株疫苗缅甸98毒株病毒含量至少分别107.25LD50或TCID50，满足条件的得1分，≥107.50的得2分，≥107.75的得3分，≥108.00的得5分。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内毒素检验：提供本企业签发使用的内毒素检验规程的得1分、提供上述批次检验报告单得1分，未提供不得分。证明低于30EU/ml加1分，证明低于20EU/ml加2分，低于10EU/ml加3分。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佐剂：提供使用国际优质206佐剂证明材料（2025年以来的有效进货合同）的得2分，没有使用的不得分。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一、双毒株疫苗6分：以O/XJ/10-11株PD50平均值、单毒株疫苗以缅甸98毒株PD50平均值作为评分依据。 PD50值≥6.00得2分； PD50值≥8.00得4分； PD50值≥10.00得6分。二、灭活前病毒含量测定5分：双毒株疫苗O/XJ/10-11株和单毒株疫苗缅甸98毒株病毒含量至少分别107.25LD50或TCID50，满足条件的得1分，≥107.50的得2分，≥107.75的得3分，≥108.00的得5分。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内毒素检验：提供本企业签发使用的内毒素检验规程的得1分、提供上述批次检验报告单得1分，未提供不得分。证明低于30EU/ml加1分，证明低于20EU/ml加2分，低于10EU/ml加3分。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佐剂：提供使用国际优质206佐剂证明材料（2025年以来的有效进货合同）的得2分，没有使用的不得分。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一、双毒株疫苗6分：以O/XJ/10-11株PD50平均值、单毒株疫苗以缅甸98毒株PD50平均值作为评分依据。 PD50值≥6.00得2分； PD50值≥8.00得4分； PD50值≥10.00得6分。二、灭活前病毒含量测定5分：双毒株疫苗O/XJ/10-11株和单毒株疫苗缅甸98毒株病毒含量至少分别107.25LD50或TCID50，满足条件的得1分，≥107.50的得2分，≥107.75的得3分，≥108.00的得5分。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内毒素检验：提供本企业签发使用的内毒素检验规程的得1分、提供上述批次检验报告单得1分，未提供不得分。证明低于30EU/ml加1分，证明低于20EU/ml加2分，低于10EU/ml加3分。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佐剂：提供使用国际优质206佐剂证明材料（2025年以来的有效进货合同）的得2分，没有使用的不得分。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一、双毒株疫苗6分：以O/XJ/10-11株PD50平均值、单毒株疫苗以缅甸98毒株PD50平均值作为评分依据。 PD50值≥6.00得2分； PD50值≥8.00得4分； PD50值≥10.00得6分。二、灭活前病毒含量测定5分：双毒株疫苗O/XJ/10-11株和单毒株疫苗缅甸98毒株病毒含量至少分别107.25LD50或TCID50，满足条件的得1分，≥107.50的得2分，≥107.75的得3分，≥108.00的得5分。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内毒素检验：提供本企业签发使用的内毒素检验规程的得1分、提供上述批次检验报告单得1分，未提供不得分。证明低于30EU/ml加1分，证明低于20EU/ml加2分，低于10EU/ml加3分。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佐剂：提供使用国际优质206佐剂证明材料（2025年以来的有效进货合同）的得2分，没有使用的不得分。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3个批次疫苗的批签发报告，每少一个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以疫苗菌株数平均值进行打分。每头份疫苗菌株数以100亿CFU为基准，达到标准的，得6分，否则不得分。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生产设备：自动化程度高有双负压生产线得4分，否则得 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安全保护技术：产品生产及使用过程有安全保护技术创新的得4分，否则不得分。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根据投标人的生产工艺设备和生产能力情况赋分。投标人的生产工艺和设备先进、成熟，生产能力保障性全面的得6分。 生产能力保障性有缺陷的扣2分， 有独立独立生产布氏菌病活疫苗车间但非独栋建筑的扣2分，无独立生产布氏菌病活疫苗车间的扣4分。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投标人在产品使用、技术保障方面有良好的承诺和保证措施、响应程度全面具体的计7分； 投标人在产品使用、技术保障承诺或保证措施等方面描述不具体或缺少针对性内容的计5分； 投标人在产品使用、技术保障的承诺或保证措施仅有粗略框架无重点的计3分；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3个批次疫苗的批签发报告，每少一个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以疫苗菌株数平均值进行打分。每头份疫苗菌株数以100亿CFU为基准，达到标准的，得6分，否则不得分。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生产设备：自动化程度高有双负压生产线得4分，否则得 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安全保护技术：产品生产及使用过程有安全保护技术创新的得4分，否则不得分。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根据投标人的生产工艺设备和生产能力情况赋分。投标人的生产工艺和设备先进、成熟，生产能力保障性全面的得6分。 生产能力保障性有缺陷的扣2分， 有独立独立生产布氏菌病活疫苗车间但非独栋建筑的扣2分，无独立生产布氏菌病活疫苗车间的扣4分。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投标人在产品使用、技术保障方面有良好的承诺和保证措施、响应程度全面具体的计7分； 投标人在产品使用、技术保障承诺或保证措施等方面描述不具体或缺少针对性内容的计5分； 投标人在产品使用、技术保障的承诺或保证措施仅有粗略框架无重点的计3分；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3个批次疫苗的批签发报告，每少一个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以疫苗菌株数平均值进行打分。每头份疫苗菌株数以100亿CFU为基准，达到标准的，得6分，否则不得分。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生产设备：自动化程度高有双负压生产线得4分，否则得 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安全保护技术：产品生产及使用过程有安全保护技术创新的得4分，否则不得分。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根据投标人的生产工艺设备和生产能力情况赋分。投标人的生产工艺和设备先进、成熟，生产能力保障性全面的得6分。 生产能力保障性有缺陷的扣2分， 有独立独立生产布氏菌病活疫苗车间但非独栋建筑的扣2分，无独立生产布氏菌病活疫苗车间的扣4分。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投标人在产品使用、技术保障方面有良好的承诺和保证措施、响应程度全面具体的计7分； 投标人在产品使用、技术保障承诺或保证措施等方面描述不具体或缺少针对性内容的计5分； 投标人在产品使用、技术保障的承诺或保证措施仅有粗略框架无重点的计3分；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 2025年以来连续 5批次Clone9株疫苗的批签发报告，每少一个扣2分，扣完为止。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按现行《中华人民共和国兽药典》进行检验，无菌生长、无支原体生长、无外源病毒污染的得9分；有一项不合格的，不得分。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病毒含量测定，每头份的病毒含量等于10 3.0TCID50的得8分，高于10 3.0TCID50的得 11分。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 2025年以来连续 5批次Clone9株疫苗的批签发报告，每少一个扣2分，扣完为止。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按现行《中华人民共和国兽药典》进行检验，无菌生长、无支原体生长、无外源病毒污染的得9分；有一项不合格的，不得分。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病毒含量测定，每头份的病毒含量等于10 3.0TCID50的得8分，高于10 3.0TCID50的得 11分。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 2025年以来连续 5批次Clone9株疫苗的批签发报告，每少一个扣2分，扣完为止。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按现行《中华人民共和国兽药典》进行检验，无菌生长、无支原体生长、无外源病毒污染的得9分；有一项不合格的，不得分。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病毒含量测定，每头份的病毒含量等于10 3.0TCID50的得8分，高于10 3.0TCID50的得 11分。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