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DBE02">
      <w:pPr>
        <w:pageBreakBefore w:val="0"/>
        <w:kinsoku/>
        <w:wordWrap/>
        <w:overflowPunct/>
        <w:topLinePunct w:val="0"/>
        <w:autoSpaceDE/>
        <w:autoSpaceDN/>
        <w:bidi w:val="0"/>
        <w:spacing w:line="360" w:lineRule="auto"/>
        <w:ind w:left="0"/>
        <w:jc w:val="right"/>
        <w:textAlignment w:val="auto"/>
        <w:rPr>
          <w:rFonts w:hint="eastAsia" w:ascii="仿宋" w:hAnsi="仿宋" w:eastAsia="仿宋" w:cs="仿宋"/>
          <w:b/>
          <w:color w:val="auto"/>
          <w:spacing w:val="0"/>
          <w:kern w:val="21"/>
          <w:sz w:val="24"/>
          <w:szCs w:val="24"/>
          <w:highlight w:val="none"/>
          <w:lang w:val="en-US" w:eastAsia="zh-CN"/>
        </w:rPr>
      </w:pPr>
      <w:r>
        <w:rPr>
          <w:rFonts w:hint="eastAsia" w:ascii="仿宋" w:hAnsi="仿宋" w:eastAsia="仿宋" w:cs="仿宋"/>
          <w:b/>
          <w:color w:val="auto"/>
          <w:spacing w:val="0"/>
          <w:kern w:val="21"/>
          <w:sz w:val="24"/>
          <w:szCs w:val="24"/>
          <w:highlight w:val="none"/>
          <w:lang w:val="en-US" w:eastAsia="zh-CN"/>
        </w:rPr>
        <w:t>合同编号：</w:t>
      </w:r>
    </w:p>
    <w:p w14:paraId="4E4179AA">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b/>
          <w:color w:val="auto"/>
          <w:spacing w:val="0"/>
          <w:kern w:val="21"/>
          <w:sz w:val="72"/>
          <w:szCs w:val="72"/>
          <w:highlight w:val="none"/>
          <w:lang w:val="en-US" w:eastAsia="zh-CN"/>
        </w:rPr>
      </w:pPr>
    </w:p>
    <w:p w14:paraId="314CCA52">
      <w:pPr>
        <w:pageBreakBefore w:val="0"/>
        <w:kinsoku/>
        <w:wordWrap/>
        <w:overflowPunct/>
        <w:topLinePunct w:val="0"/>
        <w:autoSpaceDE/>
        <w:autoSpaceDN/>
        <w:bidi w:val="0"/>
        <w:spacing w:line="360" w:lineRule="auto"/>
        <w:ind w:left="0"/>
        <w:jc w:val="right"/>
        <w:textAlignment w:val="auto"/>
        <w:rPr>
          <w:rFonts w:hint="eastAsia" w:ascii="仿宋" w:hAnsi="仿宋" w:eastAsia="仿宋" w:cs="仿宋"/>
          <w:b/>
          <w:color w:val="auto"/>
          <w:spacing w:val="0"/>
          <w:kern w:val="21"/>
          <w:sz w:val="72"/>
          <w:szCs w:val="72"/>
          <w:highlight w:val="none"/>
          <w:lang w:val="en-US" w:eastAsia="zh-CN"/>
        </w:rPr>
      </w:pPr>
    </w:p>
    <w:p w14:paraId="30A1879F">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b/>
          <w:bCs/>
          <w:color w:val="auto"/>
          <w:spacing w:val="0"/>
          <w:kern w:val="21"/>
          <w:sz w:val="30"/>
          <w:szCs w:val="30"/>
          <w:highlight w:val="none"/>
        </w:rPr>
      </w:pPr>
      <w:r>
        <w:rPr>
          <w:rFonts w:hint="eastAsia" w:ascii="仿宋" w:hAnsi="仿宋" w:eastAsia="仿宋" w:cs="仿宋"/>
          <w:b/>
          <w:color w:val="auto"/>
          <w:spacing w:val="0"/>
          <w:kern w:val="21"/>
          <w:sz w:val="72"/>
          <w:szCs w:val="72"/>
          <w:highlight w:val="none"/>
          <w:lang w:val="en-US" w:eastAsia="zh-CN"/>
        </w:rPr>
        <w:t xml:space="preserve">服 务 </w:t>
      </w:r>
      <w:r>
        <w:rPr>
          <w:rFonts w:hint="eastAsia" w:ascii="仿宋" w:hAnsi="仿宋" w:eastAsia="仿宋" w:cs="仿宋"/>
          <w:b/>
          <w:color w:val="auto"/>
          <w:spacing w:val="0"/>
          <w:kern w:val="21"/>
          <w:sz w:val="72"/>
          <w:szCs w:val="72"/>
          <w:highlight w:val="none"/>
        </w:rPr>
        <w:t>合 同</w:t>
      </w:r>
    </w:p>
    <w:p w14:paraId="0D0EE47A">
      <w:pPr>
        <w:pStyle w:val="8"/>
        <w:pageBreakBefore w:val="0"/>
        <w:kinsoku/>
        <w:wordWrap/>
        <w:overflowPunct/>
        <w:topLinePunct w:val="0"/>
        <w:autoSpaceDE/>
        <w:autoSpaceDN/>
        <w:bidi w:val="0"/>
        <w:spacing w:line="360" w:lineRule="auto"/>
        <w:ind w:left="0" w:firstLine="602" w:firstLineChars="200"/>
        <w:jc w:val="center"/>
        <w:textAlignment w:val="auto"/>
        <w:rPr>
          <w:rFonts w:hint="eastAsia" w:ascii="仿宋" w:hAnsi="仿宋" w:eastAsia="仿宋" w:cs="仿宋"/>
          <w:b/>
          <w:bCs/>
          <w:color w:val="auto"/>
          <w:spacing w:val="0"/>
          <w:kern w:val="21"/>
          <w:sz w:val="30"/>
          <w:szCs w:val="30"/>
          <w:highlight w:val="none"/>
        </w:rPr>
      </w:pPr>
    </w:p>
    <w:p w14:paraId="1354679B">
      <w:pPr>
        <w:pStyle w:val="8"/>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仿宋" w:hAnsi="仿宋" w:eastAsia="仿宋" w:cs="仿宋"/>
          <w:b/>
          <w:bCs/>
          <w:color w:val="auto"/>
          <w:spacing w:val="0"/>
          <w:kern w:val="21"/>
          <w:sz w:val="30"/>
          <w:szCs w:val="30"/>
          <w:highlight w:val="none"/>
        </w:rPr>
      </w:pPr>
      <w:r>
        <w:rPr>
          <w:rFonts w:hint="eastAsia" w:ascii="仿宋" w:hAnsi="仿宋" w:eastAsia="仿宋" w:cs="仿宋"/>
          <w:b/>
          <w:bCs/>
          <w:color w:val="auto"/>
          <w:spacing w:val="0"/>
          <w:kern w:val="21"/>
          <w:sz w:val="30"/>
          <w:szCs w:val="30"/>
          <w:highlight w:val="none"/>
        </w:rPr>
        <w:t>（项目编号：</w:t>
      </w:r>
      <w:r>
        <w:rPr>
          <w:rFonts w:hint="eastAsia" w:ascii="仿宋" w:hAnsi="仿宋" w:eastAsia="仿宋" w:cs="仿宋"/>
          <w:b/>
          <w:bCs/>
          <w:color w:val="auto"/>
          <w:spacing w:val="0"/>
          <w:kern w:val="21"/>
          <w:sz w:val="30"/>
          <w:szCs w:val="30"/>
          <w:highlight w:val="none"/>
          <w:lang w:eastAsia="zh-CN"/>
        </w:rPr>
        <w:t>SZY20251390169-1</w:t>
      </w:r>
      <w:r>
        <w:rPr>
          <w:rFonts w:hint="eastAsia" w:ascii="仿宋" w:hAnsi="仿宋" w:eastAsia="仿宋" w:cs="仿宋"/>
          <w:b/>
          <w:bCs/>
          <w:color w:val="auto"/>
          <w:spacing w:val="0"/>
          <w:kern w:val="21"/>
          <w:sz w:val="30"/>
          <w:szCs w:val="30"/>
          <w:highlight w:val="none"/>
        </w:rPr>
        <w:t>）</w:t>
      </w:r>
    </w:p>
    <w:p w14:paraId="344A8E22">
      <w:pPr>
        <w:pStyle w:val="8"/>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仿宋" w:hAnsi="仿宋" w:eastAsia="仿宋" w:cs="仿宋"/>
          <w:b/>
          <w:snapToGrid w:val="0"/>
          <w:color w:val="auto"/>
          <w:spacing w:val="0"/>
          <w:kern w:val="21"/>
          <w:sz w:val="48"/>
          <w:szCs w:val="48"/>
          <w:highlight w:val="none"/>
          <w:u w:val="none"/>
        </w:rPr>
      </w:pPr>
      <w:r>
        <w:rPr>
          <w:rFonts w:hint="eastAsia" w:ascii="仿宋" w:hAnsi="仿宋" w:eastAsia="仿宋" w:cs="仿宋"/>
          <w:b/>
          <w:bCs/>
          <w:color w:val="auto"/>
          <w:spacing w:val="0"/>
          <w:kern w:val="21"/>
          <w:sz w:val="30"/>
          <w:szCs w:val="30"/>
          <w:highlight w:val="none"/>
          <w:u w:val="none"/>
        </w:rPr>
        <w:t>（</w:t>
      </w:r>
      <w:r>
        <w:rPr>
          <w:rFonts w:hint="eastAsia" w:ascii="仿宋" w:hAnsi="仿宋" w:eastAsia="仿宋" w:cs="仿宋"/>
          <w:b/>
          <w:bCs/>
          <w:color w:val="auto"/>
          <w:spacing w:val="0"/>
          <w:kern w:val="21"/>
          <w:sz w:val="30"/>
          <w:szCs w:val="30"/>
          <w:highlight w:val="none"/>
          <w:u w:val="none"/>
          <w:lang w:val="en-US" w:eastAsia="zh-CN"/>
        </w:rPr>
        <w:t>项目名称：老旧学生公寓改造（一期）项目建议书和可行性研究报告编制单位遴选项目</w:t>
      </w:r>
      <w:r>
        <w:rPr>
          <w:rFonts w:hint="eastAsia" w:ascii="仿宋" w:hAnsi="仿宋" w:eastAsia="仿宋" w:cs="仿宋"/>
          <w:b/>
          <w:bCs/>
          <w:color w:val="auto"/>
          <w:spacing w:val="0"/>
          <w:kern w:val="21"/>
          <w:sz w:val="30"/>
          <w:szCs w:val="30"/>
          <w:highlight w:val="none"/>
          <w:u w:val="none"/>
        </w:rPr>
        <w:t>）</w:t>
      </w:r>
    </w:p>
    <w:p w14:paraId="05D617F8">
      <w:pPr>
        <w:pStyle w:val="8"/>
        <w:pageBreakBefore w:val="0"/>
        <w:kinsoku/>
        <w:wordWrap/>
        <w:overflowPunct/>
        <w:topLinePunct w:val="0"/>
        <w:autoSpaceDE/>
        <w:autoSpaceDN/>
        <w:bidi w:val="0"/>
        <w:spacing w:line="360" w:lineRule="auto"/>
        <w:ind w:left="0"/>
        <w:textAlignment w:val="auto"/>
        <w:rPr>
          <w:rFonts w:hint="eastAsia" w:ascii="仿宋" w:hAnsi="仿宋" w:eastAsia="仿宋" w:cs="仿宋"/>
          <w:b/>
          <w:snapToGrid w:val="0"/>
          <w:color w:val="auto"/>
          <w:spacing w:val="0"/>
          <w:kern w:val="21"/>
          <w:sz w:val="48"/>
          <w:szCs w:val="48"/>
          <w:highlight w:val="none"/>
        </w:rPr>
      </w:pPr>
    </w:p>
    <w:p w14:paraId="5E217499">
      <w:pPr>
        <w:pageBreakBefore w:val="0"/>
        <w:kinsoku/>
        <w:wordWrap/>
        <w:overflowPunct/>
        <w:topLinePunct w:val="0"/>
        <w:autoSpaceDE/>
        <w:autoSpaceDN/>
        <w:bidi w:val="0"/>
        <w:spacing w:line="360" w:lineRule="auto"/>
        <w:ind w:left="0" w:firstLine="600"/>
        <w:jc w:val="center"/>
        <w:textAlignment w:val="auto"/>
        <w:rPr>
          <w:rFonts w:hint="eastAsia" w:ascii="仿宋" w:hAnsi="仿宋" w:eastAsia="仿宋" w:cs="仿宋"/>
          <w:color w:val="auto"/>
          <w:spacing w:val="0"/>
          <w:kern w:val="21"/>
          <w:sz w:val="30"/>
          <w:szCs w:val="30"/>
          <w:highlight w:val="none"/>
        </w:rPr>
      </w:pPr>
    </w:p>
    <w:p w14:paraId="4BA073CE">
      <w:pPr>
        <w:pStyle w:val="4"/>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02DDAEF1">
      <w:pPr>
        <w:pStyle w:val="4"/>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2ADAA9C2">
      <w:pPr>
        <w:pStyle w:val="4"/>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30019065">
      <w:pPr>
        <w:pStyle w:val="4"/>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30"/>
          <w:szCs w:val="30"/>
          <w:highlight w:val="none"/>
        </w:rPr>
      </w:pPr>
    </w:p>
    <w:p w14:paraId="72E9560C">
      <w:pPr>
        <w:pageBreakBefore w:val="0"/>
        <w:kinsoku/>
        <w:wordWrap/>
        <w:overflowPunct/>
        <w:topLinePunct w:val="0"/>
        <w:autoSpaceDE/>
        <w:autoSpaceDN/>
        <w:bidi w:val="0"/>
        <w:spacing w:line="360" w:lineRule="auto"/>
        <w:ind w:left="0" w:firstLine="1280" w:firstLineChars="400"/>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甲  方：</w:t>
      </w:r>
      <w:r>
        <w:rPr>
          <w:rFonts w:hint="eastAsia" w:ascii="仿宋" w:hAnsi="仿宋" w:eastAsia="仿宋" w:cs="仿宋"/>
          <w:color w:val="auto"/>
          <w:spacing w:val="0"/>
          <w:kern w:val="21"/>
          <w:sz w:val="32"/>
          <w:szCs w:val="32"/>
          <w:highlight w:val="none"/>
          <w:lang w:eastAsia="zh-CN"/>
        </w:rPr>
        <w:t>陕西中医药大学</w:t>
      </w:r>
      <w:r>
        <w:rPr>
          <w:rFonts w:hint="eastAsia" w:ascii="仿宋" w:hAnsi="仿宋" w:eastAsia="仿宋" w:cs="仿宋"/>
          <w:color w:val="auto"/>
          <w:spacing w:val="0"/>
          <w:kern w:val="21"/>
          <w:sz w:val="32"/>
          <w:szCs w:val="32"/>
          <w:highlight w:val="none"/>
        </w:rPr>
        <w:t xml:space="preserve"> </w:t>
      </w:r>
    </w:p>
    <w:p w14:paraId="25085348">
      <w:pPr>
        <w:pageBreakBefore w:val="0"/>
        <w:kinsoku/>
        <w:wordWrap/>
        <w:overflowPunct/>
        <w:topLinePunct w:val="0"/>
        <w:autoSpaceDE/>
        <w:autoSpaceDN/>
        <w:bidi w:val="0"/>
        <w:spacing w:line="360" w:lineRule="auto"/>
        <w:ind w:left="0" w:firstLine="1280" w:firstLineChars="400"/>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乙  方：</w:t>
      </w:r>
    </w:p>
    <w:p w14:paraId="0C7169A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pacing w:val="0"/>
          <w:kern w:val="21"/>
          <w:sz w:val="32"/>
          <w:szCs w:val="32"/>
          <w:highlight w:val="none"/>
        </w:rPr>
      </w:pPr>
    </w:p>
    <w:p w14:paraId="6BD59653">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pacing w:val="0"/>
          <w:kern w:val="21"/>
          <w:sz w:val="32"/>
          <w:szCs w:val="32"/>
          <w:highlight w:val="none"/>
        </w:rPr>
      </w:pPr>
      <w:r>
        <w:rPr>
          <w:rFonts w:hint="eastAsia" w:ascii="仿宋" w:hAnsi="仿宋" w:eastAsia="仿宋" w:cs="仿宋"/>
          <w:color w:val="auto"/>
          <w:spacing w:val="0"/>
          <w:kern w:val="21"/>
          <w:sz w:val="32"/>
          <w:szCs w:val="32"/>
          <w:highlight w:val="none"/>
        </w:rPr>
        <w:t>202</w:t>
      </w:r>
      <w:r>
        <w:rPr>
          <w:rFonts w:hint="eastAsia" w:ascii="仿宋" w:hAnsi="仿宋" w:eastAsia="仿宋" w:cs="仿宋"/>
          <w:color w:val="auto"/>
          <w:spacing w:val="0"/>
          <w:kern w:val="21"/>
          <w:sz w:val="32"/>
          <w:szCs w:val="32"/>
          <w:highlight w:val="none"/>
          <w:lang w:val="en-US" w:eastAsia="zh-CN"/>
        </w:rPr>
        <w:t>6</w:t>
      </w:r>
      <w:bookmarkStart w:id="26" w:name="_GoBack"/>
      <w:bookmarkEnd w:id="26"/>
      <w:r>
        <w:rPr>
          <w:rFonts w:hint="eastAsia" w:ascii="仿宋" w:hAnsi="仿宋" w:eastAsia="仿宋" w:cs="仿宋"/>
          <w:color w:val="auto"/>
          <w:spacing w:val="0"/>
          <w:kern w:val="21"/>
          <w:sz w:val="32"/>
          <w:szCs w:val="32"/>
          <w:highlight w:val="none"/>
        </w:rPr>
        <w:t>年</w:t>
      </w:r>
      <w:r>
        <w:rPr>
          <w:rFonts w:hint="eastAsia" w:ascii="仿宋" w:hAnsi="仿宋" w:eastAsia="仿宋" w:cs="仿宋"/>
          <w:color w:val="auto"/>
          <w:spacing w:val="0"/>
          <w:kern w:val="21"/>
          <w:sz w:val="32"/>
          <w:szCs w:val="32"/>
          <w:highlight w:val="none"/>
          <w:lang w:val="en-US" w:eastAsia="zh-CN"/>
        </w:rPr>
        <w:t xml:space="preserve">  </w:t>
      </w:r>
      <w:r>
        <w:rPr>
          <w:rFonts w:hint="eastAsia" w:ascii="仿宋" w:hAnsi="仿宋" w:eastAsia="仿宋" w:cs="仿宋"/>
          <w:color w:val="auto"/>
          <w:spacing w:val="0"/>
          <w:kern w:val="21"/>
          <w:sz w:val="32"/>
          <w:szCs w:val="32"/>
          <w:highlight w:val="none"/>
        </w:rPr>
        <w:t>月</w:t>
      </w:r>
    </w:p>
    <w:p w14:paraId="3DDA0A95">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p>
    <w:p w14:paraId="614113F4">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sectPr>
          <w:pgSz w:w="11906" w:h="16838"/>
          <w:pgMar w:top="1440" w:right="1800" w:bottom="1440" w:left="1800" w:header="851" w:footer="992" w:gutter="0"/>
          <w:cols w:space="425" w:num="1"/>
          <w:docGrid w:type="lines" w:linePitch="312" w:charSpace="0"/>
        </w:sectPr>
      </w:pPr>
    </w:p>
    <w:p w14:paraId="3AC84B22">
      <w:pPr>
        <w:pageBreakBefore w:val="0"/>
        <w:kinsoku/>
        <w:wordWrap/>
        <w:overflowPunct/>
        <w:topLinePunct w:val="0"/>
        <w:autoSpaceDE/>
        <w:autoSpaceDN/>
        <w:bidi w:val="0"/>
        <w:spacing w:line="360" w:lineRule="auto"/>
        <w:ind w:left="0"/>
        <w:jc w:val="center"/>
        <w:textAlignment w:val="auto"/>
        <w:outlineLvl w:val="9"/>
        <w:rPr>
          <w:rFonts w:hint="eastAsia" w:ascii="仿宋" w:hAnsi="仿宋" w:eastAsia="仿宋" w:cs="仿宋"/>
          <w:b/>
          <w:bCs/>
          <w:spacing w:val="0"/>
          <w:kern w:val="21"/>
          <w:sz w:val="36"/>
          <w:szCs w:val="36"/>
          <w:highlight w:val="none"/>
          <w:lang w:val="en-US" w:eastAsia="zh-CN"/>
        </w:rPr>
      </w:pPr>
      <w:r>
        <w:rPr>
          <w:rFonts w:hint="eastAsia" w:ascii="仿宋" w:hAnsi="仿宋" w:eastAsia="仿宋" w:cs="仿宋"/>
          <w:b/>
          <w:bCs/>
          <w:spacing w:val="0"/>
          <w:kern w:val="21"/>
          <w:sz w:val="36"/>
          <w:szCs w:val="36"/>
          <w:highlight w:val="none"/>
          <w:lang w:val="en-US" w:eastAsia="zh-CN"/>
        </w:rPr>
        <w:t>服务合同</w:t>
      </w:r>
    </w:p>
    <w:p w14:paraId="21B88753">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eastAsia="zh-CN"/>
        </w:rPr>
        <w:t>陕西中医药大学</w:t>
      </w:r>
    </w:p>
    <w:p w14:paraId="13F0AA68">
      <w:pPr>
        <w:pageBreakBefore w:val="0"/>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乙方：</w:t>
      </w:r>
    </w:p>
    <w:p w14:paraId="68E3306D">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在</w:t>
      </w:r>
      <w:r>
        <w:rPr>
          <w:rFonts w:hint="eastAsia" w:ascii="仿宋" w:hAnsi="仿宋" w:eastAsia="仿宋" w:cs="仿宋"/>
          <w:color w:val="auto"/>
          <w:spacing w:val="0"/>
          <w:kern w:val="21"/>
          <w:sz w:val="24"/>
          <w:szCs w:val="24"/>
          <w:highlight w:val="none"/>
          <w:lang w:val="en-US" w:eastAsia="zh-CN"/>
        </w:rPr>
        <w:t>陕西省财政厅</w:t>
      </w:r>
      <w:r>
        <w:rPr>
          <w:rFonts w:hint="eastAsia" w:ascii="仿宋" w:hAnsi="仿宋" w:eastAsia="仿宋" w:cs="仿宋"/>
          <w:color w:val="auto"/>
          <w:spacing w:val="0"/>
          <w:kern w:val="21"/>
          <w:sz w:val="24"/>
          <w:szCs w:val="24"/>
          <w:highlight w:val="none"/>
        </w:rPr>
        <w:t>的监督管理下，按照政府采购程序组织竞争性磋商采购，确定乙方为成交供应商。依据《中华人民共和国政府采购法》《中华人民共和国民法典》以及采购文件、成交供应商响应文件正本和澄清表（函）、成交通知书，经甲、乙双方协商确认，达成如下条款：</w:t>
      </w:r>
    </w:p>
    <w:p w14:paraId="4C8E50B2">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一、项目基本情况</w:t>
      </w:r>
    </w:p>
    <w:p w14:paraId="4E77A45C">
      <w:pPr>
        <w:pStyle w:val="8"/>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（一）项目名称：</w:t>
      </w:r>
      <w:r>
        <w:rPr>
          <w:rFonts w:hint="eastAsia" w:ascii="仿宋" w:hAnsi="仿宋" w:eastAsia="仿宋" w:cs="仿宋"/>
          <w:color w:val="auto"/>
          <w:spacing w:val="0"/>
          <w:kern w:val="21"/>
          <w:sz w:val="24"/>
          <w:szCs w:val="24"/>
          <w:highlight w:val="none"/>
          <w:lang w:eastAsia="zh-CN"/>
        </w:rPr>
        <w:t>老旧学生公寓改造（一期）项目建议书和可行性研究报告编制单位遴选项目；</w:t>
      </w:r>
    </w:p>
    <w:p w14:paraId="6272EB5C">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（二）项目实施地点：</w:t>
      </w:r>
      <w:r>
        <w:rPr>
          <w:rFonts w:hint="eastAsia" w:ascii="仿宋" w:hAnsi="仿宋" w:eastAsia="仿宋" w:cs="仿宋"/>
          <w:color w:val="auto"/>
          <w:spacing w:val="0"/>
          <w:kern w:val="21"/>
          <w:sz w:val="24"/>
          <w:szCs w:val="24"/>
          <w:highlight w:val="none"/>
          <w:u w:val="single"/>
        </w:rPr>
        <w:t xml:space="preserve"> </w:t>
      </w:r>
      <w:r>
        <w:rPr>
          <w:rFonts w:hint="eastAsia" w:ascii="仿宋" w:hAnsi="仿宋" w:eastAsia="仿宋" w:cs="仿宋"/>
          <w:color w:val="auto"/>
          <w:spacing w:val="0"/>
          <w:kern w:val="21"/>
          <w:sz w:val="24"/>
          <w:szCs w:val="24"/>
          <w:highlight w:val="none"/>
          <w:u w:val="single"/>
          <w:lang w:val="en-US" w:eastAsia="zh-CN"/>
        </w:rPr>
        <w:t>陕西省</w:t>
      </w:r>
      <w:r>
        <w:rPr>
          <w:rFonts w:hint="eastAsia" w:ascii="仿宋" w:hAnsi="仿宋" w:eastAsia="仿宋" w:cs="仿宋"/>
          <w:color w:val="auto"/>
          <w:spacing w:val="0"/>
          <w:kern w:val="21"/>
          <w:sz w:val="24"/>
          <w:szCs w:val="24"/>
          <w:highlight w:val="none"/>
          <w:u w:val="single"/>
        </w:rPr>
        <w:t>咸阳市</w:t>
      </w:r>
      <w:r>
        <w:rPr>
          <w:rFonts w:hint="eastAsia" w:ascii="仿宋" w:hAnsi="仿宋" w:eastAsia="仿宋" w:cs="仿宋"/>
          <w:color w:val="auto"/>
          <w:spacing w:val="0"/>
          <w:kern w:val="21"/>
          <w:sz w:val="24"/>
          <w:szCs w:val="24"/>
          <w:highlight w:val="none"/>
          <w:u w:val="single"/>
          <w:lang w:val="en-US" w:eastAsia="zh-CN"/>
        </w:rPr>
        <w:t xml:space="preserve">   </w:t>
      </w:r>
      <w:r>
        <w:rPr>
          <w:rFonts w:hint="eastAsia" w:ascii="仿宋" w:hAnsi="仿宋" w:eastAsia="仿宋" w:cs="仿宋"/>
          <w:color w:val="auto"/>
          <w:spacing w:val="0"/>
          <w:kern w:val="21"/>
          <w:sz w:val="24"/>
          <w:szCs w:val="24"/>
          <w:highlight w:val="none"/>
          <w:lang w:eastAsia="zh-CN"/>
        </w:rPr>
        <w:t>；</w:t>
      </w:r>
    </w:p>
    <w:p w14:paraId="2DEBA44B">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（三）项目内容：</w:t>
      </w:r>
      <w:r>
        <w:rPr>
          <w:rFonts w:hint="eastAsia" w:ascii="仿宋" w:hAnsi="仿宋" w:eastAsia="仿宋" w:cs="仿宋"/>
          <w:color w:val="auto"/>
          <w:spacing w:val="0"/>
          <w:kern w:val="21"/>
          <w:sz w:val="24"/>
          <w:szCs w:val="24"/>
          <w:highlight w:val="none"/>
          <w:u w:val="single"/>
          <w:lang w:val="en-US" w:eastAsia="zh-CN"/>
        </w:rPr>
        <w:t xml:space="preserve"> 完成陕西中医药大学校内10栋学生宿舍改造提升项目的项目建议书、可行性研究报告编制工作。涉及南校区1-8 号学生公寓、北校区1-2 号学生公寓，总建筑面积58500.24m²，包含1684 套房间，改造内容含建筑结构加固、屋面防水与建筑外立面更新等多项工程，预估投资额约10895万元。</w:t>
      </w:r>
    </w:p>
    <w:p w14:paraId="6CFEA71E">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（四）服务</w:t>
      </w:r>
      <w:r>
        <w:rPr>
          <w:rFonts w:hint="eastAsia" w:ascii="仿宋" w:hAnsi="仿宋" w:eastAsia="仿宋" w:cs="仿宋"/>
          <w:color w:val="auto"/>
          <w:spacing w:val="0"/>
          <w:kern w:val="21"/>
          <w:sz w:val="24"/>
          <w:szCs w:val="24"/>
          <w:highlight w:val="none"/>
          <w:lang w:eastAsia="zh-Hans"/>
        </w:rPr>
        <w:t>期</w:t>
      </w:r>
      <w:r>
        <w:rPr>
          <w:rFonts w:hint="eastAsia" w:ascii="仿宋" w:hAnsi="仿宋" w:eastAsia="仿宋" w:cs="仿宋"/>
          <w:color w:val="auto"/>
          <w:spacing w:val="0"/>
          <w:kern w:val="21"/>
          <w:sz w:val="24"/>
          <w:szCs w:val="24"/>
          <w:highlight w:val="none"/>
          <w:lang w:val="en-US" w:eastAsia="zh-CN"/>
        </w:rPr>
        <w:t>限</w:t>
      </w:r>
      <w:r>
        <w:rPr>
          <w:rFonts w:hint="eastAsia" w:ascii="仿宋" w:hAnsi="仿宋" w:eastAsia="仿宋" w:cs="仿宋"/>
          <w:color w:val="auto"/>
          <w:spacing w:val="0"/>
          <w:kern w:val="21"/>
          <w:sz w:val="24"/>
          <w:szCs w:val="24"/>
          <w:highlight w:val="none"/>
          <w:lang w:eastAsia="zh-Hans"/>
        </w:rPr>
        <w:t>：</w:t>
      </w:r>
      <w:r>
        <w:rPr>
          <w:rFonts w:hint="eastAsia" w:ascii="仿宋" w:hAnsi="仿宋" w:eastAsia="仿宋" w:cs="仿宋"/>
          <w:color w:val="auto"/>
          <w:spacing w:val="0"/>
          <w:kern w:val="21"/>
          <w:sz w:val="24"/>
          <w:szCs w:val="24"/>
          <w:highlight w:val="none"/>
          <w:u w:val="single"/>
          <w:lang w:eastAsia="zh-Hans"/>
        </w:rPr>
        <w:t>合同签订之日起3个月。</w:t>
      </w:r>
    </w:p>
    <w:p w14:paraId="00F5EF4F">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五</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交付方式</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u w:val="single"/>
        </w:rPr>
        <w:t>提交符合要求的报告文本及相关电子文档</w:t>
      </w:r>
      <w:r>
        <w:rPr>
          <w:rFonts w:hint="eastAsia" w:ascii="仿宋" w:hAnsi="仿宋" w:eastAsia="仿宋" w:cs="仿宋"/>
          <w:color w:val="auto"/>
          <w:spacing w:val="0"/>
          <w:kern w:val="21"/>
          <w:sz w:val="24"/>
          <w:szCs w:val="24"/>
          <w:highlight w:val="none"/>
          <w:u w:val="single"/>
          <w:lang w:eastAsia="zh-CN"/>
        </w:rPr>
        <w:t>。</w:t>
      </w:r>
    </w:p>
    <w:p w14:paraId="2E88435F">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p>
    <w:p w14:paraId="113FA6A8">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二、合同价款</w:t>
      </w:r>
    </w:p>
    <w:p w14:paraId="3371F763">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（一）合同总价款为</w:t>
      </w:r>
      <w:r>
        <w:rPr>
          <w:rFonts w:hint="eastAsia" w:ascii="仿宋" w:hAnsi="仿宋" w:eastAsia="仿宋" w:cs="仿宋"/>
          <w:color w:val="auto"/>
          <w:spacing w:val="0"/>
          <w:kern w:val="21"/>
          <w:sz w:val="24"/>
          <w:szCs w:val="24"/>
          <w:highlight w:val="none"/>
          <w:lang w:eastAsia="zh-CN"/>
        </w:rPr>
        <w:t>小写：</w:t>
      </w:r>
      <w:r>
        <w:rPr>
          <w:rFonts w:hint="eastAsia" w:ascii="仿宋" w:hAnsi="仿宋" w:eastAsia="仿宋" w:cs="仿宋"/>
          <w:b/>
          <w:bCs/>
          <w:color w:val="auto"/>
          <w:spacing w:val="0"/>
          <w:kern w:val="21"/>
          <w:sz w:val="24"/>
          <w:szCs w:val="24"/>
          <w:highlight w:val="none"/>
          <w:u w:val="single"/>
          <w:lang w:val="en-US" w:eastAsia="zh-CN"/>
        </w:rPr>
        <w:t xml:space="preserve">            </w:t>
      </w:r>
      <w:r>
        <w:rPr>
          <w:rFonts w:hint="eastAsia" w:ascii="仿宋" w:hAnsi="仿宋" w:eastAsia="仿宋" w:cs="仿宋"/>
          <w:color w:val="auto"/>
          <w:spacing w:val="0"/>
          <w:kern w:val="21"/>
          <w:sz w:val="24"/>
          <w:szCs w:val="24"/>
          <w:highlight w:val="none"/>
          <w:lang w:val="en-US" w:eastAsia="zh-CN"/>
        </w:rPr>
        <w:t>大写：</w:t>
      </w:r>
      <w:r>
        <w:rPr>
          <w:rFonts w:hint="eastAsia" w:ascii="仿宋" w:hAnsi="仿宋" w:eastAsia="仿宋" w:cs="仿宋"/>
          <w:b/>
          <w:bCs/>
          <w:color w:val="auto"/>
          <w:spacing w:val="0"/>
          <w:kern w:val="21"/>
          <w:sz w:val="24"/>
          <w:szCs w:val="24"/>
          <w:highlight w:val="none"/>
          <w:u w:val="single"/>
          <w:lang w:val="en-US" w:eastAsia="zh-CN"/>
        </w:rPr>
        <w:t xml:space="preserve">            </w:t>
      </w:r>
      <w:r>
        <w:rPr>
          <w:rFonts w:hint="eastAsia" w:ascii="仿宋" w:hAnsi="仿宋" w:eastAsia="仿宋" w:cs="仿宋"/>
          <w:color w:val="auto"/>
          <w:spacing w:val="0"/>
          <w:kern w:val="21"/>
          <w:sz w:val="24"/>
          <w:szCs w:val="24"/>
          <w:highlight w:val="none"/>
        </w:rPr>
        <w:t>。</w:t>
      </w:r>
    </w:p>
    <w:p w14:paraId="66D9C0CF">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（二）合同总价包括：项目建议书、可行性研究报告编制</w:t>
      </w:r>
      <w:r>
        <w:rPr>
          <w:rFonts w:hint="eastAsia" w:ascii="仿宋" w:hAnsi="仿宋" w:eastAsia="仿宋" w:cs="仿宋"/>
          <w:color w:val="auto"/>
          <w:spacing w:val="0"/>
          <w:kern w:val="21"/>
          <w:sz w:val="24"/>
          <w:szCs w:val="24"/>
          <w:highlight w:val="none"/>
          <w:lang w:val="en-US" w:eastAsia="zh-CN"/>
        </w:rPr>
        <w:t>费用</w:t>
      </w:r>
      <w:r>
        <w:rPr>
          <w:rFonts w:hint="eastAsia" w:ascii="仿宋" w:hAnsi="仿宋" w:eastAsia="仿宋" w:cs="仿宋"/>
          <w:color w:val="auto"/>
          <w:spacing w:val="0"/>
          <w:kern w:val="21"/>
          <w:sz w:val="24"/>
          <w:szCs w:val="24"/>
          <w:highlight w:val="none"/>
        </w:rPr>
        <w:t>及合理利润、税金及附带服务等完成本项目所需的一切费用。</w:t>
      </w:r>
    </w:p>
    <w:p w14:paraId="598D174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（三）合同总价一次性包死，不受市场价格变化因素的影响。</w:t>
      </w:r>
    </w:p>
    <w:p w14:paraId="75872EB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三、款项结算</w:t>
      </w:r>
    </w:p>
    <w:p w14:paraId="2BF7909B">
      <w:pPr>
        <w:pageBreakBefore w:val="0"/>
        <w:kinsoku/>
        <w:wordWrap/>
        <w:overflowPunct/>
        <w:topLinePunct w:val="0"/>
        <w:autoSpaceDE/>
        <w:autoSpaceDN/>
        <w:bidi w:val="0"/>
        <w:spacing w:line="360" w:lineRule="auto"/>
        <w:ind w:left="0" w:firstLine="480" w:firstLineChars="200"/>
        <w:textAlignment w:val="auto"/>
        <w:rPr>
          <w:rFonts w:hint="eastAsia" w:ascii="仿宋" w:hAnsi="仿宋" w:eastAsia="仿宋" w:cs="仿宋"/>
          <w:bCs/>
          <w:color w:val="auto"/>
          <w:spacing w:val="0"/>
          <w:kern w:val="21"/>
          <w:sz w:val="24"/>
          <w:szCs w:val="24"/>
          <w:highlight w:val="none"/>
        </w:rPr>
      </w:pPr>
      <w:r>
        <w:rPr>
          <w:rFonts w:hint="eastAsia" w:ascii="仿宋" w:hAnsi="仿宋" w:eastAsia="仿宋" w:cs="仿宋"/>
          <w:bCs/>
          <w:color w:val="auto"/>
          <w:spacing w:val="0"/>
          <w:kern w:val="21"/>
          <w:sz w:val="24"/>
          <w:szCs w:val="24"/>
          <w:highlight w:val="none"/>
        </w:rPr>
        <w:t>取得陕西省发改委关于项目建议书、可行性研究报告的批复后付款，乙方书面提出支付申请函及与拟支付金额等额的符合甲方财务管理要求的相应发票，达到付款条件起30日内，支付合同总金额的100%。</w:t>
      </w:r>
    </w:p>
    <w:p w14:paraId="23B0C65D">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四、组成本合同的文件</w:t>
      </w:r>
    </w:p>
    <w:p w14:paraId="15B67546">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（一）服务合同</w:t>
      </w:r>
      <w:r>
        <w:rPr>
          <w:rFonts w:hint="eastAsia" w:ascii="仿宋" w:hAnsi="仿宋" w:eastAsia="仿宋" w:cs="仿宋"/>
          <w:color w:val="auto"/>
          <w:spacing w:val="0"/>
          <w:kern w:val="21"/>
          <w:sz w:val="24"/>
          <w:szCs w:val="24"/>
          <w:highlight w:val="none"/>
          <w:lang w:eastAsia="zh-CN"/>
        </w:rPr>
        <w:t>；</w:t>
      </w:r>
    </w:p>
    <w:p w14:paraId="35EAB574">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（二）成交通知书、响应文件、采购文件、澄清、响应补充文件</w:t>
      </w:r>
      <w:r>
        <w:rPr>
          <w:rFonts w:hint="eastAsia" w:ascii="仿宋" w:hAnsi="仿宋" w:eastAsia="仿宋" w:cs="仿宋"/>
          <w:color w:val="auto"/>
          <w:spacing w:val="0"/>
          <w:kern w:val="21"/>
          <w:sz w:val="24"/>
          <w:szCs w:val="24"/>
          <w:highlight w:val="none"/>
          <w:lang w:eastAsia="zh-CN"/>
        </w:rPr>
        <w:t>；</w:t>
      </w:r>
    </w:p>
    <w:p w14:paraId="3DF91E6E">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（三）相关服务建议书</w:t>
      </w:r>
      <w:r>
        <w:rPr>
          <w:rFonts w:hint="eastAsia" w:ascii="仿宋" w:hAnsi="仿宋" w:eastAsia="仿宋" w:cs="仿宋"/>
          <w:color w:val="auto"/>
          <w:spacing w:val="0"/>
          <w:kern w:val="21"/>
          <w:sz w:val="24"/>
          <w:szCs w:val="24"/>
          <w:highlight w:val="none"/>
          <w:lang w:eastAsia="zh-CN"/>
        </w:rPr>
        <w:t>；</w:t>
      </w:r>
    </w:p>
    <w:p w14:paraId="6425DD0F">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eastAsia="zh-Hans"/>
        </w:rPr>
        <w:t>四</w:t>
      </w: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eastAsia="zh-Hans"/>
        </w:rPr>
        <w:t>保密协议</w:t>
      </w:r>
      <w:r>
        <w:rPr>
          <w:rFonts w:hint="eastAsia" w:ascii="仿宋" w:hAnsi="仿宋" w:eastAsia="仿宋" w:cs="仿宋"/>
          <w:color w:val="auto"/>
          <w:spacing w:val="0"/>
          <w:kern w:val="21"/>
          <w:sz w:val="24"/>
          <w:szCs w:val="24"/>
          <w:highlight w:val="none"/>
          <w:lang w:eastAsia="zh-CN"/>
        </w:rPr>
        <w:t>；</w:t>
      </w:r>
    </w:p>
    <w:p w14:paraId="6200A186">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lang w:eastAsia="zh-Hans"/>
        </w:rPr>
        <w:t>（五）保密承诺书</w:t>
      </w:r>
      <w:r>
        <w:rPr>
          <w:rFonts w:hint="eastAsia" w:ascii="仿宋" w:hAnsi="仿宋" w:eastAsia="仿宋" w:cs="仿宋"/>
          <w:color w:val="auto"/>
          <w:spacing w:val="0"/>
          <w:kern w:val="21"/>
          <w:sz w:val="24"/>
          <w:szCs w:val="24"/>
          <w:highlight w:val="none"/>
          <w:lang w:eastAsia="zh-CN"/>
        </w:rPr>
        <w:t>；</w:t>
      </w:r>
    </w:p>
    <w:p w14:paraId="31A269C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本合同签订后，双方依法签订的补充协议也是本合同文件的组成部分。</w:t>
      </w:r>
    </w:p>
    <w:p w14:paraId="58987C10">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五、质量保证</w:t>
      </w:r>
    </w:p>
    <w:p w14:paraId="2301163A">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color w:val="auto"/>
          <w:spacing w:val="0"/>
          <w:kern w:val="21"/>
          <w:sz w:val="24"/>
          <w:szCs w:val="24"/>
          <w:highlight w:val="none"/>
          <w:lang w:val="en-US" w:eastAsia="zh-CN"/>
        </w:rPr>
        <w:t>（一）</w:t>
      </w:r>
      <w:r>
        <w:rPr>
          <w:rFonts w:hint="eastAsia" w:ascii="仿宋" w:hAnsi="仿宋" w:eastAsia="仿宋" w:cs="仿宋"/>
          <w:color w:val="auto"/>
          <w:spacing w:val="0"/>
          <w:kern w:val="21"/>
          <w:sz w:val="24"/>
          <w:szCs w:val="24"/>
          <w:highlight w:val="none"/>
          <w:lang w:val="en-US" w:eastAsia="zh-Hans"/>
        </w:rPr>
        <w:t>满足本</w:t>
      </w:r>
      <w:r>
        <w:rPr>
          <w:rFonts w:hint="eastAsia" w:ascii="仿宋" w:hAnsi="仿宋" w:eastAsia="仿宋" w:cs="仿宋"/>
          <w:color w:val="auto"/>
          <w:spacing w:val="0"/>
          <w:kern w:val="21"/>
          <w:sz w:val="24"/>
          <w:szCs w:val="24"/>
          <w:highlight w:val="none"/>
          <w:lang w:val="en-US" w:eastAsia="zh-CN"/>
        </w:rPr>
        <w:t>磋商文件</w:t>
      </w:r>
      <w:r>
        <w:rPr>
          <w:rFonts w:hint="eastAsia" w:ascii="仿宋" w:hAnsi="仿宋" w:eastAsia="仿宋" w:cs="仿宋"/>
          <w:color w:val="auto"/>
          <w:spacing w:val="0"/>
          <w:kern w:val="21"/>
          <w:sz w:val="24"/>
          <w:szCs w:val="24"/>
          <w:highlight w:val="none"/>
          <w:lang w:val="en-US" w:eastAsia="zh-Hans"/>
        </w:rPr>
        <w:t>第三</w:t>
      </w:r>
      <w:r>
        <w:rPr>
          <w:rFonts w:hint="eastAsia" w:ascii="仿宋" w:hAnsi="仿宋" w:eastAsia="仿宋" w:cs="仿宋"/>
          <w:color w:val="auto"/>
          <w:spacing w:val="0"/>
          <w:kern w:val="21"/>
          <w:sz w:val="24"/>
          <w:szCs w:val="24"/>
          <w:highlight w:val="none"/>
          <w:lang w:val="en-US" w:eastAsia="zh-CN"/>
        </w:rPr>
        <w:t>章</w:t>
      </w:r>
      <w:r>
        <w:rPr>
          <w:rFonts w:hint="eastAsia" w:ascii="仿宋" w:hAnsi="仿宋" w:eastAsia="仿宋" w:cs="仿宋"/>
          <w:color w:val="auto"/>
          <w:spacing w:val="0"/>
          <w:kern w:val="21"/>
          <w:sz w:val="24"/>
          <w:szCs w:val="24"/>
          <w:highlight w:val="none"/>
          <w:lang w:val="en-US" w:eastAsia="zh-Hans"/>
        </w:rPr>
        <w:t xml:space="preserve"> “服务要求” 及国家、行业相关标准</w:t>
      </w:r>
      <w:r>
        <w:rPr>
          <w:rFonts w:hint="eastAsia" w:ascii="仿宋" w:hAnsi="仿宋" w:eastAsia="仿宋" w:cs="仿宋"/>
          <w:color w:val="auto"/>
          <w:spacing w:val="0"/>
          <w:kern w:val="21"/>
          <w:sz w:val="24"/>
          <w:szCs w:val="24"/>
          <w:highlight w:val="none"/>
          <w:lang w:val="en-US" w:eastAsia="zh-CN"/>
        </w:rPr>
        <w:t>；</w:t>
      </w:r>
    </w:p>
    <w:p w14:paraId="0EF9F719">
      <w:pPr>
        <w:pageBreakBefore w:val="0"/>
        <w:numPr>
          <w:ilvl w:val="0"/>
          <w:numId w:val="0"/>
        </w:numPr>
        <w:tabs>
          <w:tab w:val="left" w:pos="480"/>
        </w:tabs>
        <w:kinsoku/>
        <w:wordWrap/>
        <w:overflowPunct/>
        <w:topLinePunct w:val="0"/>
        <w:autoSpaceDE/>
        <w:autoSpaceDN/>
        <w:bidi w:val="0"/>
        <w:spacing w:line="360" w:lineRule="auto"/>
        <w:ind w:left="0" w:leftChars="0" w:firstLine="420" w:firstLineChars="0"/>
        <w:textAlignment w:val="auto"/>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lang w:val="en-US" w:eastAsia="zh-CN"/>
        </w:rPr>
        <w:t>（二）</w:t>
      </w:r>
      <w:r>
        <w:rPr>
          <w:rFonts w:hint="eastAsia" w:ascii="仿宋" w:hAnsi="仿宋" w:eastAsia="仿宋" w:cs="仿宋"/>
          <w:color w:val="auto"/>
          <w:spacing w:val="0"/>
          <w:kern w:val="21"/>
          <w:sz w:val="24"/>
          <w:szCs w:val="24"/>
          <w:highlight w:val="none"/>
          <w:lang w:val="en-US" w:eastAsia="zh-Hans"/>
        </w:rPr>
        <w:t>编制的项目建议书、可行性研究报告需符合国家及地方相关规范标准，确保通过专家评审会及政府主管部门的审核，顺利取得相关批复。</w:t>
      </w:r>
    </w:p>
    <w:p w14:paraId="2E53543B">
      <w:pPr>
        <w:pageBreakBefore w:val="0"/>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六、服务承诺</w:t>
      </w:r>
    </w:p>
    <w:p w14:paraId="38C3C8B7">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以响应文件、澄清表（函）、合同和随服务的相关文件为准。</w:t>
      </w:r>
    </w:p>
    <w:p w14:paraId="042DE8C1">
      <w:pPr>
        <w:pageBreakBefore w:val="0"/>
        <w:kinsoku/>
        <w:wordWrap/>
        <w:overflowPunct/>
        <w:topLinePunct w:val="0"/>
        <w:autoSpaceDE/>
        <w:autoSpaceDN/>
        <w:bidi w:val="0"/>
        <w:spacing w:line="360" w:lineRule="auto"/>
        <w:ind w:left="0"/>
        <w:textAlignment w:val="auto"/>
        <w:rPr>
          <w:rFonts w:hint="eastAsia" w:ascii="仿宋" w:hAnsi="仿宋" w:eastAsia="仿宋" w:cs="仿宋"/>
          <w:b/>
          <w:bCs/>
          <w:color w:val="auto"/>
          <w:spacing w:val="0"/>
          <w:kern w:val="21"/>
          <w:sz w:val="24"/>
          <w:szCs w:val="24"/>
          <w:highlight w:val="none"/>
        </w:rPr>
      </w:pPr>
      <w:r>
        <w:rPr>
          <w:rFonts w:hint="eastAsia" w:ascii="仿宋" w:hAnsi="仿宋" w:eastAsia="仿宋" w:cs="仿宋"/>
          <w:b/>
          <w:color w:val="auto"/>
          <w:spacing w:val="0"/>
          <w:kern w:val="21"/>
          <w:sz w:val="24"/>
          <w:szCs w:val="24"/>
          <w:highlight w:val="none"/>
        </w:rPr>
        <w:t>七、</w:t>
      </w:r>
      <w:r>
        <w:rPr>
          <w:rFonts w:hint="eastAsia" w:ascii="仿宋" w:hAnsi="仿宋" w:eastAsia="仿宋" w:cs="仿宋"/>
          <w:b/>
          <w:bCs/>
          <w:color w:val="auto"/>
          <w:spacing w:val="0"/>
          <w:kern w:val="21"/>
          <w:sz w:val="24"/>
          <w:szCs w:val="24"/>
          <w:highlight w:val="none"/>
        </w:rPr>
        <w:t>保密条款及知识产权</w:t>
      </w:r>
    </w:p>
    <w:p w14:paraId="7B9697AB">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w:t>
      </w:r>
      <w:r>
        <w:rPr>
          <w:rFonts w:hint="eastAsia" w:ascii="仿宋" w:hAnsi="仿宋" w:eastAsia="仿宋" w:cs="仿宋"/>
          <w:color w:val="auto"/>
          <w:spacing w:val="0"/>
          <w:kern w:val="21"/>
          <w:sz w:val="24"/>
          <w:szCs w:val="24"/>
          <w:highlight w:val="none"/>
          <w:lang w:val="en-US" w:eastAsia="zh-CN"/>
        </w:rPr>
        <w:t>乙方保证</w:t>
      </w:r>
      <w:r>
        <w:rPr>
          <w:rFonts w:hint="eastAsia" w:ascii="仿宋" w:hAnsi="仿宋" w:eastAsia="仿宋" w:cs="仿宋"/>
          <w:color w:val="auto"/>
          <w:spacing w:val="0"/>
          <w:kern w:val="21"/>
          <w:sz w:val="24"/>
          <w:szCs w:val="24"/>
          <w:highlight w:val="none"/>
          <w:lang w:val="en-US" w:eastAsia="zh-Hans"/>
        </w:rPr>
        <w:t>不得非法记录、存储、复制</w:t>
      </w:r>
      <w:r>
        <w:rPr>
          <w:rFonts w:hint="eastAsia" w:ascii="仿宋" w:hAnsi="仿宋" w:eastAsia="仿宋" w:cs="仿宋"/>
          <w:color w:val="auto"/>
          <w:spacing w:val="0"/>
          <w:kern w:val="21"/>
          <w:sz w:val="24"/>
          <w:szCs w:val="24"/>
          <w:highlight w:val="none"/>
          <w:lang w:val="en-US" w:eastAsia="zh-CN"/>
        </w:rPr>
        <w:t>甲方</w:t>
      </w:r>
      <w:r>
        <w:rPr>
          <w:rFonts w:hint="eastAsia" w:ascii="仿宋" w:hAnsi="仿宋" w:eastAsia="仿宋" w:cs="仿宋"/>
          <w:color w:val="auto"/>
          <w:spacing w:val="0"/>
          <w:kern w:val="21"/>
          <w:sz w:val="24"/>
          <w:szCs w:val="24"/>
          <w:highlight w:val="none"/>
          <w:lang w:val="en-US" w:eastAsia="zh-Hans"/>
        </w:rPr>
        <w:t>涉</w:t>
      </w:r>
      <w:r>
        <w:rPr>
          <w:rFonts w:hint="eastAsia" w:ascii="仿宋" w:hAnsi="仿宋" w:eastAsia="仿宋" w:cs="仿宋"/>
          <w:color w:val="auto"/>
          <w:spacing w:val="0"/>
          <w:kern w:val="21"/>
          <w:sz w:val="24"/>
          <w:szCs w:val="24"/>
          <w:highlight w:val="none"/>
          <w:lang w:val="en-US" w:eastAsia="zh-CN"/>
        </w:rPr>
        <w:t>密</w:t>
      </w:r>
      <w:r>
        <w:rPr>
          <w:rFonts w:hint="eastAsia" w:ascii="仿宋" w:hAnsi="仿宋" w:eastAsia="仿宋" w:cs="仿宋"/>
          <w:color w:val="auto"/>
          <w:spacing w:val="0"/>
          <w:kern w:val="21"/>
          <w:sz w:val="24"/>
          <w:szCs w:val="24"/>
          <w:highlight w:val="none"/>
          <w:lang w:val="en-US" w:eastAsia="zh-Hans"/>
        </w:rPr>
        <w:t>及敏感</w:t>
      </w:r>
      <w:r>
        <w:rPr>
          <w:rFonts w:hint="eastAsia" w:ascii="仿宋" w:hAnsi="仿宋" w:eastAsia="仿宋" w:cs="仿宋"/>
          <w:color w:val="auto"/>
          <w:spacing w:val="0"/>
          <w:kern w:val="21"/>
          <w:sz w:val="24"/>
          <w:szCs w:val="24"/>
          <w:highlight w:val="none"/>
          <w:lang w:val="en-US" w:eastAsia="zh-CN"/>
        </w:rPr>
        <w:t>信息；</w:t>
      </w:r>
      <w:r>
        <w:rPr>
          <w:rFonts w:hint="eastAsia" w:ascii="仿宋" w:hAnsi="仿宋" w:eastAsia="仿宋" w:cs="仿宋"/>
          <w:color w:val="auto"/>
          <w:spacing w:val="0"/>
          <w:kern w:val="21"/>
          <w:sz w:val="24"/>
          <w:szCs w:val="24"/>
          <w:highlight w:val="none"/>
          <w:lang w:val="en-US" w:eastAsia="zh-Hans"/>
        </w:rPr>
        <w:t>不得泄漏</w:t>
      </w:r>
      <w:r>
        <w:rPr>
          <w:rFonts w:hint="eastAsia" w:ascii="仿宋" w:hAnsi="仿宋" w:eastAsia="仿宋" w:cs="仿宋"/>
          <w:color w:val="auto"/>
          <w:spacing w:val="0"/>
          <w:kern w:val="21"/>
          <w:sz w:val="24"/>
          <w:szCs w:val="24"/>
          <w:highlight w:val="none"/>
          <w:lang w:val="en-US" w:eastAsia="zh-CN"/>
        </w:rPr>
        <w:t>从甲方</w:t>
      </w:r>
      <w:r>
        <w:rPr>
          <w:rFonts w:hint="eastAsia" w:ascii="仿宋" w:hAnsi="仿宋" w:eastAsia="仿宋" w:cs="仿宋"/>
          <w:color w:val="auto"/>
          <w:spacing w:val="0"/>
          <w:kern w:val="21"/>
          <w:sz w:val="24"/>
          <w:szCs w:val="24"/>
          <w:highlight w:val="none"/>
          <w:lang w:val="en-US" w:eastAsia="zh-Hans"/>
        </w:rPr>
        <w:t>获</w:t>
      </w:r>
      <w:r>
        <w:rPr>
          <w:rFonts w:hint="eastAsia" w:ascii="仿宋" w:hAnsi="仿宋" w:eastAsia="仿宋" w:cs="仿宋"/>
          <w:color w:val="auto"/>
          <w:spacing w:val="0"/>
          <w:kern w:val="21"/>
          <w:sz w:val="24"/>
          <w:szCs w:val="24"/>
          <w:highlight w:val="none"/>
          <w:lang w:val="en-US" w:eastAsia="zh-CN"/>
        </w:rPr>
        <w:t>取得的非公开及</w:t>
      </w:r>
      <w:r>
        <w:rPr>
          <w:rFonts w:hint="eastAsia" w:ascii="仿宋" w:hAnsi="仿宋" w:eastAsia="仿宋" w:cs="仿宋"/>
          <w:color w:val="auto"/>
          <w:spacing w:val="0"/>
          <w:kern w:val="21"/>
          <w:sz w:val="24"/>
          <w:szCs w:val="24"/>
          <w:highlight w:val="none"/>
          <w:lang w:val="en-US" w:eastAsia="zh-Hans"/>
        </w:rPr>
        <w:t>涉</w:t>
      </w:r>
      <w:r>
        <w:rPr>
          <w:rFonts w:hint="eastAsia" w:ascii="仿宋" w:hAnsi="仿宋" w:eastAsia="仿宋" w:cs="仿宋"/>
          <w:color w:val="auto"/>
          <w:spacing w:val="0"/>
          <w:kern w:val="21"/>
          <w:sz w:val="24"/>
          <w:szCs w:val="24"/>
          <w:highlight w:val="none"/>
          <w:lang w:val="en-US" w:eastAsia="zh-CN"/>
        </w:rPr>
        <w:t>密、</w:t>
      </w:r>
      <w:r>
        <w:rPr>
          <w:rFonts w:hint="eastAsia" w:ascii="仿宋" w:hAnsi="仿宋" w:eastAsia="仿宋" w:cs="仿宋"/>
          <w:color w:val="auto"/>
          <w:spacing w:val="0"/>
          <w:kern w:val="21"/>
          <w:sz w:val="24"/>
          <w:szCs w:val="24"/>
          <w:highlight w:val="none"/>
          <w:lang w:val="en-US" w:eastAsia="zh-Hans"/>
        </w:rPr>
        <w:t>敏感</w:t>
      </w:r>
      <w:r>
        <w:rPr>
          <w:rFonts w:hint="eastAsia" w:ascii="仿宋" w:hAnsi="仿宋" w:eastAsia="仿宋" w:cs="仿宋"/>
          <w:color w:val="auto"/>
          <w:spacing w:val="0"/>
          <w:kern w:val="21"/>
          <w:sz w:val="24"/>
          <w:szCs w:val="24"/>
          <w:highlight w:val="none"/>
          <w:lang w:val="en-US" w:eastAsia="zh-CN"/>
        </w:rPr>
        <w:t>信息（</w:t>
      </w:r>
      <w:r>
        <w:rPr>
          <w:rFonts w:hint="eastAsia" w:ascii="仿宋" w:hAnsi="仿宋" w:eastAsia="仿宋" w:cs="仿宋"/>
          <w:color w:val="auto"/>
          <w:spacing w:val="0"/>
          <w:kern w:val="21"/>
          <w:sz w:val="24"/>
          <w:szCs w:val="24"/>
          <w:highlight w:val="none"/>
          <w:lang w:val="en-US" w:eastAsia="zh-Hans"/>
        </w:rPr>
        <w:t>包括但不限于</w:t>
      </w:r>
      <w:r>
        <w:rPr>
          <w:rFonts w:hint="eastAsia" w:ascii="仿宋" w:hAnsi="仿宋" w:eastAsia="仿宋" w:cs="仿宋"/>
          <w:color w:val="auto"/>
          <w:spacing w:val="0"/>
          <w:kern w:val="21"/>
          <w:sz w:val="24"/>
          <w:szCs w:val="24"/>
          <w:highlight w:val="none"/>
          <w:lang w:val="en-US" w:eastAsia="zh-CN"/>
        </w:rPr>
        <w:t>技术信息、政策信息及其他</w:t>
      </w:r>
      <w:r>
        <w:rPr>
          <w:rFonts w:hint="eastAsia" w:ascii="仿宋" w:hAnsi="仿宋" w:eastAsia="仿宋" w:cs="仿宋"/>
          <w:color w:val="auto"/>
          <w:spacing w:val="0"/>
          <w:kern w:val="21"/>
          <w:sz w:val="24"/>
          <w:szCs w:val="24"/>
          <w:highlight w:val="none"/>
          <w:lang w:val="en-US" w:eastAsia="zh-Hans"/>
        </w:rPr>
        <w:t>用户资料等</w:t>
      </w:r>
      <w:r>
        <w:rPr>
          <w:rFonts w:hint="eastAsia" w:ascii="仿宋" w:hAnsi="仿宋" w:eastAsia="仿宋" w:cs="仿宋"/>
          <w:color w:val="auto"/>
          <w:spacing w:val="0"/>
          <w:kern w:val="21"/>
          <w:sz w:val="24"/>
          <w:szCs w:val="24"/>
          <w:highlight w:val="none"/>
          <w:lang w:val="en-US" w:eastAsia="zh-CN"/>
        </w:rPr>
        <w:t>涉密</w:t>
      </w:r>
      <w:r>
        <w:rPr>
          <w:rFonts w:hint="eastAsia" w:ascii="仿宋" w:hAnsi="仿宋" w:eastAsia="仿宋" w:cs="仿宋"/>
          <w:color w:val="auto"/>
          <w:spacing w:val="0"/>
          <w:kern w:val="21"/>
          <w:sz w:val="24"/>
          <w:szCs w:val="24"/>
          <w:highlight w:val="none"/>
          <w:lang w:val="en-US" w:eastAsia="zh-Hans"/>
        </w:rPr>
        <w:t>及敏感</w:t>
      </w:r>
      <w:r>
        <w:rPr>
          <w:rFonts w:hint="eastAsia" w:ascii="仿宋" w:hAnsi="仿宋" w:eastAsia="仿宋" w:cs="仿宋"/>
          <w:color w:val="auto"/>
          <w:spacing w:val="0"/>
          <w:kern w:val="21"/>
          <w:sz w:val="24"/>
          <w:szCs w:val="24"/>
          <w:highlight w:val="none"/>
          <w:lang w:val="en-US" w:eastAsia="zh-CN"/>
        </w:rPr>
        <w:t>信息）。</w:t>
      </w:r>
      <w:r>
        <w:rPr>
          <w:rFonts w:hint="eastAsia" w:ascii="仿宋" w:hAnsi="仿宋" w:eastAsia="仿宋" w:cs="仿宋"/>
          <w:color w:val="auto"/>
          <w:spacing w:val="0"/>
          <w:kern w:val="21"/>
          <w:sz w:val="24"/>
          <w:szCs w:val="24"/>
          <w:highlight w:val="none"/>
          <w:lang w:val="en-US" w:eastAsia="zh-Hans"/>
        </w:rPr>
        <w:t>乙方保证遵守双方签订的《保密协议》及出具的《保密承诺书》。</w:t>
      </w:r>
    </w:p>
    <w:p w14:paraId="39618A2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（二）乙方完成的</w:t>
      </w:r>
      <w:r>
        <w:rPr>
          <w:rFonts w:hint="eastAsia" w:ascii="仿宋" w:hAnsi="仿宋" w:eastAsia="仿宋" w:cs="仿宋"/>
          <w:color w:val="auto"/>
          <w:spacing w:val="0"/>
          <w:kern w:val="21"/>
          <w:sz w:val="24"/>
          <w:szCs w:val="24"/>
          <w:highlight w:val="none"/>
          <w:lang w:val="en-US" w:eastAsia="zh-CN"/>
        </w:rPr>
        <w:t>成果文件</w:t>
      </w:r>
      <w:r>
        <w:rPr>
          <w:rFonts w:hint="eastAsia" w:ascii="仿宋" w:hAnsi="仿宋" w:eastAsia="仿宋" w:cs="仿宋"/>
          <w:color w:val="auto"/>
          <w:spacing w:val="0"/>
          <w:kern w:val="21"/>
          <w:sz w:val="24"/>
          <w:szCs w:val="24"/>
          <w:highlight w:val="none"/>
        </w:rPr>
        <w:t>等相关权利均归属于甲方，非经甲方书面同意，乙方不得擅自使用或向第三方提供</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如发生以上情况，甲方有权索赔</w:t>
      </w:r>
      <w:r>
        <w:rPr>
          <w:rFonts w:hint="eastAsia" w:ascii="仿宋" w:hAnsi="仿宋" w:eastAsia="仿宋" w:cs="仿宋"/>
          <w:color w:val="auto"/>
          <w:spacing w:val="0"/>
          <w:kern w:val="21"/>
          <w:sz w:val="24"/>
          <w:szCs w:val="24"/>
          <w:highlight w:val="none"/>
        </w:rPr>
        <w:t>。</w:t>
      </w:r>
    </w:p>
    <w:p w14:paraId="2CE6E203">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w:t>
      </w:r>
      <w:r>
        <w:rPr>
          <w:rFonts w:hint="eastAsia" w:ascii="仿宋" w:hAnsi="仿宋" w:eastAsia="仿宋" w:cs="仿宋"/>
          <w:color w:val="auto"/>
          <w:spacing w:val="0"/>
          <w:kern w:val="21"/>
          <w:sz w:val="24"/>
          <w:szCs w:val="24"/>
          <w:highlight w:val="none"/>
          <w:lang w:val="en-US" w:eastAsia="zh-Hans"/>
        </w:rPr>
        <w:t>乙方保证甲方接受服务过程中</w:t>
      </w:r>
      <w:r>
        <w:rPr>
          <w:rFonts w:hint="eastAsia" w:ascii="仿宋" w:hAnsi="仿宋" w:eastAsia="仿宋" w:cs="仿宋"/>
          <w:color w:val="auto"/>
          <w:spacing w:val="0"/>
          <w:kern w:val="21"/>
          <w:sz w:val="24"/>
          <w:szCs w:val="24"/>
          <w:highlight w:val="none"/>
          <w:lang w:val="en-US" w:eastAsia="zh-CN"/>
        </w:rPr>
        <w:t>免</w:t>
      </w:r>
      <w:r>
        <w:rPr>
          <w:rFonts w:hint="eastAsia" w:ascii="仿宋" w:hAnsi="仿宋" w:eastAsia="仿宋" w:cs="仿宋"/>
          <w:color w:val="auto"/>
          <w:spacing w:val="0"/>
          <w:kern w:val="21"/>
          <w:sz w:val="24"/>
          <w:szCs w:val="24"/>
          <w:highlight w:val="none"/>
        </w:rPr>
        <w:t>受第三方提出的侵犯其专利权或其它知识产权的起诉</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如因侵权引起的任何法律责任以及给甲方带来的所有损失（包括但不限于甲方向第三人支付的赔偿、甲方律师费、差旅费、鉴定公证费、甲方人员误工费等）由乙方承担。</w:t>
      </w:r>
    </w:p>
    <w:p w14:paraId="79733667">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八、甲方的权利和义务</w:t>
      </w:r>
    </w:p>
    <w:p w14:paraId="34F1218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（一）甲方有权对合同规定范围内乙方的服务行为进行监督和检查，拥有监管权。有权定期核对乙方提供服务所配备的人员数量。对甲方认为不合理的部分有权下达整改通知书，并要求乙方限期整改。</w:t>
      </w:r>
    </w:p>
    <w:p w14:paraId="30BB9707">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（二）负责检查监督乙方管理工作的实施及制度的执行情况。</w:t>
      </w:r>
    </w:p>
    <w:p w14:paraId="421C4B2C">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（三）根据本合同规定，按时向乙方支付应付服务费用。</w:t>
      </w:r>
    </w:p>
    <w:p w14:paraId="69FF271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（四）国家法律、法规所规定由甲方承担的其它责任。</w:t>
      </w:r>
    </w:p>
    <w:p w14:paraId="474358B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bookmarkStart w:id="0" w:name="_Toc362988521"/>
      <w:bookmarkStart w:id="1" w:name="_Toc513470474"/>
      <w:bookmarkStart w:id="2" w:name="_Toc513470026"/>
      <w:bookmarkStart w:id="3" w:name="_Toc466563226"/>
      <w:bookmarkStart w:id="4" w:name="_Toc361325815"/>
      <w:bookmarkStart w:id="5" w:name="_Toc513470666"/>
      <w:bookmarkStart w:id="6" w:name="_Toc440385094"/>
      <w:bookmarkStart w:id="7" w:name="_Toc516665103"/>
      <w:bookmarkStart w:id="8" w:name="_Toc8506"/>
      <w:bookmarkStart w:id="9" w:name="_Toc513469732"/>
      <w:bookmarkStart w:id="10" w:name="_Toc474491583"/>
      <w:bookmarkStart w:id="11" w:name="_Toc20120"/>
      <w:bookmarkStart w:id="12" w:name="_Toc23460"/>
      <w:r>
        <w:rPr>
          <w:rFonts w:hint="eastAsia" w:ascii="仿宋" w:hAnsi="仿宋" w:eastAsia="仿宋" w:cs="仿宋"/>
          <w:b/>
          <w:color w:val="auto"/>
          <w:spacing w:val="0"/>
          <w:kern w:val="21"/>
          <w:sz w:val="24"/>
          <w:szCs w:val="24"/>
          <w:highlight w:val="none"/>
        </w:rPr>
        <w:t>九、乙方的权利和义务</w:t>
      </w:r>
      <w:bookmarkEnd w:id="0"/>
      <w:bookmarkEnd w:id="1"/>
      <w:bookmarkEnd w:id="2"/>
      <w:bookmarkEnd w:id="3"/>
      <w:bookmarkEnd w:id="4"/>
      <w:bookmarkEnd w:id="5"/>
      <w:bookmarkEnd w:id="6"/>
      <w:bookmarkEnd w:id="7"/>
      <w:bookmarkEnd w:id="8"/>
      <w:bookmarkEnd w:id="9"/>
      <w:bookmarkEnd w:id="10"/>
      <w:bookmarkEnd w:id="11"/>
      <w:bookmarkEnd w:id="12"/>
    </w:p>
    <w:p w14:paraId="18D1466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（一）对本合同规定的委托服务范围内的项目享有管理权及服务义务。</w:t>
      </w:r>
    </w:p>
    <w:p w14:paraId="66339384">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二</w:t>
      </w:r>
      <w:r>
        <w:rPr>
          <w:rFonts w:hint="eastAsia" w:ascii="仿宋" w:hAnsi="仿宋" w:eastAsia="仿宋" w:cs="仿宋"/>
          <w:color w:val="auto"/>
          <w:spacing w:val="0"/>
          <w:kern w:val="21"/>
          <w:sz w:val="24"/>
          <w:szCs w:val="24"/>
          <w:highlight w:val="none"/>
        </w:rPr>
        <w:t>）及时向甲方通告本项目服务范围内有关的重大事项，及时配合处理投诉。</w:t>
      </w:r>
    </w:p>
    <w:p w14:paraId="7BE9194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三</w:t>
      </w:r>
      <w:r>
        <w:rPr>
          <w:rFonts w:hint="eastAsia" w:ascii="仿宋" w:hAnsi="仿宋" w:eastAsia="仿宋" w:cs="仿宋"/>
          <w:color w:val="auto"/>
          <w:spacing w:val="0"/>
          <w:kern w:val="21"/>
          <w:sz w:val="24"/>
          <w:szCs w:val="24"/>
          <w:highlight w:val="none"/>
        </w:rPr>
        <w:t>）接受项目行业管理部门及政府有关部门的指导，接受甲方的监督。</w:t>
      </w:r>
    </w:p>
    <w:p w14:paraId="36541AE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w:t>
      </w:r>
      <w:r>
        <w:rPr>
          <w:rFonts w:hint="eastAsia" w:ascii="仿宋" w:hAnsi="仿宋" w:eastAsia="仿宋" w:cs="仿宋"/>
          <w:color w:val="auto"/>
          <w:spacing w:val="0"/>
          <w:kern w:val="21"/>
          <w:sz w:val="24"/>
          <w:szCs w:val="24"/>
          <w:highlight w:val="none"/>
          <w:lang w:val="en-US" w:eastAsia="zh-CN"/>
        </w:rPr>
        <w:t>四</w:t>
      </w:r>
      <w:r>
        <w:rPr>
          <w:rFonts w:hint="eastAsia" w:ascii="仿宋" w:hAnsi="仿宋" w:eastAsia="仿宋" w:cs="仿宋"/>
          <w:color w:val="auto"/>
          <w:spacing w:val="0"/>
          <w:kern w:val="21"/>
          <w:sz w:val="24"/>
          <w:szCs w:val="24"/>
          <w:highlight w:val="none"/>
        </w:rPr>
        <w:t>）国家法律、法规所规定由乙方承担的其它责任。</w:t>
      </w:r>
    </w:p>
    <w:p w14:paraId="7BB89898">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lang w:eastAsia="zh-CN"/>
        </w:rPr>
      </w:pPr>
      <w:r>
        <w:rPr>
          <w:rFonts w:hint="eastAsia" w:ascii="仿宋" w:hAnsi="仿宋" w:eastAsia="仿宋" w:cs="仿宋"/>
          <w:b/>
          <w:color w:val="auto"/>
          <w:spacing w:val="0"/>
          <w:kern w:val="21"/>
          <w:sz w:val="24"/>
          <w:szCs w:val="24"/>
          <w:highlight w:val="none"/>
          <w:lang w:eastAsia="zh-CN"/>
        </w:rPr>
        <w:t>十、验收条款</w:t>
      </w:r>
    </w:p>
    <w:p w14:paraId="7C61AE7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color w:val="auto"/>
          <w:spacing w:val="0"/>
          <w:kern w:val="21"/>
          <w:sz w:val="24"/>
          <w:szCs w:val="24"/>
          <w:highlight w:val="none"/>
          <w:lang w:val="en-US" w:eastAsia="zh-CN"/>
        </w:rPr>
        <w:t>验收方式为通过专家评审会及政府主管部门批复。</w:t>
      </w:r>
    </w:p>
    <w:p w14:paraId="2A1E243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一</w:t>
      </w:r>
      <w:r>
        <w:rPr>
          <w:rFonts w:hint="eastAsia" w:ascii="仿宋" w:hAnsi="仿宋" w:eastAsia="仿宋" w:cs="仿宋"/>
          <w:b/>
          <w:color w:val="auto"/>
          <w:spacing w:val="0"/>
          <w:kern w:val="21"/>
          <w:sz w:val="24"/>
          <w:szCs w:val="24"/>
          <w:highlight w:val="none"/>
        </w:rPr>
        <w:t>、违约责任</w:t>
      </w:r>
    </w:p>
    <w:p w14:paraId="13245A6C">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一</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乙方未按合同约定日期提交编制成果的，乙方从应当提交日期的次日起计算，每延误一天，向甲方赔偿合同金额的1‰作为违约金；</w:t>
      </w:r>
    </w:p>
    <w:p w14:paraId="657193A1">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二</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因乙方故意或重大过失，提供错误或不合格信息而导致甲方损失的，乙方有责任采取补救措施，并赔偿甲方因此而造成的全部损失，同时，向甲方赔偿该合同价款的5%作为违约金。</w:t>
      </w:r>
    </w:p>
    <w:p w14:paraId="03C3CEFC">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三</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乙方提交的编制成果未能通过有关部门评审通过的，甲方有权单方解除合同，不向乙方支付任何费用。</w:t>
      </w:r>
    </w:p>
    <w:p w14:paraId="3A5C9692">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bookmarkStart w:id="13" w:name="_Toc513470668"/>
      <w:bookmarkStart w:id="14" w:name="_Toc361325817"/>
      <w:bookmarkStart w:id="15" w:name="_Toc513469734"/>
      <w:bookmarkStart w:id="16" w:name="_Toc466563228"/>
      <w:bookmarkStart w:id="17" w:name="_Toc474491585"/>
      <w:bookmarkStart w:id="18" w:name="_Toc8689"/>
      <w:bookmarkStart w:id="19" w:name="_Toc513470028"/>
      <w:bookmarkStart w:id="20" w:name="_Toc27021"/>
      <w:bookmarkStart w:id="21" w:name="_Toc440385096"/>
      <w:bookmarkStart w:id="22" w:name="_Toc516665105"/>
      <w:bookmarkStart w:id="23" w:name="_Toc362988523"/>
      <w:bookmarkStart w:id="24" w:name="_Toc31635"/>
      <w:bookmarkStart w:id="25" w:name="_Toc513470476"/>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二</w:t>
      </w:r>
      <w:r>
        <w:rPr>
          <w:rFonts w:hint="eastAsia" w:ascii="仿宋" w:hAnsi="仿宋" w:eastAsia="仿宋" w:cs="仿宋"/>
          <w:b/>
          <w:color w:val="auto"/>
          <w:spacing w:val="0"/>
          <w:kern w:val="21"/>
          <w:sz w:val="24"/>
          <w:szCs w:val="24"/>
          <w:highlight w:val="none"/>
        </w:rPr>
        <w:t>、不可抗力事件处理</w:t>
      </w:r>
      <w:bookmarkEnd w:id="13"/>
      <w:bookmarkEnd w:id="14"/>
      <w:bookmarkEnd w:id="15"/>
      <w:bookmarkEnd w:id="16"/>
      <w:bookmarkEnd w:id="17"/>
      <w:bookmarkEnd w:id="18"/>
      <w:bookmarkEnd w:id="19"/>
      <w:bookmarkEnd w:id="20"/>
      <w:bookmarkEnd w:id="21"/>
      <w:bookmarkEnd w:id="22"/>
      <w:bookmarkEnd w:id="23"/>
      <w:bookmarkEnd w:id="24"/>
      <w:bookmarkEnd w:id="25"/>
    </w:p>
    <w:p w14:paraId="721F0349">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（一）在合同有效期内，任何一方因不可抗力事件导致不能履行合同，则合同履行期可延长，其延长期与不可抗力影响期相同。</w:t>
      </w:r>
    </w:p>
    <w:p w14:paraId="01623E78">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（二）不可抗力事件发生后，应立即通知对方，并寄送有关权威机构出具的证明。</w:t>
      </w:r>
    </w:p>
    <w:p w14:paraId="61F4A6FE">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（三）不可抗力事件延续</w:t>
      </w:r>
      <w:r>
        <w:rPr>
          <w:rFonts w:hint="eastAsia" w:ascii="仿宋" w:hAnsi="仿宋" w:eastAsia="仿宋" w:cs="仿宋"/>
          <w:color w:val="auto"/>
          <w:spacing w:val="0"/>
          <w:kern w:val="21"/>
          <w:sz w:val="24"/>
          <w:szCs w:val="24"/>
          <w:highlight w:val="none"/>
          <w:u w:val="single"/>
        </w:rPr>
        <w:t>20</w:t>
      </w:r>
      <w:r>
        <w:rPr>
          <w:rFonts w:hint="eastAsia" w:ascii="仿宋" w:hAnsi="仿宋" w:eastAsia="仿宋" w:cs="仿宋"/>
          <w:color w:val="auto"/>
          <w:spacing w:val="0"/>
          <w:kern w:val="21"/>
          <w:sz w:val="24"/>
          <w:szCs w:val="24"/>
          <w:highlight w:val="none"/>
        </w:rPr>
        <w:t>天以上，双方应通过友好协商，确定是否继续履行合同。</w:t>
      </w:r>
    </w:p>
    <w:p w14:paraId="49456661">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三</w:t>
      </w:r>
      <w:r>
        <w:rPr>
          <w:rFonts w:hint="eastAsia" w:ascii="仿宋" w:hAnsi="仿宋" w:eastAsia="仿宋" w:cs="仿宋"/>
          <w:b/>
          <w:color w:val="auto"/>
          <w:spacing w:val="0"/>
          <w:kern w:val="21"/>
          <w:sz w:val="24"/>
          <w:szCs w:val="24"/>
          <w:highlight w:val="none"/>
        </w:rPr>
        <w:t>、合同争议解决的方式</w:t>
      </w:r>
    </w:p>
    <w:p w14:paraId="155555F2">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本合同在履行过程中发生的争议，由甲、乙双方当事人协商解决，协商不成的按下列第（</w:t>
      </w:r>
      <w:r>
        <w:rPr>
          <w:rFonts w:hint="eastAsia" w:ascii="仿宋" w:hAnsi="仿宋" w:eastAsia="仿宋" w:cs="仿宋"/>
          <w:color w:val="auto"/>
          <w:spacing w:val="0"/>
          <w:kern w:val="21"/>
          <w:sz w:val="24"/>
          <w:szCs w:val="24"/>
          <w:highlight w:val="none"/>
          <w:lang w:eastAsia="zh-CN"/>
        </w:rPr>
        <w:t>一</w:t>
      </w:r>
      <w:r>
        <w:rPr>
          <w:rFonts w:hint="eastAsia" w:ascii="仿宋" w:hAnsi="仿宋" w:eastAsia="仿宋" w:cs="仿宋"/>
          <w:color w:val="auto"/>
          <w:spacing w:val="0"/>
          <w:kern w:val="21"/>
          <w:sz w:val="24"/>
          <w:szCs w:val="24"/>
          <w:highlight w:val="none"/>
        </w:rPr>
        <w:t>）种方式解决：</w:t>
      </w:r>
    </w:p>
    <w:p w14:paraId="40D2B4A0">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（一）依法向有管辖权的人民法院提起诉讼或按约定申请仲裁</w:t>
      </w:r>
      <w:r>
        <w:rPr>
          <w:rFonts w:hint="eastAsia" w:ascii="仿宋" w:hAnsi="仿宋" w:eastAsia="仿宋" w:cs="仿宋"/>
          <w:color w:val="auto"/>
          <w:spacing w:val="0"/>
          <w:kern w:val="21"/>
          <w:sz w:val="24"/>
          <w:szCs w:val="24"/>
          <w:highlight w:val="none"/>
          <w:lang w:eastAsia="zh-CN"/>
        </w:rPr>
        <w:t>；</w:t>
      </w:r>
    </w:p>
    <w:p w14:paraId="5493E8BF">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（二）依法向</w:t>
      </w:r>
      <w:r>
        <w:rPr>
          <w:rFonts w:hint="eastAsia" w:ascii="仿宋" w:hAnsi="仿宋" w:eastAsia="仿宋" w:cs="仿宋"/>
          <w:color w:val="auto"/>
          <w:spacing w:val="0"/>
          <w:kern w:val="21"/>
          <w:sz w:val="24"/>
          <w:szCs w:val="24"/>
          <w:highlight w:val="none"/>
          <w:u w:val="single"/>
        </w:rPr>
        <w:t>甲方</w:t>
      </w:r>
      <w:r>
        <w:rPr>
          <w:rFonts w:hint="eastAsia" w:ascii="仿宋" w:hAnsi="仿宋" w:eastAsia="仿宋" w:cs="仿宋"/>
          <w:color w:val="auto"/>
          <w:spacing w:val="0"/>
          <w:kern w:val="21"/>
          <w:sz w:val="24"/>
          <w:szCs w:val="24"/>
          <w:highlight w:val="none"/>
        </w:rPr>
        <w:t>所在地人民法院起诉。</w:t>
      </w:r>
    </w:p>
    <w:p w14:paraId="734954B6">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十</w:t>
      </w:r>
      <w:r>
        <w:rPr>
          <w:rFonts w:hint="eastAsia" w:ascii="仿宋" w:hAnsi="仿宋" w:eastAsia="仿宋" w:cs="仿宋"/>
          <w:b/>
          <w:color w:val="auto"/>
          <w:spacing w:val="0"/>
          <w:kern w:val="21"/>
          <w:sz w:val="24"/>
          <w:szCs w:val="24"/>
          <w:highlight w:val="none"/>
          <w:lang w:eastAsia="zh-CN"/>
        </w:rPr>
        <w:t>四</w:t>
      </w:r>
      <w:r>
        <w:rPr>
          <w:rFonts w:hint="eastAsia" w:ascii="仿宋" w:hAnsi="仿宋" w:eastAsia="仿宋" w:cs="仿宋"/>
          <w:b/>
          <w:color w:val="auto"/>
          <w:spacing w:val="0"/>
          <w:kern w:val="21"/>
          <w:sz w:val="24"/>
          <w:szCs w:val="24"/>
          <w:highlight w:val="none"/>
        </w:rPr>
        <w:t>、合同生效</w:t>
      </w:r>
    </w:p>
    <w:p w14:paraId="0987373A">
      <w:pPr>
        <w:pageBreakBefore w:val="0"/>
        <w:tabs>
          <w:tab w:val="left" w:pos="480"/>
        </w:tabs>
        <w:kinsoku/>
        <w:wordWrap/>
        <w:overflowPunct/>
        <w:topLinePunct w:val="0"/>
        <w:autoSpaceDE/>
        <w:autoSpaceDN/>
        <w:bidi w:val="0"/>
        <w:spacing w:line="360" w:lineRule="auto"/>
        <w:ind w:left="0" w:firstLine="480" w:firstLineChars="200"/>
        <w:textAlignment w:val="auto"/>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本合同一式</w:t>
      </w:r>
      <w:r>
        <w:rPr>
          <w:rFonts w:hint="eastAsia" w:ascii="仿宋" w:hAnsi="仿宋" w:eastAsia="仿宋" w:cs="仿宋"/>
          <w:color w:val="auto"/>
          <w:spacing w:val="0"/>
          <w:kern w:val="21"/>
          <w:sz w:val="24"/>
          <w:szCs w:val="24"/>
          <w:highlight w:val="none"/>
          <w:u w:val="single"/>
          <w:lang w:val="en-US" w:eastAsia="zh-CN"/>
        </w:rPr>
        <w:t>伍</w:t>
      </w:r>
      <w:r>
        <w:rPr>
          <w:rFonts w:hint="eastAsia" w:ascii="仿宋" w:hAnsi="仿宋" w:eastAsia="仿宋" w:cs="仿宋"/>
          <w:color w:val="auto"/>
          <w:spacing w:val="0"/>
          <w:kern w:val="21"/>
          <w:sz w:val="24"/>
          <w:szCs w:val="24"/>
          <w:highlight w:val="none"/>
        </w:rPr>
        <w:t>份，甲方执</w:t>
      </w:r>
      <w:r>
        <w:rPr>
          <w:rFonts w:hint="eastAsia" w:ascii="仿宋" w:hAnsi="仿宋" w:eastAsia="仿宋" w:cs="仿宋"/>
          <w:color w:val="auto"/>
          <w:spacing w:val="0"/>
          <w:kern w:val="21"/>
          <w:sz w:val="24"/>
          <w:szCs w:val="24"/>
          <w:highlight w:val="none"/>
          <w:u w:val="single"/>
          <w:lang w:val="en-US" w:eastAsia="zh-CN"/>
        </w:rPr>
        <w:t>肆</w:t>
      </w:r>
      <w:r>
        <w:rPr>
          <w:rFonts w:hint="eastAsia" w:ascii="仿宋" w:hAnsi="仿宋" w:eastAsia="仿宋" w:cs="仿宋"/>
          <w:color w:val="auto"/>
          <w:spacing w:val="0"/>
          <w:kern w:val="21"/>
          <w:sz w:val="24"/>
          <w:szCs w:val="24"/>
          <w:highlight w:val="none"/>
        </w:rPr>
        <w:t>份，乙方执</w:t>
      </w:r>
      <w:r>
        <w:rPr>
          <w:rFonts w:hint="eastAsia" w:ascii="仿宋" w:hAnsi="仿宋" w:eastAsia="仿宋" w:cs="仿宋"/>
          <w:color w:val="auto"/>
          <w:spacing w:val="0"/>
          <w:kern w:val="21"/>
          <w:sz w:val="24"/>
          <w:szCs w:val="24"/>
          <w:highlight w:val="none"/>
          <w:u w:val="single"/>
          <w:lang w:val="en-US" w:eastAsia="zh-CN"/>
        </w:rPr>
        <w:t>壹</w:t>
      </w:r>
      <w:r>
        <w:rPr>
          <w:rFonts w:hint="eastAsia" w:ascii="仿宋" w:hAnsi="仿宋" w:eastAsia="仿宋" w:cs="仿宋"/>
          <w:color w:val="auto"/>
          <w:spacing w:val="0"/>
          <w:kern w:val="21"/>
          <w:sz w:val="24"/>
          <w:szCs w:val="24"/>
          <w:highlight w:val="none"/>
        </w:rPr>
        <w:t>份，本合同甲、乙各方签字盖章后生效，合同执行完毕后，自动失效（合同的服务承诺则长期有效）。</w:t>
      </w:r>
    </w:p>
    <w:p w14:paraId="5828EA1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b/>
          <w:bCs/>
          <w:color w:val="auto"/>
          <w:spacing w:val="0"/>
          <w:kern w:val="21"/>
          <w:sz w:val="24"/>
          <w:szCs w:val="24"/>
          <w:highlight w:val="none"/>
        </w:rPr>
      </w:pPr>
      <w:r>
        <w:rPr>
          <w:rFonts w:hint="eastAsia" w:ascii="仿宋" w:hAnsi="仿宋" w:eastAsia="仿宋" w:cs="仿宋"/>
          <w:b/>
          <w:bCs/>
          <w:color w:val="auto"/>
          <w:spacing w:val="0"/>
          <w:kern w:val="21"/>
          <w:sz w:val="24"/>
          <w:szCs w:val="24"/>
          <w:highlight w:val="none"/>
        </w:rPr>
        <w:t>（以下无正文）</w:t>
      </w:r>
    </w:p>
    <w:p w14:paraId="2A1090BB">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 w:val="24"/>
          <w:szCs w:val="24"/>
          <w:highlight w:val="none"/>
        </w:rPr>
        <w:sectPr>
          <w:pgSz w:w="11906" w:h="16838"/>
          <w:pgMar w:top="1440" w:right="1800" w:bottom="1440" w:left="1800" w:header="851" w:footer="992" w:gutter="0"/>
          <w:cols w:space="425" w:num="1"/>
          <w:docGrid w:type="lines" w:linePitch="312" w:charSpace="0"/>
        </w:sectPr>
      </w:pPr>
    </w:p>
    <w:tbl>
      <w:tblPr>
        <w:tblStyle w:val="6"/>
        <w:tblW w:w="9760" w:type="dxa"/>
        <w:tblInd w:w="0" w:type="dxa"/>
        <w:tblLayout w:type="fixed"/>
        <w:tblCellMar>
          <w:top w:w="0" w:type="dxa"/>
          <w:left w:w="0" w:type="dxa"/>
          <w:bottom w:w="0" w:type="dxa"/>
          <w:right w:w="0" w:type="dxa"/>
        </w:tblCellMar>
      </w:tblPr>
      <w:tblGrid>
        <w:gridCol w:w="4564"/>
        <w:gridCol w:w="5196"/>
      </w:tblGrid>
      <w:tr w14:paraId="6EB2C9D0">
        <w:tblPrEx>
          <w:tblCellMar>
            <w:top w:w="0" w:type="dxa"/>
            <w:left w:w="0" w:type="dxa"/>
            <w:bottom w:w="0" w:type="dxa"/>
            <w:right w:w="0" w:type="dxa"/>
          </w:tblCellMar>
        </w:tblPrEx>
        <w:trPr>
          <w:trHeight w:val="7029" w:hRule="atLeast"/>
        </w:trPr>
        <w:tc>
          <w:tcPr>
            <w:tcW w:w="4564" w:type="dxa"/>
            <w:noWrap w:val="0"/>
            <w:tcMar>
              <w:top w:w="0" w:type="dxa"/>
              <w:left w:w="108" w:type="dxa"/>
              <w:bottom w:w="0" w:type="dxa"/>
              <w:right w:w="108" w:type="dxa"/>
            </w:tcMar>
            <w:vAlign w:val="top"/>
          </w:tcPr>
          <w:p w14:paraId="409547B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陕西中医药大学</w:t>
            </w:r>
            <w:r>
              <w:rPr>
                <w:rFonts w:hint="eastAsia" w:ascii="仿宋" w:hAnsi="仿宋" w:eastAsia="仿宋" w:cs="仿宋"/>
                <w:sz w:val="24"/>
                <w:szCs w:val="24"/>
                <w:highlight w:val="none"/>
              </w:rPr>
              <w:t>（公章）</w:t>
            </w:r>
          </w:p>
          <w:p w14:paraId="0CC052E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p>
          <w:p w14:paraId="0DC4B3F1">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p w14:paraId="367071F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69593FE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代理人：（签字）</w:t>
            </w:r>
          </w:p>
          <w:p w14:paraId="1A4C214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4A354FA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13B836B2">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p>
          <w:p w14:paraId="3A2025E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32"/>
                <w:szCs w:val="32"/>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tc>
        <w:tc>
          <w:tcPr>
            <w:tcW w:w="5196" w:type="dxa"/>
            <w:noWrap w:val="0"/>
            <w:tcMar>
              <w:top w:w="0" w:type="dxa"/>
              <w:left w:w="108" w:type="dxa"/>
              <w:bottom w:w="0" w:type="dxa"/>
              <w:right w:w="108" w:type="dxa"/>
            </w:tcMar>
            <w:vAlign w:val="top"/>
          </w:tcPr>
          <w:p w14:paraId="354B1CA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（公章）</w:t>
            </w:r>
          </w:p>
          <w:p w14:paraId="39C9064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p>
          <w:p w14:paraId="224DD94D">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p w14:paraId="0DDDAEA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p>
          <w:p w14:paraId="1A53E42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2B3686C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经办人：（签字）</w:t>
            </w:r>
          </w:p>
          <w:p w14:paraId="44E8B07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2282E89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银行账号：</w:t>
            </w:r>
          </w:p>
          <w:p w14:paraId="0FFEDCE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p>
          <w:p w14:paraId="03F3703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32"/>
                <w:szCs w:val="32"/>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202  </w:t>
            </w:r>
            <w:r>
              <w:rPr>
                <w:rFonts w:hint="eastAsia" w:ascii="仿宋" w:hAnsi="仿宋" w:eastAsia="仿宋" w:cs="仿宋"/>
                <w:sz w:val="24"/>
                <w:szCs w:val="24"/>
                <w:highlight w:val="none"/>
              </w:rPr>
              <w:t>年  月   日</w:t>
            </w:r>
          </w:p>
        </w:tc>
      </w:tr>
    </w:tbl>
    <w:p w14:paraId="2B957365">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p>
    <w:p w14:paraId="7DBD39DA">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p>
    <w:p w14:paraId="7AED69E5">
      <w:pPr>
        <w:pageBreakBefore w:val="0"/>
        <w:tabs>
          <w:tab w:val="left" w:pos="480"/>
        </w:tabs>
        <w:kinsoku/>
        <w:wordWrap/>
        <w:overflowPunct/>
        <w:topLinePunct w:val="0"/>
        <w:autoSpaceDE/>
        <w:autoSpaceDN/>
        <w:bidi w:val="0"/>
        <w:spacing w:line="360" w:lineRule="auto"/>
        <w:ind w:left="0"/>
        <w:textAlignment w:val="auto"/>
        <w:rPr>
          <w:rFonts w:hint="eastAsia" w:ascii="仿宋" w:hAnsi="仿宋" w:eastAsia="仿宋" w:cs="仿宋"/>
          <w:color w:val="auto"/>
          <w:spacing w:val="0"/>
          <w:kern w:val="21"/>
          <w:szCs w:val="21"/>
          <w:highlight w:val="none"/>
        </w:rPr>
      </w:pPr>
      <w:r>
        <w:rPr>
          <w:rFonts w:hint="eastAsia" w:ascii="仿宋" w:hAnsi="仿宋" w:eastAsia="仿宋" w:cs="仿宋"/>
          <w:color w:val="auto"/>
          <w:spacing w:val="0"/>
          <w:kern w:val="21"/>
          <w:szCs w:val="21"/>
          <w:highlight w:val="none"/>
        </w:rPr>
        <w:br w:type="page"/>
      </w:r>
    </w:p>
    <w:p w14:paraId="632438C9">
      <w:pPr>
        <w:keepNext w:val="0"/>
        <w:keepLines w:val="0"/>
        <w:pageBreakBefore w:val="0"/>
        <w:widowControl w:val="0"/>
        <w:kinsoku/>
        <w:wordWrap/>
        <w:overflowPunct/>
        <w:topLinePunct w:val="0"/>
        <w:autoSpaceDE/>
        <w:autoSpaceDN/>
        <w:bidi w:val="0"/>
        <w:spacing w:line="360" w:lineRule="auto"/>
        <w:ind w:left="0" w:firstLine="0" w:firstLineChars="0"/>
        <w:jc w:val="left"/>
        <w:textAlignment w:val="auto"/>
        <w:outlineLvl w:val="9"/>
        <w:rPr>
          <w:rFonts w:hint="eastAsia" w:ascii="仿宋" w:hAnsi="仿宋" w:eastAsia="仿宋" w:cs="仿宋"/>
          <w:spacing w:val="0"/>
          <w:kern w:val="21"/>
          <w:sz w:val="24"/>
          <w:szCs w:val="24"/>
          <w:highlight w:val="none"/>
          <w:lang w:val="en-US" w:eastAsia="zh-CN"/>
        </w:rPr>
      </w:pPr>
      <w:r>
        <w:rPr>
          <w:rFonts w:hint="eastAsia" w:ascii="仿宋" w:hAnsi="仿宋" w:eastAsia="仿宋" w:cs="仿宋"/>
          <w:b/>
          <w:bCs/>
          <w:color w:val="auto"/>
          <w:spacing w:val="0"/>
          <w:kern w:val="21"/>
          <w:sz w:val="24"/>
          <w:szCs w:val="24"/>
          <w:highlight w:val="none"/>
          <w:lang w:val="en-US" w:eastAsia="zh-CN"/>
        </w:rPr>
        <w:t>附件1</w:t>
      </w:r>
    </w:p>
    <w:p w14:paraId="695F3344">
      <w:pPr>
        <w:keepNext w:val="0"/>
        <w:keepLines w:val="0"/>
        <w:pageBreakBefore w:val="0"/>
        <w:widowControl w:val="0"/>
        <w:kinsoku/>
        <w:wordWrap/>
        <w:overflowPunct/>
        <w:topLinePunct w:val="0"/>
        <w:autoSpaceDE/>
        <w:autoSpaceDN/>
        <w:bidi w:val="0"/>
        <w:spacing w:line="360" w:lineRule="auto"/>
        <w:ind w:left="0" w:firstLine="0" w:firstLineChars="0"/>
        <w:jc w:val="center"/>
        <w:textAlignment w:val="auto"/>
        <w:outlineLvl w:val="9"/>
        <w:rPr>
          <w:rFonts w:hint="eastAsia" w:ascii="仿宋" w:hAnsi="仿宋" w:eastAsia="仿宋" w:cs="仿宋"/>
          <w:spacing w:val="0"/>
          <w:kern w:val="21"/>
          <w:sz w:val="24"/>
          <w:szCs w:val="24"/>
          <w:highlight w:val="none"/>
        </w:rPr>
      </w:pPr>
      <w:r>
        <w:rPr>
          <w:rFonts w:hint="eastAsia" w:ascii="仿宋" w:hAnsi="仿宋" w:eastAsia="仿宋" w:cs="仿宋"/>
          <w:b/>
          <w:bCs/>
          <w:spacing w:val="0"/>
          <w:kern w:val="21"/>
          <w:sz w:val="36"/>
          <w:szCs w:val="36"/>
          <w:highlight w:val="none"/>
          <w:lang w:val="en-US" w:eastAsia="zh-CN"/>
        </w:rPr>
        <w:t>信息</w:t>
      </w:r>
      <w:r>
        <w:rPr>
          <w:rFonts w:hint="eastAsia" w:ascii="仿宋" w:hAnsi="仿宋" w:eastAsia="仿宋" w:cs="仿宋"/>
          <w:b/>
          <w:bCs/>
          <w:spacing w:val="0"/>
          <w:kern w:val="21"/>
          <w:sz w:val="36"/>
          <w:szCs w:val="36"/>
          <w:highlight w:val="none"/>
        </w:rPr>
        <w:t>保密协议</w:t>
      </w:r>
    </w:p>
    <w:p w14:paraId="7DA3F59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eastAsia="zh-CN"/>
        </w:rPr>
        <w:t>陕西中医药大学</w:t>
      </w:r>
    </w:p>
    <w:p w14:paraId="087A648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乙方：</w:t>
      </w:r>
    </w:p>
    <w:p w14:paraId="02483C9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color w:val="auto"/>
          <w:spacing w:val="0"/>
          <w:kern w:val="21"/>
          <w:sz w:val="24"/>
          <w:szCs w:val="24"/>
          <w:highlight w:val="none"/>
        </w:rPr>
        <w:t>甲、乙双方经友好协商，就乙方为甲方提供</w:t>
      </w:r>
      <w:r>
        <w:rPr>
          <w:rFonts w:hint="eastAsia" w:ascii="仿宋" w:hAnsi="仿宋" w:eastAsia="仿宋" w:cs="仿宋"/>
          <w:color w:val="auto"/>
          <w:spacing w:val="0"/>
          <w:kern w:val="21"/>
          <w:sz w:val="24"/>
          <w:szCs w:val="24"/>
          <w:highlight w:val="none"/>
          <w:u w:val="single"/>
          <w:shd w:val="clear" w:color="auto" w:fill="auto"/>
          <w:lang w:val="en-US" w:eastAsia="zh-CN"/>
        </w:rPr>
        <w:t xml:space="preserve">        </w:t>
      </w:r>
      <w:r>
        <w:rPr>
          <w:rFonts w:hint="eastAsia" w:ascii="仿宋" w:hAnsi="仿宋" w:eastAsia="仿宋" w:cs="仿宋"/>
          <w:color w:val="auto"/>
          <w:spacing w:val="0"/>
          <w:kern w:val="21"/>
          <w:sz w:val="24"/>
          <w:szCs w:val="24"/>
          <w:highlight w:val="none"/>
        </w:rPr>
        <w:t>，达成如下保密协议并共同</w:t>
      </w:r>
      <w:r>
        <w:rPr>
          <w:rFonts w:hint="eastAsia" w:ascii="仿宋" w:hAnsi="仿宋" w:eastAsia="仿宋" w:cs="仿宋"/>
          <w:color w:val="auto"/>
          <w:spacing w:val="0"/>
          <w:kern w:val="21"/>
          <w:sz w:val="24"/>
          <w:szCs w:val="24"/>
          <w:highlight w:val="none"/>
          <w:lang w:val="en-US" w:eastAsia="zh-Hans"/>
        </w:rPr>
        <w:t>遵</w:t>
      </w:r>
      <w:r>
        <w:rPr>
          <w:rFonts w:hint="eastAsia" w:ascii="仿宋" w:hAnsi="仿宋" w:eastAsia="仿宋" w:cs="仿宋"/>
          <w:color w:val="auto"/>
          <w:spacing w:val="0"/>
          <w:kern w:val="21"/>
          <w:sz w:val="24"/>
          <w:szCs w:val="24"/>
          <w:highlight w:val="none"/>
        </w:rPr>
        <w:t>守</w:t>
      </w:r>
      <w:r>
        <w:rPr>
          <w:rFonts w:hint="eastAsia" w:ascii="仿宋" w:hAnsi="仿宋" w:eastAsia="仿宋" w:cs="仿宋"/>
          <w:color w:val="auto"/>
          <w:spacing w:val="0"/>
          <w:kern w:val="21"/>
          <w:sz w:val="24"/>
          <w:szCs w:val="24"/>
          <w:highlight w:val="none"/>
          <w:lang w:val="en-US" w:eastAsia="zh-CN"/>
        </w:rPr>
        <w:t>:</w:t>
      </w:r>
    </w:p>
    <w:p w14:paraId="7544B83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default" w:ascii="仿宋" w:hAnsi="仿宋" w:eastAsia="仿宋" w:cs="仿宋"/>
          <w:b/>
          <w:color w:val="auto"/>
          <w:spacing w:val="0"/>
          <w:kern w:val="21"/>
          <w:sz w:val="24"/>
          <w:szCs w:val="24"/>
          <w:highlight w:val="none"/>
          <w:lang w:val="en-US" w:eastAsia="zh-CN" w:bidi="ar-SA"/>
        </w:rPr>
        <w:t>第一条</w:t>
      </w:r>
      <w:r>
        <w:rPr>
          <w:rFonts w:hint="eastAsia" w:ascii="仿宋" w:hAnsi="仿宋" w:eastAsia="仿宋" w:cs="仿宋"/>
          <w:b/>
          <w:color w:val="auto"/>
          <w:spacing w:val="0"/>
          <w:kern w:val="21"/>
          <w:sz w:val="24"/>
          <w:szCs w:val="24"/>
          <w:highlight w:val="none"/>
          <w:lang w:val="en-US" w:eastAsia="zh-CN" w:bidi="ar-SA"/>
        </w:rPr>
        <w:t xml:space="preserve"> </w:t>
      </w:r>
      <w:r>
        <w:rPr>
          <w:rFonts w:hint="eastAsia" w:ascii="仿宋" w:hAnsi="仿宋" w:eastAsia="仿宋" w:cs="仿宋"/>
          <w:b/>
          <w:color w:val="auto"/>
          <w:spacing w:val="0"/>
          <w:kern w:val="21"/>
          <w:sz w:val="24"/>
          <w:szCs w:val="24"/>
          <w:highlight w:val="none"/>
        </w:rPr>
        <w:t>保密信息</w:t>
      </w:r>
      <w:r>
        <w:rPr>
          <w:rFonts w:hint="eastAsia" w:ascii="仿宋" w:hAnsi="仿宋" w:eastAsia="仿宋" w:cs="仿宋"/>
          <w:b/>
          <w:color w:val="auto"/>
          <w:spacing w:val="0"/>
          <w:kern w:val="21"/>
          <w:sz w:val="24"/>
          <w:szCs w:val="24"/>
          <w:highlight w:val="none"/>
          <w:lang w:val="en-US" w:eastAsia="zh-Hans"/>
        </w:rPr>
        <w:t>的</w:t>
      </w:r>
      <w:r>
        <w:rPr>
          <w:rFonts w:hint="eastAsia" w:ascii="仿宋" w:hAnsi="仿宋" w:eastAsia="仿宋" w:cs="仿宋"/>
          <w:b/>
          <w:color w:val="auto"/>
          <w:spacing w:val="0"/>
          <w:kern w:val="21"/>
          <w:sz w:val="24"/>
          <w:szCs w:val="24"/>
          <w:highlight w:val="none"/>
        </w:rPr>
        <w:t>范围</w:t>
      </w:r>
    </w:p>
    <w:p w14:paraId="1ED50C8A">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val="en-US" w:eastAsia="zh-Hans"/>
        </w:rPr>
      </w:pPr>
      <w:r>
        <w:rPr>
          <w:rFonts w:hint="eastAsia" w:ascii="仿宋" w:hAnsi="仿宋" w:eastAsia="仿宋" w:cs="仿宋"/>
          <w:color w:val="auto"/>
          <w:spacing w:val="0"/>
          <w:kern w:val="21"/>
          <w:sz w:val="24"/>
          <w:szCs w:val="24"/>
          <w:highlight w:val="none"/>
        </w:rPr>
        <w:t>本协议所称“保密信息”是指由</w:t>
      </w:r>
      <w:r>
        <w:rPr>
          <w:rFonts w:hint="eastAsia" w:ascii="仿宋" w:hAnsi="仿宋" w:eastAsia="仿宋" w:cs="仿宋"/>
          <w:color w:val="auto"/>
          <w:spacing w:val="0"/>
          <w:kern w:val="21"/>
          <w:sz w:val="24"/>
          <w:szCs w:val="24"/>
          <w:highlight w:val="none"/>
          <w:lang w:val="en-US" w:eastAsia="zh-Hans"/>
        </w:rPr>
        <w:t>乙方为甲方提供</w:t>
      </w:r>
      <w:r>
        <w:rPr>
          <w:rFonts w:hint="eastAsia" w:ascii="仿宋" w:hAnsi="仿宋" w:eastAsia="仿宋" w:cs="仿宋"/>
          <w:color w:val="auto"/>
          <w:spacing w:val="0"/>
          <w:kern w:val="21"/>
          <w:sz w:val="24"/>
          <w:szCs w:val="24"/>
          <w:highlight w:val="none"/>
          <w:shd w:val="clear" w:color="auto" w:fill="auto"/>
          <w:lang w:val="en-US" w:eastAsia="zh-Hans"/>
        </w:rPr>
        <w:t>的</w:t>
      </w:r>
      <w:r>
        <w:rPr>
          <w:rFonts w:hint="eastAsia" w:ascii="仿宋" w:hAnsi="仿宋" w:eastAsia="仿宋" w:cs="仿宋"/>
          <w:color w:val="auto"/>
          <w:spacing w:val="0"/>
          <w:kern w:val="21"/>
          <w:sz w:val="24"/>
          <w:szCs w:val="24"/>
          <w:highlight w:val="none"/>
          <w:u w:val="single"/>
          <w:shd w:val="clear" w:color="auto" w:fill="auto"/>
          <w:lang w:val="en-US" w:eastAsia="zh-CN"/>
        </w:rPr>
        <w:t xml:space="preserve">      </w:t>
      </w:r>
      <w:r>
        <w:rPr>
          <w:rFonts w:hint="eastAsia" w:ascii="仿宋" w:hAnsi="仿宋" w:eastAsia="仿宋" w:cs="仿宋"/>
          <w:color w:val="auto"/>
          <w:spacing w:val="0"/>
          <w:kern w:val="21"/>
          <w:sz w:val="24"/>
          <w:szCs w:val="24"/>
          <w:highlight w:val="none"/>
          <w:shd w:val="clear" w:color="auto" w:fill="auto"/>
          <w:lang w:val="en-US" w:eastAsia="zh-Hans"/>
        </w:rPr>
        <w:t>在服务期内</w:t>
      </w:r>
      <w:r>
        <w:rPr>
          <w:rFonts w:hint="eastAsia" w:ascii="仿宋" w:hAnsi="仿宋" w:eastAsia="仿宋" w:cs="仿宋"/>
          <w:color w:val="auto"/>
          <w:spacing w:val="0"/>
          <w:kern w:val="21"/>
          <w:sz w:val="24"/>
          <w:szCs w:val="24"/>
          <w:highlight w:val="none"/>
          <w:u w:val="none"/>
          <w:shd w:val="clear" w:color="auto" w:fill="auto"/>
          <w:lang w:val="en-US" w:eastAsia="zh-Hans"/>
        </w:rPr>
        <w:t>接触、获悉、</w:t>
      </w:r>
      <w:r>
        <w:rPr>
          <w:rFonts w:hint="eastAsia" w:ascii="仿宋" w:hAnsi="仿宋" w:eastAsia="仿宋" w:cs="仿宋"/>
          <w:color w:val="auto"/>
          <w:spacing w:val="0"/>
          <w:kern w:val="21"/>
          <w:sz w:val="24"/>
          <w:szCs w:val="24"/>
          <w:highlight w:val="none"/>
          <w:shd w:val="clear" w:color="auto" w:fill="auto"/>
          <w:lang w:val="en-US" w:eastAsia="zh-Hans"/>
        </w:rPr>
        <w:t>产生的不为公众所知悉的大数据信息</w:t>
      </w:r>
      <w:r>
        <w:rPr>
          <w:rFonts w:hint="eastAsia" w:ascii="仿宋" w:hAnsi="仿宋" w:eastAsia="仿宋" w:cs="仿宋"/>
          <w:color w:val="auto"/>
          <w:spacing w:val="0"/>
          <w:kern w:val="21"/>
          <w:sz w:val="24"/>
          <w:szCs w:val="24"/>
          <w:highlight w:val="none"/>
          <w:lang w:eastAsia="zh-Hans"/>
        </w:rPr>
        <w:t>。</w:t>
      </w:r>
    </w:p>
    <w:p w14:paraId="0E009D16">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第二条 保密义务</w:t>
      </w:r>
    </w:p>
    <w:p w14:paraId="53A5AD3C">
      <w:pPr>
        <w:keepNext w:val="0"/>
        <w:keepLines w:val="0"/>
        <w:pageBreakBefore w:val="0"/>
        <w:widowControl w:val="0"/>
        <w:kinsoku/>
        <w:wordWrap/>
        <w:overflowPunct/>
        <w:topLinePunct w:val="0"/>
        <w:autoSpaceDE/>
        <w:autoSpaceDN/>
        <w:bidi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乙方应在本协议生效之日起：</w:t>
      </w:r>
    </w:p>
    <w:p w14:paraId="4721246D">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b w:val="0"/>
          <w:bCs w:val="0"/>
          <w:color w:val="auto"/>
          <w:spacing w:val="0"/>
          <w:kern w:val="21"/>
          <w:sz w:val="24"/>
          <w:szCs w:val="24"/>
          <w:highlight w:val="none"/>
          <w:lang w:eastAsia="zh-CN"/>
        </w:rPr>
      </w:pPr>
      <w:r>
        <w:rPr>
          <w:rFonts w:hint="eastAsia" w:ascii="仿宋" w:hAnsi="仿宋" w:eastAsia="仿宋" w:cs="仿宋"/>
          <w:b w:val="0"/>
          <w:bCs w:val="0"/>
          <w:color w:val="auto"/>
          <w:spacing w:val="0"/>
          <w:kern w:val="21"/>
          <w:sz w:val="24"/>
          <w:szCs w:val="24"/>
          <w:highlight w:val="none"/>
        </w:rPr>
        <w:t>1、乙方保证接触保密信息的人员仅限定于从事本协议或业务合作而所必须知悉保密信息的乙方代表或拟投入</w:t>
      </w:r>
      <w:r>
        <w:rPr>
          <w:rFonts w:hint="eastAsia" w:ascii="仿宋" w:hAnsi="仿宋" w:eastAsia="仿宋" w:cs="仿宋"/>
          <w:b w:val="0"/>
          <w:bCs w:val="0"/>
          <w:color w:val="auto"/>
          <w:spacing w:val="0"/>
          <w:kern w:val="21"/>
          <w:sz w:val="24"/>
          <w:szCs w:val="24"/>
          <w:highlight w:val="none"/>
          <w:lang w:val="en-US" w:eastAsia="zh-Hans"/>
        </w:rPr>
        <w:t>甲方</w:t>
      </w:r>
      <w:r>
        <w:rPr>
          <w:rFonts w:hint="eastAsia" w:ascii="仿宋" w:hAnsi="仿宋" w:eastAsia="仿宋" w:cs="仿宋"/>
          <w:b w:val="0"/>
          <w:bCs w:val="0"/>
          <w:color w:val="auto"/>
          <w:spacing w:val="0"/>
          <w:kern w:val="21"/>
          <w:sz w:val="24"/>
          <w:szCs w:val="24"/>
          <w:highlight w:val="none"/>
        </w:rPr>
        <w:t>人员（以下称“相关人员”），承诺其接触甲方保密信息的乙方相关人员在知悉该保密信息前已经了解并遵守该保密协议</w:t>
      </w:r>
      <w:r>
        <w:rPr>
          <w:rFonts w:hint="eastAsia" w:ascii="仿宋" w:hAnsi="仿宋" w:eastAsia="仿宋" w:cs="仿宋"/>
          <w:b w:val="0"/>
          <w:bCs w:val="0"/>
          <w:color w:val="auto"/>
          <w:spacing w:val="0"/>
          <w:kern w:val="21"/>
          <w:sz w:val="24"/>
          <w:szCs w:val="24"/>
          <w:highlight w:val="none"/>
          <w:lang w:eastAsia="zh-CN"/>
        </w:rPr>
        <w:t>；</w:t>
      </w:r>
    </w:p>
    <w:p w14:paraId="4328759A">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b w:val="0"/>
          <w:bCs w:val="0"/>
          <w:color w:val="auto"/>
          <w:spacing w:val="0"/>
          <w:kern w:val="21"/>
          <w:sz w:val="24"/>
          <w:szCs w:val="24"/>
          <w:highlight w:val="none"/>
          <w:lang w:eastAsia="zh-CN"/>
        </w:rPr>
      </w:pPr>
      <w:r>
        <w:rPr>
          <w:rFonts w:hint="eastAsia" w:ascii="仿宋" w:hAnsi="仿宋" w:eastAsia="仿宋" w:cs="仿宋"/>
          <w:b w:val="0"/>
          <w:bCs w:val="0"/>
          <w:color w:val="auto"/>
          <w:spacing w:val="0"/>
          <w:kern w:val="21"/>
          <w:sz w:val="24"/>
          <w:szCs w:val="24"/>
          <w:highlight w:val="none"/>
        </w:rPr>
        <w:t>2、乙方保证约束其相关人员的行为，禁止其出于其他目的而获取、复制甲方保密信息</w:t>
      </w:r>
      <w:r>
        <w:rPr>
          <w:rFonts w:hint="eastAsia" w:ascii="仿宋" w:hAnsi="仿宋" w:eastAsia="仿宋" w:cs="仿宋"/>
          <w:b w:val="0"/>
          <w:bCs w:val="0"/>
          <w:color w:val="auto"/>
          <w:spacing w:val="0"/>
          <w:kern w:val="21"/>
          <w:sz w:val="24"/>
          <w:szCs w:val="24"/>
          <w:highlight w:val="none"/>
          <w:lang w:eastAsia="zh-CN"/>
        </w:rPr>
        <w:t>；</w:t>
      </w:r>
    </w:p>
    <w:p w14:paraId="64CEC936">
      <w:pPr>
        <w:keepNext w:val="0"/>
        <w:keepLines w:val="0"/>
        <w:pageBreakBefore w:val="0"/>
        <w:widowControl w:val="0"/>
        <w:kinsoku/>
        <w:wordWrap/>
        <w:overflowPunct/>
        <w:topLinePunct w:val="0"/>
        <w:autoSpaceDE/>
        <w:autoSpaceDN/>
        <w:bidi w:val="0"/>
        <w:spacing w:line="360" w:lineRule="auto"/>
        <w:ind w:left="0" w:right="0" w:rightChars="0" w:firstLine="480" w:firstLineChars="200"/>
        <w:jc w:val="both"/>
        <w:textAlignment w:val="auto"/>
        <w:outlineLvl w:val="9"/>
        <w:rPr>
          <w:rFonts w:hint="eastAsia" w:ascii="仿宋" w:hAnsi="仿宋" w:eastAsia="仿宋" w:cs="仿宋"/>
          <w:b w:val="0"/>
          <w:bCs w:val="0"/>
          <w:color w:val="auto"/>
          <w:spacing w:val="0"/>
          <w:kern w:val="21"/>
          <w:sz w:val="24"/>
          <w:szCs w:val="24"/>
          <w:highlight w:val="none"/>
        </w:rPr>
      </w:pPr>
      <w:r>
        <w:rPr>
          <w:rFonts w:hint="eastAsia" w:ascii="仿宋" w:hAnsi="仿宋" w:eastAsia="仿宋" w:cs="仿宋"/>
          <w:b w:val="0"/>
          <w:bCs w:val="0"/>
          <w:color w:val="auto"/>
          <w:spacing w:val="0"/>
          <w:kern w:val="21"/>
          <w:sz w:val="24"/>
          <w:szCs w:val="24"/>
          <w:highlight w:val="none"/>
        </w:rPr>
        <w:t>3、乙方不得出于双方业务合作以外的目的使用或部分使用从甲方获知的保密信息。</w:t>
      </w:r>
    </w:p>
    <w:p w14:paraId="57EF67DF">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三</w:t>
      </w:r>
      <w:r>
        <w:rPr>
          <w:rFonts w:hint="eastAsia" w:ascii="仿宋" w:hAnsi="仿宋" w:eastAsia="仿宋" w:cs="仿宋"/>
          <w:b/>
          <w:color w:val="auto"/>
          <w:spacing w:val="0"/>
          <w:kern w:val="21"/>
          <w:sz w:val="24"/>
          <w:szCs w:val="24"/>
          <w:highlight w:val="none"/>
        </w:rPr>
        <w:t>条 违约责任</w:t>
      </w:r>
    </w:p>
    <w:p w14:paraId="2411EECE">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如果乙方违反本协议约定或承诺的，甲方有权视乙方违</w:t>
      </w:r>
      <w:r>
        <w:rPr>
          <w:rFonts w:hint="eastAsia" w:ascii="仿宋" w:hAnsi="仿宋" w:eastAsia="仿宋" w:cs="仿宋"/>
          <w:color w:val="auto"/>
          <w:spacing w:val="0"/>
          <w:kern w:val="21"/>
          <w:sz w:val="24"/>
          <w:szCs w:val="24"/>
          <w:highlight w:val="none"/>
          <w:lang w:val="en-US" w:eastAsia="zh-Hans"/>
        </w:rPr>
        <w:t>约并</w:t>
      </w:r>
      <w:r>
        <w:rPr>
          <w:rFonts w:hint="eastAsia" w:ascii="仿宋" w:hAnsi="仿宋" w:eastAsia="仿宋" w:cs="仿宋"/>
          <w:color w:val="auto"/>
          <w:spacing w:val="0"/>
          <w:kern w:val="21"/>
          <w:sz w:val="24"/>
          <w:szCs w:val="24"/>
          <w:highlight w:val="none"/>
        </w:rPr>
        <w:t>要求乙方承担如下一项或数项责任，乙方应在接到书面通知后</w:t>
      </w:r>
      <w:r>
        <w:rPr>
          <w:rFonts w:hint="eastAsia" w:ascii="仿宋" w:hAnsi="仿宋" w:eastAsia="仿宋" w:cs="仿宋"/>
          <w:color w:val="auto"/>
          <w:spacing w:val="0"/>
          <w:kern w:val="21"/>
          <w:sz w:val="24"/>
          <w:szCs w:val="24"/>
          <w:highlight w:val="none"/>
          <w:u w:val="single"/>
        </w:rPr>
        <w:t xml:space="preserve"> 3 </w:t>
      </w:r>
      <w:r>
        <w:rPr>
          <w:rFonts w:hint="eastAsia" w:ascii="仿宋" w:hAnsi="仿宋" w:eastAsia="仿宋" w:cs="仿宋"/>
          <w:color w:val="auto"/>
          <w:spacing w:val="0"/>
          <w:kern w:val="21"/>
          <w:sz w:val="24"/>
          <w:szCs w:val="24"/>
          <w:highlight w:val="none"/>
        </w:rPr>
        <w:t>天内履行：</w:t>
      </w:r>
    </w:p>
    <w:p w14:paraId="497C5691">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1、根据甲方要求更换乙方有违反本协议行为的相关工作人员</w:t>
      </w:r>
      <w:r>
        <w:rPr>
          <w:rFonts w:hint="eastAsia" w:ascii="仿宋" w:hAnsi="仿宋" w:eastAsia="仿宋" w:cs="仿宋"/>
          <w:color w:val="auto"/>
          <w:spacing w:val="0"/>
          <w:kern w:val="21"/>
          <w:sz w:val="24"/>
          <w:szCs w:val="24"/>
          <w:highlight w:val="none"/>
          <w:lang w:eastAsia="zh-CN"/>
        </w:rPr>
        <w:t>；</w:t>
      </w:r>
    </w:p>
    <w:p w14:paraId="6546C856">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2、应及时采取补救措施</w:t>
      </w:r>
      <w:r>
        <w:rPr>
          <w:rFonts w:hint="eastAsia" w:ascii="仿宋" w:hAnsi="仿宋" w:eastAsia="仿宋" w:cs="仿宋"/>
          <w:color w:val="auto"/>
          <w:spacing w:val="0"/>
          <w:kern w:val="21"/>
          <w:sz w:val="24"/>
          <w:szCs w:val="24"/>
          <w:highlight w:val="none"/>
          <w:lang w:eastAsia="zh-CN"/>
        </w:rPr>
        <w:t>；</w:t>
      </w:r>
    </w:p>
    <w:p w14:paraId="5CA264D5">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lang w:eastAsia="zh-CN"/>
        </w:rPr>
      </w:pPr>
      <w:r>
        <w:rPr>
          <w:rFonts w:hint="eastAsia" w:ascii="仿宋" w:hAnsi="仿宋" w:eastAsia="仿宋" w:cs="仿宋"/>
          <w:color w:val="auto"/>
          <w:spacing w:val="0"/>
          <w:kern w:val="21"/>
          <w:sz w:val="24"/>
          <w:szCs w:val="24"/>
          <w:highlight w:val="none"/>
        </w:rPr>
        <w:t>3、如果因此给甲方造成不良影响的，甲方有权单方面终止与乙方之合作，解除双方的业务合作协议，乙方应根据本协议的约定返还保密信息，</w:t>
      </w:r>
      <w:r>
        <w:rPr>
          <w:rFonts w:hint="eastAsia" w:ascii="仿宋" w:hAnsi="仿宋" w:eastAsia="仿宋" w:cs="仿宋"/>
          <w:color w:val="auto"/>
          <w:spacing w:val="0"/>
          <w:kern w:val="21"/>
          <w:sz w:val="24"/>
          <w:szCs w:val="24"/>
          <w:highlight w:val="none"/>
          <w:lang w:val="en-US" w:eastAsia="zh-Hans"/>
        </w:rPr>
        <w:t>并承担由此引起的一切法律责任</w:t>
      </w:r>
      <w:r>
        <w:rPr>
          <w:rFonts w:hint="eastAsia" w:ascii="仿宋" w:hAnsi="仿宋" w:eastAsia="仿宋" w:cs="仿宋"/>
          <w:color w:val="auto"/>
          <w:spacing w:val="0"/>
          <w:kern w:val="21"/>
          <w:sz w:val="24"/>
          <w:szCs w:val="24"/>
          <w:highlight w:val="none"/>
          <w:lang w:eastAsia="zh-CN"/>
        </w:rPr>
        <w:t>；</w:t>
      </w:r>
    </w:p>
    <w:p w14:paraId="51F55C9D">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4、乙方的违约行为给甲方造成不良影响的，乙方应</w:t>
      </w:r>
      <w:r>
        <w:rPr>
          <w:rFonts w:hint="eastAsia" w:ascii="仿宋" w:hAnsi="仿宋" w:eastAsia="仿宋" w:cs="仿宋"/>
          <w:color w:val="auto"/>
          <w:spacing w:val="0"/>
          <w:kern w:val="21"/>
          <w:sz w:val="24"/>
          <w:szCs w:val="24"/>
          <w:highlight w:val="none"/>
          <w:lang w:val="en-US" w:eastAsia="zh-Hans"/>
        </w:rPr>
        <w:t>向</w:t>
      </w: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val="en-US" w:eastAsia="zh-Hans"/>
        </w:rPr>
        <w:t>支付</w:t>
      </w:r>
      <w:r>
        <w:rPr>
          <w:rFonts w:hint="eastAsia" w:ascii="仿宋" w:hAnsi="仿宋" w:eastAsia="仿宋" w:cs="仿宋"/>
          <w:color w:val="auto"/>
          <w:spacing w:val="0"/>
          <w:kern w:val="21"/>
          <w:sz w:val="24"/>
          <w:szCs w:val="24"/>
          <w:highlight w:val="none"/>
          <w:lang w:eastAsia="zh-Hans"/>
        </w:rPr>
        <w:t>10</w:t>
      </w:r>
      <w:r>
        <w:rPr>
          <w:rFonts w:hint="eastAsia" w:ascii="仿宋" w:hAnsi="仿宋" w:eastAsia="仿宋" w:cs="仿宋"/>
          <w:color w:val="auto"/>
          <w:spacing w:val="0"/>
          <w:kern w:val="21"/>
          <w:sz w:val="24"/>
          <w:szCs w:val="24"/>
          <w:highlight w:val="none"/>
          <w:lang w:val="en-US" w:eastAsia="zh-Hans"/>
        </w:rPr>
        <w:t>万元违约金</w:t>
      </w:r>
      <w:r>
        <w:rPr>
          <w:rFonts w:hint="eastAsia" w:ascii="仿宋" w:hAnsi="仿宋" w:eastAsia="仿宋" w:cs="仿宋"/>
          <w:color w:val="auto"/>
          <w:spacing w:val="0"/>
          <w:kern w:val="21"/>
          <w:sz w:val="24"/>
          <w:szCs w:val="24"/>
          <w:highlight w:val="none"/>
        </w:rPr>
        <w:t>及其因调查乙方的违约行为、采取补救措施而支出的合理费用，包括但不限于甲方向乙方及有关单位追索而发生的仲裁费、诉讼费、律师费、交通费等费用。</w:t>
      </w:r>
    </w:p>
    <w:p w14:paraId="66132C73">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四</w:t>
      </w:r>
      <w:r>
        <w:rPr>
          <w:rFonts w:hint="eastAsia" w:ascii="仿宋" w:hAnsi="仿宋" w:eastAsia="仿宋" w:cs="仿宋"/>
          <w:b/>
          <w:color w:val="auto"/>
          <w:spacing w:val="0"/>
          <w:kern w:val="21"/>
          <w:sz w:val="24"/>
          <w:szCs w:val="24"/>
          <w:highlight w:val="none"/>
        </w:rPr>
        <w:t>条 争议解决</w:t>
      </w:r>
    </w:p>
    <w:p w14:paraId="53C0B8F1">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凡因履行本协议而产生的一切争议、纠纷，双方应首先通过友好协商解决。协商不成时，任何一方均有权向</w:t>
      </w:r>
      <w:r>
        <w:rPr>
          <w:rFonts w:hint="eastAsia" w:ascii="仿宋" w:hAnsi="仿宋" w:eastAsia="仿宋" w:cs="仿宋"/>
          <w:color w:val="auto"/>
          <w:spacing w:val="0"/>
          <w:kern w:val="21"/>
          <w:sz w:val="24"/>
          <w:szCs w:val="24"/>
          <w:highlight w:val="none"/>
          <w:lang w:val="en-US" w:eastAsia="zh-Hans"/>
        </w:rPr>
        <w:t>甲</w:t>
      </w:r>
      <w:r>
        <w:rPr>
          <w:rFonts w:hint="eastAsia" w:ascii="仿宋" w:hAnsi="仿宋" w:eastAsia="仿宋" w:cs="仿宋"/>
          <w:color w:val="auto"/>
          <w:spacing w:val="0"/>
          <w:kern w:val="21"/>
          <w:sz w:val="24"/>
          <w:szCs w:val="24"/>
          <w:highlight w:val="none"/>
        </w:rPr>
        <w:t>方所在地人民法院提起诉讼。</w:t>
      </w:r>
    </w:p>
    <w:p w14:paraId="1D6548DD">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五</w:t>
      </w:r>
      <w:r>
        <w:rPr>
          <w:rFonts w:hint="eastAsia" w:ascii="仿宋" w:hAnsi="仿宋" w:eastAsia="仿宋" w:cs="仿宋"/>
          <w:b/>
          <w:color w:val="auto"/>
          <w:spacing w:val="0"/>
          <w:kern w:val="21"/>
          <w:sz w:val="24"/>
          <w:szCs w:val="24"/>
          <w:highlight w:val="none"/>
        </w:rPr>
        <w:t>条 保密期限</w:t>
      </w:r>
    </w:p>
    <w:p w14:paraId="47CD016D">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本协议项下的保密义务自乙方签署本协议时开始，该保密期限是永久的，不因双方业务合作关系的变化而中止或终结。</w:t>
      </w:r>
    </w:p>
    <w:p w14:paraId="7DD02EA8">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b/>
          <w:color w:val="auto"/>
          <w:spacing w:val="0"/>
          <w:kern w:val="21"/>
          <w:sz w:val="24"/>
          <w:szCs w:val="24"/>
          <w:highlight w:val="none"/>
        </w:rPr>
      </w:pPr>
      <w:r>
        <w:rPr>
          <w:rFonts w:hint="eastAsia" w:ascii="仿宋" w:hAnsi="仿宋" w:eastAsia="仿宋" w:cs="仿宋"/>
          <w:b/>
          <w:color w:val="auto"/>
          <w:spacing w:val="0"/>
          <w:kern w:val="21"/>
          <w:sz w:val="24"/>
          <w:szCs w:val="24"/>
          <w:highlight w:val="none"/>
        </w:rPr>
        <w:t>第</w:t>
      </w:r>
      <w:r>
        <w:rPr>
          <w:rFonts w:hint="eastAsia" w:ascii="仿宋" w:hAnsi="仿宋" w:eastAsia="仿宋" w:cs="仿宋"/>
          <w:b/>
          <w:color w:val="auto"/>
          <w:spacing w:val="0"/>
          <w:kern w:val="21"/>
          <w:sz w:val="24"/>
          <w:szCs w:val="24"/>
          <w:highlight w:val="none"/>
          <w:lang w:val="en-US" w:eastAsia="zh-Hans"/>
        </w:rPr>
        <w:t>六</w:t>
      </w:r>
      <w:r>
        <w:rPr>
          <w:rFonts w:hint="eastAsia" w:ascii="仿宋" w:hAnsi="仿宋" w:eastAsia="仿宋" w:cs="仿宋"/>
          <w:b/>
          <w:color w:val="auto"/>
          <w:spacing w:val="0"/>
          <w:kern w:val="21"/>
          <w:sz w:val="24"/>
          <w:szCs w:val="24"/>
          <w:highlight w:val="none"/>
        </w:rPr>
        <w:t>条 协议生效及独立性、优先性</w:t>
      </w:r>
    </w:p>
    <w:p w14:paraId="0AACF754">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本协议自双方签署并加盖公章之日起生效。一式二份，双方各执一份，具有同等法律效力。</w:t>
      </w:r>
    </w:p>
    <w:p w14:paraId="0E40827D">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具有独立性，无论双方最终是否达成、履行、终止合作协议，均对双方具有法律约束力。本协议的效力亦不受双方为本业务合作之目的将来或已经签署的任何协议、合同、备忘录等法律文件的效力之影响。除非双方签署新的有效法律文件直接、明确表明要废除、变更、终止本协议。</w:t>
      </w:r>
    </w:p>
    <w:p w14:paraId="761BB0A7">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480" w:firstLineChars="20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本协议具有优先性，如果双方已经或将要签署的任何协议、合同、备忘录等法律文件中存在的保密条款所要求的保密义务低于本协议的，适用本协议。</w:t>
      </w:r>
    </w:p>
    <w:p w14:paraId="130B2074">
      <w:pPr>
        <w:keepNext w:val="0"/>
        <w:keepLines w:val="0"/>
        <w:pageBreakBefore w:val="0"/>
        <w:widowControl w:val="0"/>
        <w:kinsoku/>
        <w:wordWrap/>
        <w:overflowPunct/>
        <w:topLinePunct w:val="0"/>
        <w:autoSpaceDE/>
        <w:autoSpaceDN/>
        <w:bidi w:val="0"/>
        <w:adjustRightInd w:val="0"/>
        <w:snapToGrid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rPr>
      </w:pPr>
      <w:r>
        <w:rPr>
          <w:rFonts w:hint="eastAsia" w:ascii="仿宋" w:hAnsi="仿宋" w:eastAsia="仿宋" w:cs="仿宋"/>
          <w:color w:val="auto"/>
          <w:spacing w:val="0"/>
          <w:kern w:val="21"/>
          <w:sz w:val="24"/>
          <w:szCs w:val="24"/>
          <w:highlight w:val="none"/>
        </w:rPr>
        <w:t xml:space="preserve"> </w:t>
      </w:r>
    </w:p>
    <w:p w14:paraId="020564EE">
      <w:pPr>
        <w:keepNext w:val="0"/>
        <w:keepLines w:val="0"/>
        <w:pageBreakBefore w:val="0"/>
        <w:widowControl w:val="0"/>
        <w:kinsoku/>
        <w:wordWrap/>
        <w:overflowPunct/>
        <w:topLinePunct w:val="0"/>
        <w:autoSpaceDE/>
        <w:autoSpaceDN/>
        <w:bidi w:val="0"/>
        <w:adjustRightInd/>
        <w:snapToGrid/>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p>
    <w:p w14:paraId="506933C5">
      <w:pPr>
        <w:keepNext w:val="0"/>
        <w:keepLines w:val="0"/>
        <w:pageBreakBefore w:val="0"/>
        <w:widowControl w:val="0"/>
        <w:kinsoku/>
        <w:wordWrap/>
        <w:overflowPunct/>
        <w:topLinePunct w:val="0"/>
        <w:autoSpaceDE/>
        <w:autoSpaceDN/>
        <w:bidi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r>
        <w:rPr>
          <w:rFonts w:hint="eastAsia" w:ascii="仿宋" w:hAnsi="仿宋" w:eastAsia="仿宋" w:cs="仿宋"/>
          <w:color w:val="auto"/>
          <w:spacing w:val="0"/>
          <w:kern w:val="21"/>
          <w:sz w:val="24"/>
          <w:szCs w:val="24"/>
          <w:highlight w:val="none"/>
        </w:rPr>
        <w:t>甲方</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签章</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 xml:space="preserve">：                           </w:t>
      </w:r>
      <w:r>
        <w:rPr>
          <w:rFonts w:hint="eastAsia" w:ascii="仿宋" w:hAnsi="仿宋" w:eastAsia="仿宋" w:cs="仿宋"/>
          <w:color w:val="auto"/>
          <w:spacing w:val="0"/>
          <w:kern w:val="21"/>
          <w:sz w:val="24"/>
          <w:szCs w:val="24"/>
          <w:highlight w:val="none"/>
        </w:rPr>
        <w:t>乙方</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rPr>
        <w:t>签章</w:t>
      </w:r>
      <w:r>
        <w:rPr>
          <w:rFonts w:hint="eastAsia" w:ascii="仿宋" w:hAnsi="仿宋" w:eastAsia="仿宋" w:cs="仿宋"/>
          <w:color w:val="auto"/>
          <w:spacing w:val="0"/>
          <w:kern w:val="21"/>
          <w:sz w:val="24"/>
          <w:szCs w:val="24"/>
          <w:highlight w:val="none"/>
          <w:lang w:eastAsia="zh-CN"/>
        </w:rPr>
        <w:t>）</w:t>
      </w:r>
      <w:r>
        <w:rPr>
          <w:rFonts w:hint="eastAsia" w:ascii="仿宋" w:hAnsi="仿宋" w:eastAsia="仿宋" w:cs="仿宋"/>
          <w:color w:val="auto"/>
          <w:spacing w:val="0"/>
          <w:kern w:val="21"/>
          <w:sz w:val="24"/>
          <w:szCs w:val="24"/>
          <w:highlight w:val="none"/>
          <w:lang w:val="en-US" w:eastAsia="zh-CN"/>
        </w:rPr>
        <w:t>：</w:t>
      </w:r>
    </w:p>
    <w:p w14:paraId="406C07D6">
      <w:pPr>
        <w:keepNext w:val="0"/>
        <w:keepLines w:val="0"/>
        <w:pageBreakBefore w:val="0"/>
        <w:widowControl w:val="0"/>
        <w:kinsoku/>
        <w:wordWrap/>
        <w:overflowPunct/>
        <w:topLinePunct w:val="0"/>
        <w:autoSpaceDE/>
        <w:autoSpaceDN/>
        <w:bidi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p>
    <w:p w14:paraId="24D42526">
      <w:pPr>
        <w:keepNext w:val="0"/>
        <w:keepLines w:val="0"/>
        <w:pageBreakBefore w:val="0"/>
        <w:widowControl w:val="0"/>
        <w:kinsoku/>
        <w:wordWrap/>
        <w:overflowPunct/>
        <w:topLinePunct w:val="0"/>
        <w:autoSpaceDE/>
        <w:autoSpaceDN/>
        <w:bidi w:val="0"/>
        <w:spacing w:line="360" w:lineRule="auto"/>
        <w:ind w:left="0" w:right="0" w:rightChars="0" w:firstLine="0" w:firstLineChars="0"/>
        <w:jc w:val="both"/>
        <w:textAlignment w:val="auto"/>
        <w:outlineLvl w:val="9"/>
        <w:rPr>
          <w:rFonts w:hint="eastAsia" w:ascii="仿宋" w:hAnsi="仿宋" w:eastAsia="仿宋" w:cs="仿宋"/>
          <w:color w:val="auto"/>
          <w:spacing w:val="0"/>
          <w:kern w:val="21"/>
          <w:sz w:val="24"/>
          <w:szCs w:val="24"/>
          <w:highlight w:val="none"/>
          <w:lang w:val="en-US" w:eastAsia="zh-CN"/>
        </w:rPr>
      </w:pPr>
    </w:p>
    <w:p w14:paraId="6500D2F8">
      <w:r>
        <w:rPr>
          <w:rFonts w:hint="eastAsia" w:ascii="仿宋" w:hAnsi="仿宋" w:eastAsia="仿宋" w:cs="仿宋"/>
          <w:color w:val="auto"/>
          <w:spacing w:val="0"/>
          <w:kern w:val="21"/>
          <w:sz w:val="24"/>
          <w:szCs w:val="24"/>
          <w:highlight w:val="none"/>
          <w:lang w:val="en-US" w:eastAsia="zh-CN"/>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C5B24"/>
    <w:rsid w:val="08EF1091"/>
    <w:rsid w:val="31C61E89"/>
    <w:rsid w:val="48AD0A60"/>
    <w:rsid w:val="788A65EE"/>
    <w:rsid w:val="7C8C5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3"/>
    <w:qFormat/>
    <w:uiPriority w:val="0"/>
    <w:pPr>
      <w:ind w:firstLine="420" w:firstLineChars="100"/>
    </w:p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3172</Words>
  <Characters>3220</Characters>
  <Lines>0</Lines>
  <Paragraphs>0</Paragraphs>
  <TotalTime>0</TotalTime>
  <ScaleCrop>false</ScaleCrop>
  <LinksUpToDate>false</LinksUpToDate>
  <CharactersWithSpaces>3387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2025-10-30T03:56:00Z</dcterms:created>
  <dc:creator>1</dc:creator>
  <cp:lastModifiedBy>1</cp:lastModifiedBy>
  <dcterms:modified xsi:type="dcterms:W3CDTF">2026-03-10T01:05:07Z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69756AE15237403A83E5F02602CA04EE_11</vt:lpwstr>
  </property>
  <property fmtid="{D5CDD505-2E9C-101B-9397-08002B2CF9AE}" pid="4" name="KSOTemplateDocerSaveRecord">
    <vt:lpwstr>eyJoZGlkIjoiYWRjNjA3YjNkZTkyNDk4OTI5YWU2YmU2MzVkMmI4MTAiLCJ1c2VySWQiOiI0ODU3MDc4MjgifQ==</vt:lpwstr>
  </property>
</Properties>
</file>