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版本号：ZMZB2026YXY--1320260310001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公共卫生实验教学中心教学实验室建设项目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ZMZB2026YXY--13</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公共卫生实验教学中心教学实验室建设项目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ZMZB2026YXY--13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公共卫生实验教学中心教学实验室建设项目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公共卫生实验教学中心教学实验室建设项目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来任意一个月的依法缴纳税收的相关凭据（时间以税款所属时期为准，必须包含所属期间的企业所得税或增值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029-86177468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西安市雁塔区科技路30号合力紫郡大厦B座21层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采购包1：959,300.00元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台式电脑、实验凳、桌椅</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说明：合同签订前，中标供应商交纳中标金额的5%作为履约保证金。履约期满后一次性无息返还至中标供应商。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代理服务费收费标准：照国家计委颁布的《招标代理服务收费管理暂行办法》（计价格[2002]1980号）和发改办价格[2003]857号文件等法律法规规定的计价标准80%收取（含税），采购金额50万（不含）以下的项目不下浮 ，按照中标金额差额定率累进法计算，由中标/成交单位一次性支付给代理机构。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①招标文件、投标文件、澄清表（函）； ②本合同及附件文本； ③国家相应的标准、规范； ④其他资料</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地址：西安市雁塔区科技路30号合力紫郡大厦B座21层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共卫生学院教学实验中心于2006年建成。主要支撑预防医学和精神医学两个专业的课程教学。现有实验室设备是在2014年本科评估时补充更新过。本次主要购置部分新实验仪器。解决因设备严重老化，性能下降，关键部件失效数据不准，降低对教学效果的影响。 购置VR心理干预类智能实验仪器，填补人工智能化教学空白，改善智慧化项目缺位，支撑“新医科”发展战略。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959,300.00</w:t>
      </w:r>
    </w:p>
    <w:p>
      <w:pPr>
        <w:pStyle w:val="null3"/>
      </w:pPr>
      <w:r>
        <w:rPr>
          <w:rFonts w:ascii="仿宋_GB2312" w:hAnsi="仿宋_GB2312" w:cs="仿宋_GB2312" w:eastAsia="仿宋_GB2312"/>
        </w:rPr>
        <w:t>采购包最高限价（元）: 959,300.00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公共卫生实验教学中心教学实验室建设项目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959,300.00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标的名称：公共卫生实验教学中心教学实验室建设项目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19"/>
                <w:b/>
              </w:rPr>
              <w:t>粉尘采样器（</w:t>
            </w:r>
            <w:r>
              <w:rPr>
                <w:rFonts w:ascii="仿宋_GB2312" w:hAnsi="仿宋_GB2312" w:cs="仿宋_GB2312" w:eastAsia="仿宋_GB2312"/>
                <w:sz w:val="19"/>
                <w:b/>
              </w:rPr>
              <w:t>10</w:t>
            </w:r>
            <w:r>
              <w:rPr>
                <w:rFonts w:ascii="仿宋_GB2312" w:hAnsi="仿宋_GB2312" w:cs="仿宋_GB2312" w:eastAsia="仿宋_GB2312"/>
                <w:sz w:val="19"/>
                <w:b/>
              </w:rPr>
              <w:t>套</w:t>
            </w:r>
            <w:r>
              <w:rPr>
                <w:rFonts w:ascii="仿宋_GB2312" w:hAnsi="仿宋_GB2312" w:cs="仿宋_GB2312" w:eastAsia="仿宋_GB2312"/>
                <w:sz w:val="19"/>
                <w:b/>
              </w:rPr>
              <w:t>）</w:t>
            </w:r>
          </w:p>
          <w:p>
            <w:pPr>
              <w:pStyle w:val="null3"/>
            </w:pPr>
            <w:r>
              <w:rPr>
                <w:rFonts w:ascii="仿宋_GB2312" w:hAnsi="仿宋_GB2312" w:cs="仿宋_GB2312" w:eastAsia="仿宋_GB2312"/>
                <w:sz w:val="19"/>
              </w:rPr>
              <w:t>1、抽气负压：≤35000Pa;流量范围：(0.1-3)L/min</w:t>
            </w:r>
          </w:p>
          <w:p>
            <w:pPr>
              <w:pStyle w:val="null3"/>
            </w:pPr>
            <w:r>
              <w:rPr>
                <w:rFonts w:ascii="仿宋_GB2312" w:hAnsi="仿宋_GB2312" w:cs="仿宋_GB2312" w:eastAsia="仿宋_GB2312"/>
                <w:sz w:val="19"/>
              </w:rPr>
              <w:t>2、流量示值误差：±5%;流量稳定性：≤5% ;计时误差：±0.1%</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9"/>
                <w:b/>
              </w:rPr>
              <w:t>大气采样器（</w:t>
            </w:r>
            <w:r>
              <w:rPr>
                <w:rFonts w:ascii="仿宋_GB2312" w:hAnsi="仿宋_GB2312" w:cs="仿宋_GB2312" w:eastAsia="仿宋_GB2312"/>
                <w:sz w:val="19"/>
                <w:b/>
              </w:rPr>
              <w:t>10套）</w:t>
            </w:r>
          </w:p>
          <w:p>
            <w:pPr>
              <w:pStyle w:val="null3"/>
            </w:pPr>
            <w:r>
              <w:rPr>
                <w:rFonts w:ascii="仿宋_GB2312" w:hAnsi="仿宋_GB2312" w:cs="仿宋_GB2312" w:eastAsia="仿宋_GB2312"/>
                <w:sz w:val="19"/>
              </w:rPr>
              <w:t>3、抽气负压：≤25000Pa;额定负载流量：≥1.5L/min(在40mmHg时)</w:t>
            </w:r>
          </w:p>
          <w:p>
            <w:pPr>
              <w:pStyle w:val="null3"/>
            </w:pPr>
            <w:r>
              <w:rPr>
                <w:rFonts w:ascii="仿宋_GB2312" w:hAnsi="仿宋_GB2312" w:cs="仿宋_GB2312" w:eastAsia="仿宋_GB2312"/>
                <w:sz w:val="19"/>
              </w:rPr>
              <w:t>4、流量范围：(0.1--3)L/min;流量示值误差：±5% ;流量稳定性：≤5%;计时误差：±0.1%</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9"/>
                <w:b/>
              </w:rPr>
              <w:t>紫外线照度仪（</w:t>
            </w:r>
            <w:r>
              <w:rPr>
                <w:rFonts w:ascii="仿宋_GB2312" w:hAnsi="仿宋_GB2312" w:cs="仿宋_GB2312" w:eastAsia="仿宋_GB2312"/>
                <w:sz w:val="19"/>
                <w:b/>
              </w:rPr>
              <w:t>6台）</w:t>
            </w:r>
          </w:p>
          <w:p>
            <w:pPr>
              <w:pStyle w:val="null3"/>
            </w:pPr>
            <w:r>
              <w:rPr>
                <w:rFonts w:ascii="仿宋_GB2312" w:hAnsi="仿宋_GB2312" w:cs="仿宋_GB2312" w:eastAsia="仿宋_GB2312"/>
                <w:sz w:val="19"/>
              </w:rPr>
              <w:t>5、光谱响应：λ (230nm-280nm)λ p=254nm;分辨率：≤0.1μw/cm²;测量精度：± 10%;量程范围 0-40000μw/cm²;探头线长：≤1m;探头尺寸：≤直径 35mm*厚 23mm;电池：≥1000mAh 可充电锂电池</w:t>
            </w:r>
          </w:p>
          <w:p>
            <w:pPr>
              <w:pStyle w:val="null3"/>
            </w:pPr>
            <w:r>
              <w:rPr>
                <w:rFonts w:ascii="仿宋_GB2312" w:hAnsi="仿宋_GB2312" w:cs="仿宋_GB2312" w:eastAsia="仿宋_GB2312"/>
                <w:sz w:val="19"/>
              </w:rPr>
              <w:t>6、使用环境：温度（0～40）℃，湿度≤85%RH</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9"/>
                <w:b/>
              </w:rPr>
              <w:t>显微镜（配备测微尺）（</w:t>
            </w:r>
            <w:r>
              <w:rPr>
                <w:rFonts w:ascii="仿宋_GB2312" w:hAnsi="仿宋_GB2312" w:cs="仿宋_GB2312" w:eastAsia="仿宋_GB2312"/>
                <w:sz w:val="19"/>
                <w:b/>
              </w:rPr>
              <w:t>12台）</w:t>
            </w:r>
          </w:p>
          <w:p>
            <w:pPr>
              <w:pStyle w:val="null3"/>
            </w:pPr>
            <w:r>
              <w:rPr>
                <w:rFonts w:ascii="仿宋_GB2312" w:hAnsi="仿宋_GB2312" w:cs="仿宋_GB2312" w:eastAsia="仿宋_GB2312"/>
                <w:sz w:val="19"/>
              </w:rPr>
              <w:t>▲7、光学系统：无限远色差校正CCIS光学系统(双重色差校正)；多层宽带绿色镀膜；整体防霉；所采用光学元件均为环保无铅玻璃；</w:t>
            </w:r>
          </w:p>
          <w:p>
            <w:pPr>
              <w:pStyle w:val="null3"/>
            </w:pPr>
            <w:r>
              <w:rPr>
                <w:rFonts w:ascii="仿宋_GB2312" w:hAnsi="仿宋_GB2312" w:cs="仿宋_GB2312" w:eastAsia="仿宋_GB2312"/>
                <w:sz w:val="19"/>
              </w:rPr>
              <w:t>▲8、整机结构：一体化镜架结构，T型机身，按人体工程学设计；主要部件、结构件采用金属材料；配有连体手柄；在镜架背面带有电源线绕线架；</w:t>
            </w:r>
          </w:p>
          <w:p>
            <w:pPr>
              <w:pStyle w:val="null3"/>
            </w:pPr>
            <w:r>
              <w:rPr>
                <w:rFonts w:ascii="仿宋_GB2312" w:hAnsi="仿宋_GB2312" w:cs="仿宋_GB2312" w:eastAsia="仿宋_GB2312"/>
                <w:sz w:val="19"/>
              </w:rPr>
              <w:t>9、目镜：10X/20mm，大视场高眼点补偿平场目镜；目镜固定在目镜筒上，需配专用工具；双目具有视度补偿功能，并在目镜上调节；带有0.1mm/10mm规格的目镜测微尺；</w:t>
            </w:r>
          </w:p>
          <w:p>
            <w:pPr>
              <w:pStyle w:val="null3"/>
            </w:pPr>
            <w:r>
              <w:rPr>
                <w:rFonts w:ascii="仿宋_GB2312" w:hAnsi="仿宋_GB2312" w:cs="仿宋_GB2312" w:eastAsia="仿宋_GB2312"/>
                <w:sz w:val="19"/>
              </w:rPr>
              <w:t>10、目镜筒：铰链式双目，30度倾斜；瞳距可调节；内定位360度旋转，需配专用工具；采用金属材料；</w:t>
            </w:r>
          </w:p>
          <w:p>
            <w:pPr>
              <w:pStyle w:val="null3"/>
            </w:pPr>
            <w:r>
              <w:rPr>
                <w:rFonts w:ascii="仿宋_GB2312" w:hAnsi="仿宋_GB2312" w:cs="仿宋_GB2312" w:eastAsia="仿宋_GB2312"/>
                <w:sz w:val="19"/>
              </w:rPr>
              <w:t>物镜：</w:t>
            </w:r>
          </w:p>
          <w:p>
            <w:pPr>
              <w:pStyle w:val="null3"/>
            </w:pPr>
            <w:r>
              <w:rPr>
                <w:rFonts w:ascii="仿宋_GB2312" w:hAnsi="仿宋_GB2312" w:cs="仿宋_GB2312" w:eastAsia="仿宋_GB2312"/>
                <w:sz w:val="19"/>
              </w:rPr>
              <w:t>▲11、无限远平场消色差物镜(双重色差校正)：4X/NA(数值孔径)0.1/WD(工作距离)≥15mm、10X/NA0.25/WD≥17mm、40X/NA0.65/WD≥0.5mm(带弹簧)、100X/NA1.25/WD≥0.15mm(带弹簧/油)；</w:t>
            </w:r>
          </w:p>
          <w:p>
            <w:pPr>
              <w:pStyle w:val="null3"/>
            </w:pPr>
            <w:r>
              <w:rPr>
                <w:rFonts w:ascii="仿宋_GB2312" w:hAnsi="仿宋_GB2312" w:cs="仿宋_GB2312" w:eastAsia="仿宋_GB2312"/>
                <w:sz w:val="19"/>
              </w:rPr>
              <w:t>▲12、物镜的关键镜片采用无铅玻璃；</w:t>
            </w:r>
          </w:p>
          <w:p>
            <w:pPr>
              <w:pStyle w:val="null3"/>
            </w:pPr>
            <w:r>
              <w:rPr>
                <w:rFonts w:ascii="仿宋_GB2312" w:hAnsi="仿宋_GB2312" w:cs="仿宋_GB2312" w:eastAsia="仿宋_GB2312"/>
                <w:sz w:val="19"/>
              </w:rPr>
              <w:t>13、物镜转换器：内倾式内定位4孔；带有机械定位，旋转机构内带有多滚珠轴承；</w:t>
            </w:r>
          </w:p>
          <w:p>
            <w:pPr>
              <w:pStyle w:val="null3"/>
            </w:pPr>
            <w:r>
              <w:rPr>
                <w:rFonts w:ascii="仿宋_GB2312" w:hAnsi="仿宋_GB2312" w:cs="仿宋_GB2312" w:eastAsia="仿宋_GB2312"/>
                <w:sz w:val="19"/>
              </w:rPr>
              <w:t>载物台：</w:t>
            </w:r>
          </w:p>
          <w:p>
            <w:pPr>
              <w:pStyle w:val="null3"/>
            </w:pPr>
            <w:r>
              <w:rPr>
                <w:rFonts w:ascii="仿宋_GB2312" w:hAnsi="仿宋_GB2312" w:cs="仿宋_GB2312" w:eastAsia="仿宋_GB2312"/>
                <w:sz w:val="19"/>
              </w:rPr>
              <w:t>14、双层复合式机械移动载物台，尺寸：≥140mm×130mm，移动范围：≥75mm×50mm，游标读数≤0.1mm；硬膜涂层表面，防腐、耐磨；片夹带有缓冲装置；</w:t>
            </w:r>
          </w:p>
          <w:p>
            <w:pPr>
              <w:pStyle w:val="null3"/>
            </w:pPr>
            <w:r>
              <w:rPr>
                <w:rFonts w:ascii="仿宋_GB2312" w:hAnsi="仿宋_GB2312" w:cs="仿宋_GB2312" w:eastAsia="仿宋_GB2312"/>
                <w:sz w:val="19"/>
              </w:rPr>
              <w:t>15、X、Y向移动均采用三角(V型)钢导轨；</w:t>
            </w:r>
          </w:p>
          <w:p>
            <w:pPr>
              <w:pStyle w:val="null3"/>
            </w:pPr>
            <w:r>
              <w:rPr>
                <w:rFonts w:ascii="仿宋_GB2312" w:hAnsi="仿宋_GB2312" w:cs="仿宋_GB2312" w:eastAsia="仿宋_GB2312"/>
                <w:sz w:val="19"/>
              </w:rPr>
              <w:t>16、阿贝聚光镜：数值孔径NA1.25；齿轮齿条升降，升降范围≥25mm；聚光器孔径光阑对应物镜有刻度标记；采用金属材料；带有专用托架，配相衬和暗视场推拉板；</w:t>
            </w:r>
          </w:p>
          <w:p>
            <w:pPr>
              <w:pStyle w:val="null3"/>
            </w:pPr>
            <w:r>
              <w:rPr>
                <w:rFonts w:ascii="仿宋_GB2312" w:hAnsi="仿宋_GB2312" w:cs="仿宋_GB2312" w:eastAsia="仿宋_GB2312"/>
                <w:sz w:val="19"/>
              </w:rPr>
              <w:t>调焦机构：</w:t>
            </w:r>
          </w:p>
          <w:p>
            <w:pPr>
              <w:pStyle w:val="null3"/>
            </w:pPr>
            <w:r>
              <w:rPr>
                <w:rFonts w:ascii="仿宋_GB2312" w:hAnsi="仿宋_GB2312" w:cs="仿宋_GB2312" w:eastAsia="仿宋_GB2312"/>
                <w:sz w:val="19"/>
              </w:rPr>
              <w:t>17、采用三角(V型)钢导轨及滑块膨胀结构；</w:t>
            </w:r>
          </w:p>
          <w:p>
            <w:pPr>
              <w:pStyle w:val="null3"/>
            </w:pPr>
            <w:r>
              <w:rPr>
                <w:rFonts w:ascii="仿宋_GB2312" w:hAnsi="仿宋_GB2312" w:cs="仿宋_GB2312" w:eastAsia="仿宋_GB2312"/>
                <w:sz w:val="19"/>
              </w:rPr>
              <w:t>18、粗微调同轴，齿轮齿条传动，采用金属材料（包括行星齿轮）；左右两侧均有粗微调焦手轮；圆型手轮中心点距离桌面高度≤60mm；</w:t>
            </w:r>
          </w:p>
          <w:p>
            <w:pPr>
              <w:pStyle w:val="null3"/>
            </w:pPr>
            <w:r>
              <w:rPr>
                <w:rFonts w:ascii="仿宋_GB2312" w:hAnsi="仿宋_GB2312" w:cs="仿宋_GB2312" w:eastAsia="仿宋_GB2312"/>
                <w:sz w:val="19"/>
              </w:rPr>
              <w:t>19、具有上下双限位装置，并带阻尼装置；</w:t>
            </w:r>
          </w:p>
          <w:p>
            <w:pPr>
              <w:pStyle w:val="null3"/>
            </w:pPr>
            <w:r>
              <w:rPr>
                <w:rFonts w:ascii="仿宋_GB2312" w:hAnsi="仿宋_GB2312" w:cs="仿宋_GB2312" w:eastAsia="仿宋_GB2312"/>
                <w:sz w:val="19"/>
              </w:rPr>
              <w:t>20、粗微调焦范围：≥25mm；微调：每转0.2mm；最小读数：≤2μm；粗调焦松紧度可调；</w:t>
            </w:r>
          </w:p>
          <w:p>
            <w:pPr>
              <w:pStyle w:val="null3"/>
            </w:pPr>
            <w:r>
              <w:rPr>
                <w:rFonts w:ascii="仿宋_GB2312" w:hAnsi="仿宋_GB2312" w:cs="仿宋_GB2312" w:eastAsia="仿宋_GB2312"/>
                <w:sz w:val="19"/>
              </w:rPr>
              <w:t>照明系统：</w:t>
            </w:r>
          </w:p>
          <w:p>
            <w:pPr>
              <w:pStyle w:val="null3"/>
            </w:pPr>
            <w:r>
              <w:rPr>
                <w:rFonts w:ascii="仿宋_GB2312" w:hAnsi="仿宋_GB2312" w:cs="仿宋_GB2312" w:eastAsia="仿宋_GB2312"/>
                <w:sz w:val="19"/>
              </w:rPr>
              <w:t>21、固定柯勒照明；集光镜座固定；</w:t>
            </w:r>
          </w:p>
          <w:p>
            <w:pPr>
              <w:pStyle w:val="null3"/>
            </w:pPr>
            <w:r>
              <w:rPr>
                <w:rFonts w:ascii="仿宋_GB2312" w:hAnsi="仿宋_GB2312" w:cs="仿宋_GB2312" w:eastAsia="仿宋_GB2312"/>
                <w:sz w:val="19"/>
              </w:rPr>
              <w:t>▲22、6V3W LED灯和6V30W卤素灯照明光源，双光源可随时互换；亮度连续可调；</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9"/>
                <w:b/>
              </w:rPr>
              <w:t>大屏一体机（</w:t>
            </w:r>
            <w:r>
              <w:rPr>
                <w:rFonts w:ascii="仿宋_GB2312" w:hAnsi="仿宋_GB2312" w:cs="仿宋_GB2312" w:eastAsia="仿宋_GB2312"/>
                <w:sz w:val="19"/>
                <w:b/>
              </w:rPr>
              <w:t>3台）</w:t>
            </w:r>
          </w:p>
          <w:p>
            <w:pPr>
              <w:pStyle w:val="null3"/>
            </w:pPr>
            <w:r>
              <w:rPr>
                <w:rFonts w:ascii="仿宋_GB2312" w:hAnsi="仿宋_GB2312" w:cs="仿宋_GB2312" w:eastAsia="仿宋_GB2312"/>
                <w:sz w:val="19"/>
              </w:rPr>
              <w:t>整体设计</w:t>
            </w:r>
          </w:p>
          <w:p>
            <w:pPr>
              <w:pStyle w:val="null3"/>
            </w:pPr>
            <w:r>
              <w:rPr>
                <w:rFonts w:ascii="仿宋_GB2312" w:hAnsi="仿宋_GB2312" w:cs="仿宋_GB2312" w:eastAsia="仿宋_GB2312"/>
                <w:sz w:val="19"/>
              </w:rPr>
              <w:t>23、屏幕采用≥90英寸液晶面板。</w:t>
            </w:r>
          </w:p>
          <w:p>
            <w:pPr>
              <w:pStyle w:val="null3"/>
            </w:pPr>
            <w:r>
              <w:rPr>
                <w:rFonts w:ascii="仿宋_GB2312" w:hAnsi="仿宋_GB2312" w:cs="仿宋_GB2312" w:eastAsia="仿宋_GB2312"/>
                <w:sz w:val="19"/>
              </w:rPr>
              <w:t>24、支持4K高清显示。</w:t>
            </w:r>
          </w:p>
          <w:p>
            <w:pPr>
              <w:pStyle w:val="null3"/>
            </w:pPr>
            <w:r>
              <w:rPr>
                <w:rFonts w:ascii="仿宋_GB2312" w:hAnsi="仿宋_GB2312" w:cs="仿宋_GB2312" w:eastAsia="仿宋_GB2312"/>
                <w:sz w:val="19"/>
              </w:rPr>
              <w:t>25、采用硬件低蓝光背光技术，蓝光占比≤50%。</w:t>
            </w:r>
          </w:p>
          <w:p>
            <w:pPr>
              <w:pStyle w:val="null3"/>
            </w:pPr>
            <w:r>
              <w:rPr>
                <w:rFonts w:ascii="仿宋_GB2312" w:hAnsi="仿宋_GB2312" w:cs="仿宋_GB2312" w:eastAsia="仿宋_GB2312"/>
                <w:sz w:val="19"/>
              </w:rPr>
              <w:t>▲26、视网膜蓝光危害（蓝光加权辐射亮度LB）满足IEC TR 62778:2014蓝光危害RG0级别。</w:t>
            </w:r>
          </w:p>
          <w:p>
            <w:pPr>
              <w:pStyle w:val="null3"/>
            </w:pPr>
            <w:r>
              <w:rPr>
                <w:rFonts w:ascii="仿宋_GB2312" w:hAnsi="仿宋_GB2312" w:cs="仿宋_GB2312" w:eastAsia="仿宋_GB2312"/>
                <w:sz w:val="19"/>
              </w:rPr>
              <w:t>27、支持纸质护眼模式；支持透明度调节；支持色温调节。</w:t>
            </w:r>
          </w:p>
          <w:p>
            <w:pPr>
              <w:pStyle w:val="null3"/>
            </w:pPr>
            <w:r>
              <w:rPr>
                <w:rFonts w:ascii="仿宋_GB2312" w:hAnsi="仿宋_GB2312" w:cs="仿宋_GB2312" w:eastAsia="仿宋_GB2312"/>
                <w:sz w:val="19"/>
              </w:rPr>
              <w:t>28、表面采用全物理防眩光钢化玻璃。</w:t>
            </w:r>
          </w:p>
          <w:p>
            <w:pPr>
              <w:pStyle w:val="null3"/>
            </w:pPr>
            <w:r>
              <w:rPr>
                <w:rFonts w:ascii="仿宋_GB2312" w:hAnsi="仿宋_GB2312" w:cs="仿宋_GB2312" w:eastAsia="仿宋_GB2312"/>
                <w:sz w:val="19"/>
              </w:rPr>
              <w:t>▲29、电磁干扰ITE达到国标GB/T9254.1-2021 Class B等级要求。</w:t>
            </w:r>
          </w:p>
          <w:p>
            <w:pPr>
              <w:pStyle w:val="null3"/>
            </w:pPr>
            <w:r>
              <w:rPr>
                <w:rFonts w:ascii="仿宋_GB2312" w:hAnsi="仿宋_GB2312" w:cs="仿宋_GB2312" w:eastAsia="仿宋_GB2312"/>
                <w:sz w:val="19"/>
              </w:rPr>
              <w:t>30、前置物理按键≥6个，≥2个可自定义前置按键。</w:t>
            </w:r>
          </w:p>
          <w:p>
            <w:pPr>
              <w:pStyle w:val="null3"/>
            </w:pPr>
            <w:r>
              <w:rPr>
                <w:rFonts w:ascii="仿宋_GB2312" w:hAnsi="仿宋_GB2312" w:cs="仿宋_GB2312" w:eastAsia="仿宋_GB2312"/>
                <w:sz w:val="19"/>
              </w:rPr>
              <w:t>31、支持按键进入还原界面。</w:t>
            </w:r>
          </w:p>
          <w:p>
            <w:pPr>
              <w:pStyle w:val="null3"/>
            </w:pPr>
            <w:r>
              <w:rPr>
                <w:rFonts w:ascii="仿宋_GB2312" w:hAnsi="仿宋_GB2312" w:cs="仿宋_GB2312" w:eastAsia="仿宋_GB2312"/>
                <w:sz w:val="19"/>
              </w:rPr>
              <w:t>32、前置Type-C接口，≥65W快充。</w:t>
            </w:r>
          </w:p>
          <w:p>
            <w:pPr>
              <w:pStyle w:val="null3"/>
            </w:pPr>
            <w:r>
              <w:rPr>
                <w:rFonts w:ascii="仿宋_GB2312" w:hAnsi="仿宋_GB2312" w:cs="仿宋_GB2312" w:eastAsia="仿宋_GB2312"/>
                <w:sz w:val="19"/>
              </w:rPr>
              <w:t>▲33、摄像头拍摄像素数≥1500万，对角角度≥135度，可用于远程巡课、二维码扫描等功能。</w:t>
            </w:r>
          </w:p>
          <w:p>
            <w:pPr>
              <w:pStyle w:val="null3"/>
            </w:pPr>
            <w:r>
              <w:rPr>
                <w:rFonts w:ascii="仿宋_GB2312" w:hAnsi="仿宋_GB2312" w:cs="仿宋_GB2312" w:eastAsia="仿宋_GB2312"/>
                <w:sz w:val="19"/>
              </w:rPr>
              <w:t>▲34、内置≥8阵列麦克风，麦克风采用非独立扩展形式，拾音距离≥12米。</w:t>
            </w:r>
          </w:p>
          <w:p>
            <w:pPr>
              <w:pStyle w:val="null3"/>
            </w:pPr>
            <w:r>
              <w:rPr>
                <w:rFonts w:ascii="仿宋_GB2312" w:hAnsi="仿宋_GB2312" w:cs="仿宋_GB2312" w:eastAsia="仿宋_GB2312"/>
                <w:sz w:val="19"/>
              </w:rPr>
              <w:t>35、内置2.2声道音响系统，整机扩声系统总功率≥60W。</w:t>
            </w:r>
          </w:p>
          <w:p>
            <w:pPr>
              <w:pStyle w:val="null3"/>
            </w:pPr>
            <w:r>
              <w:rPr>
                <w:rFonts w:ascii="仿宋_GB2312" w:hAnsi="仿宋_GB2312" w:cs="仿宋_GB2312" w:eastAsia="仿宋_GB2312"/>
                <w:sz w:val="19"/>
              </w:rPr>
              <w:t>▲36、内置蓝牙及Wi-Fi模块。</w:t>
            </w:r>
          </w:p>
          <w:p>
            <w:pPr>
              <w:pStyle w:val="null3"/>
            </w:pPr>
            <w:r>
              <w:rPr>
                <w:rFonts w:ascii="仿宋_GB2312" w:hAnsi="仿宋_GB2312" w:cs="仿宋_GB2312" w:eastAsia="仿宋_GB2312"/>
                <w:sz w:val="19"/>
              </w:rPr>
              <w:t>37、教学软件采用备课及授课一体化设计。</w:t>
            </w:r>
          </w:p>
          <w:p>
            <w:pPr>
              <w:pStyle w:val="null3"/>
            </w:pPr>
            <w:r>
              <w:rPr>
                <w:rFonts w:ascii="仿宋_GB2312" w:hAnsi="仿宋_GB2312" w:cs="仿宋_GB2312" w:eastAsia="仿宋_GB2312"/>
                <w:sz w:val="19"/>
              </w:rPr>
              <w:t>▲38、支持特定人物形象，配备专属于人物的知识库，能够以该人物形象口吻、视角回答用户提问；</w:t>
            </w:r>
          </w:p>
          <w:p>
            <w:pPr>
              <w:pStyle w:val="null3"/>
            </w:pPr>
            <w:r>
              <w:rPr>
                <w:rFonts w:ascii="仿宋_GB2312" w:hAnsi="仿宋_GB2312" w:cs="仿宋_GB2312" w:eastAsia="仿宋_GB2312"/>
                <w:sz w:val="19"/>
              </w:rPr>
              <w:t>39、支持借助大模型功能辅助教师备课。可以进行学科自由问答、备课助手、图片生成、解题等功能；自由对话中接入AI大模型；支持生成教案、讲义、习题、教学PPT大纲、翻译、项目式教学方案≥6种备课素材；支持生成课件；图片支持生成≥12种的模版风格图片；文字提取功能支持上传png、jpg、jpge、bmp、pdf、doc、docx、txt≥8种文件类型；阅读总结功能支持上传pdf、doc、docx、txt≥4种文件类型。支持查看历史对话。支持暂停生成内容。生成的文本内容支持一键插入白板课件中；生成的图片内容支持一键插入白板课件中、或一键作为课件背景、或一键上传至云资料夹。</w:t>
            </w:r>
          </w:p>
          <w:p>
            <w:pPr>
              <w:pStyle w:val="null3"/>
            </w:pPr>
            <w:r>
              <w:rPr>
                <w:rFonts w:ascii="仿宋_GB2312" w:hAnsi="仿宋_GB2312" w:cs="仿宋_GB2312" w:eastAsia="仿宋_GB2312"/>
                <w:sz w:val="19"/>
              </w:rPr>
              <w:t>40、教学软件连通国家公共资源平台，中小学、职业教育、高等教育等入口，支持将网页通过超链接形式插入到课件。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19"/>
                <w:b/>
              </w:rPr>
              <w:t>照度计（</w:t>
            </w:r>
            <w:r>
              <w:rPr>
                <w:rFonts w:ascii="仿宋_GB2312" w:hAnsi="仿宋_GB2312" w:cs="仿宋_GB2312" w:eastAsia="仿宋_GB2312"/>
                <w:sz w:val="19"/>
                <w:b/>
              </w:rPr>
              <w:t>4个）</w:t>
            </w:r>
          </w:p>
          <w:p>
            <w:pPr>
              <w:pStyle w:val="null3"/>
            </w:pPr>
            <w:r>
              <w:rPr>
                <w:rFonts w:ascii="仿宋_GB2312" w:hAnsi="仿宋_GB2312" w:cs="仿宋_GB2312" w:eastAsia="仿宋_GB2312"/>
                <w:sz w:val="19"/>
              </w:rPr>
              <w:t>41、测量范围：0～200000Lux，≥4档；</w:t>
            </w:r>
          </w:p>
          <w:p>
            <w:pPr>
              <w:pStyle w:val="null3"/>
            </w:pPr>
            <w:r>
              <w:rPr>
                <w:rFonts w:ascii="仿宋_GB2312" w:hAnsi="仿宋_GB2312" w:cs="仿宋_GB2312" w:eastAsia="仿宋_GB2312"/>
                <w:sz w:val="19"/>
              </w:rPr>
              <w:t>42、分辨率：最小档位：≤0.1 Lux，其他档位≤1Lux</w:t>
            </w:r>
          </w:p>
          <w:p>
            <w:pPr>
              <w:pStyle w:val="null3"/>
            </w:pPr>
            <w:r>
              <w:rPr>
                <w:rFonts w:ascii="仿宋_GB2312" w:hAnsi="仿宋_GB2312" w:cs="仿宋_GB2312" w:eastAsia="仿宋_GB2312"/>
                <w:sz w:val="19"/>
              </w:rPr>
              <w:t>43、准确度：±3% rdg ± 10dgts(≤10,000 lux 时)，±4% rdg ± 10dgts (≥10,000 lux 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19"/>
                <w:b/>
              </w:rPr>
              <w:t>湿球黑球干球温度计（</w:t>
            </w:r>
            <w:r>
              <w:rPr>
                <w:rFonts w:ascii="仿宋_GB2312" w:hAnsi="仿宋_GB2312" w:cs="仿宋_GB2312" w:eastAsia="仿宋_GB2312"/>
                <w:sz w:val="19"/>
                <w:b/>
              </w:rPr>
              <w:t>6个）</w:t>
            </w:r>
          </w:p>
          <w:p>
            <w:pPr>
              <w:pStyle w:val="null3"/>
            </w:pPr>
            <w:r>
              <w:rPr>
                <w:rFonts w:ascii="仿宋_GB2312" w:hAnsi="仿宋_GB2312" w:cs="仿宋_GB2312" w:eastAsia="仿宋_GB2312"/>
                <w:sz w:val="19"/>
              </w:rPr>
              <w:t>44、测量指标：Ta干球温度、Tg黑球温度、Tnw湿球温度、WBGT(i)室内WBGT值、WBGT(o)室外WBGT值  屏幕显示：≥3.5英寸彩色液晶屏幕，实时显示测量值、统计值、测量曲线</w:t>
            </w:r>
          </w:p>
          <w:p>
            <w:pPr>
              <w:pStyle w:val="null3"/>
            </w:pPr>
            <w:r>
              <w:rPr>
                <w:rFonts w:ascii="仿宋_GB2312" w:hAnsi="仿宋_GB2312" w:cs="仿宋_GB2312" w:eastAsia="仿宋_GB2312"/>
                <w:sz w:val="19"/>
              </w:rPr>
              <w:t>45、统计指标：WBGT最大值、最小值、平均值，符合标准：</w:t>
            </w:r>
          </w:p>
          <w:p>
            <w:pPr>
              <w:pStyle w:val="null3"/>
            </w:pPr>
            <w:r>
              <w:rPr>
                <w:rFonts w:ascii="仿宋_GB2312" w:hAnsi="仿宋_GB2312" w:cs="仿宋_GB2312" w:eastAsia="仿宋_GB2312"/>
                <w:sz w:val="19"/>
              </w:rPr>
              <w:t>GB/T189.7-2007、GB/T 934-2008</w:t>
            </w:r>
          </w:p>
          <w:p>
            <w:pPr>
              <w:pStyle w:val="null3"/>
            </w:pPr>
            <w:r>
              <w:rPr>
                <w:rFonts w:ascii="仿宋_GB2312" w:hAnsi="仿宋_GB2312" w:cs="仿宋_GB2312" w:eastAsia="仿宋_GB2312"/>
                <w:sz w:val="19"/>
              </w:rPr>
              <w:t>46、黑球温度探头：测量范围：0~120℃ 精度：±0.5℃ 分辨率：≤0.1℃ 自然湿球温度探头：测量范围：0~50℃ 精度：±0.5℃ 分辨率：≤0.1℃ 干球温度探头：温度测量范围:-20~120℃ 精度:±0.5℃ 分辨率:≤0.1℃;相对湿度：湿度测量范围：10~90 RH 精度：±3;计算值：WBGTi（室内无太阳辐射） WBGTo（室外有太阳辐射） 定时测量：自定义启动记录时间</w:t>
            </w:r>
          </w:p>
          <w:p>
            <w:pPr>
              <w:pStyle w:val="null3"/>
            </w:pPr>
            <w:r>
              <w:rPr>
                <w:rFonts w:ascii="仿宋_GB2312" w:hAnsi="仿宋_GB2312" w:cs="仿宋_GB2312" w:eastAsia="仿宋_GB2312"/>
                <w:sz w:val="19"/>
              </w:rPr>
              <w:t>47、存储：SD卡存储 ≥128G 数据接口：USB</w:t>
            </w:r>
          </w:p>
          <w:p>
            <w:pPr>
              <w:pStyle w:val="null3"/>
            </w:pPr>
            <w:r>
              <w:rPr>
                <w:rFonts w:ascii="仿宋_GB2312" w:hAnsi="仿宋_GB2312" w:cs="仿宋_GB2312" w:eastAsia="仿宋_GB2312"/>
                <w:sz w:val="19"/>
              </w:rPr>
              <w:t>48、供电：内置锂电池，连续使用≥90小时，可USB供电，配套软件，可导出数据、图形、测试报告</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19"/>
                <w:b/>
              </w:rPr>
              <w:t>自动风速仪（</w:t>
            </w:r>
            <w:r>
              <w:rPr>
                <w:rFonts w:ascii="仿宋_GB2312" w:hAnsi="仿宋_GB2312" w:cs="仿宋_GB2312" w:eastAsia="仿宋_GB2312"/>
                <w:sz w:val="19"/>
                <w:b/>
              </w:rPr>
              <w:t>6台）</w:t>
            </w:r>
          </w:p>
          <w:p>
            <w:pPr>
              <w:pStyle w:val="null3"/>
            </w:pPr>
            <w:r>
              <w:rPr>
                <w:rFonts w:ascii="仿宋_GB2312" w:hAnsi="仿宋_GB2312" w:cs="仿宋_GB2312" w:eastAsia="仿宋_GB2312"/>
                <w:sz w:val="19"/>
              </w:rPr>
              <w:t>49、测量范围：0-30m/s;分辨率：≤0.01m/s;精确度：±（读数×2%+0.2）m/s</w:t>
            </w:r>
          </w:p>
          <w:p>
            <w:pPr>
              <w:pStyle w:val="null3"/>
            </w:pPr>
            <w:r>
              <w:rPr>
                <w:rFonts w:ascii="仿宋_GB2312" w:hAnsi="仿宋_GB2312" w:cs="仿宋_GB2312" w:eastAsia="仿宋_GB2312"/>
                <w:sz w:val="19"/>
              </w:rPr>
              <w:t>50、≥4位字段液晶显示</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19"/>
                <w:b/>
              </w:rPr>
              <w:t>手持式组织研磨器（</w:t>
            </w:r>
            <w:r>
              <w:rPr>
                <w:rFonts w:ascii="仿宋_GB2312" w:hAnsi="仿宋_GB2312" w:cs="仿宋_GB2312" w:eastAsia="仿宋_GB2312"/>
                <w:sz w:val="19"/>
                <w:b/>
              </w:rPr>
              <w:t>2台）</w:t>
            </w:r>
          </w:p>
          <w:p>
            <w:pPr>
              <w:pStyle w:val="null3"/>
            </w:pPr>
            <w:r>
              <w:rPr>
                <w:rFonts w:ascii="仿宋_GB2312" w:hAnsi="仿宋_GB2312" w:cs="仿宋_GB2312" w:eastAsia="仿宋_GB2312"/>
                <w:sz w:val="19"/>
              </w:rPr>
              <w:t>51、电池供电：充电锂电池，使用时间：≥10小时</w:t>
            </w:r>
          </w:p>
          <w:p>
            <w:pPr>
              <w:pStyle w:val="null3"/>
            </w:pPr>
            <w:r>
              <w:rPr>
                <w:rFonts w:ascii="仿宋_GB2312" w:hAnsi="仿宋_GB2312" w:cs="仿宋_GB2312" w:eastAsia="仿宋_GB2312"/>
                <w:sz w:val="19"/>
              </w:rPr>
              <w:t>52、空载转速：≥1800RPM</w:t>
            </w:r>
          </w:p>
          <w:p>
            <w:pPr>
              <w:pStyle w:val="null3"/>
            </w:pPr>
            <w:r>
              <w:rPr>
                <w:rFonts w:ascii="仿宋_GB2312" w:hAnsi="仿宋_GB2312" w:cs="仿宋_GB2312" w:eastAsia="仿宋_GB2312"/>
                <w:sz w:val="19"/>
              </w:rPr>
              <w:t>53、扭矩≥3N·m</w:t>
            </w:r>
          </w:p>
          <w:p>
            <w:pPr>
              <w:pStyle w:val="null3"/>
            </w:pPr>
            <w:r>
              <w:rPr>
                <w:rFonts w:ascii="仿宋_GB2312" w:hAnsi="仿宋_GB2312" w:cs="仿宋_GB2312" w:eastAsia="仿宋_GB2312"/>
                <w:sz w:val="19"/>
              </w:rPr>
              <w:t>54、配件：充电电池2块，充电座1个，一次性塑料研磨头10个</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19"/>
                <w:b/>
              </w:rPr>
              <w:t>电动移液器（</w:t>
            </w:r>
            <w:r>
              <w:rPr>
                <w:rFonts w:ascii="仿宋_GB2312" w:hAnsi="仿宋_GB2312" w:cs="仿宋_GB2312" w:eastAsia="仿宋_GB2312"/>
                <w:sz w:val="19"/>
                <w:b/>
              </w:rPr>
              <w:t>4台）</w:t>
            </w:r>
          </w:p>
          <w:p>
            <w:pPr>
              <w:pStyle w:val="null3"/>
            </w:pPr>
            <w:r>
              <w:rPr>
                <w:rFonts w:ascii="仿宋_GB2312" w:hAnsi="仿宋_GB2312" w:cs="仿宋_GB2312" w:eastAsia="仿宋_GB2312"/>
                <w:sz w:val="19"/>
              </w:rPr>
              <w:t>55、吸液速度 ：25ml ≤5s;</w:t>
            </w:r>
          </w:p>
          <w:p>
            <w:pPr>
              <w:pStyle w:val="null3"/>
            </w:pPr>
            <w:r>
              <w:rPr>
                <w:rFonts w:ascii="仿宋_GB2312" w:hAnsi="仿宋_GB2312" w:cs="仿宋_GB2312" w:eastAsia="仿宋_GB2312"/>
                <w:sz w:val="19"/>
              </w:rPr>
              <w:t>56、排液方式：电动/重力;</w:t>
            </w:r>
          </w:p>
          <w:p>
            <w:pPr>
              <w:pStyle w:val="null3"/>
            </w:pPr>
            <w:r>
              <w:rPr>
                <w:rFonts w:ascii="仿宋_GB2312" w:hAnsi="仿宋_GB2312" w:cs="仿宋_GB2312" w:eastAsia="仿宋_GB2312"/>
                <w:sz w:val="19"/>
              </w:rPr>
              <w:t>57、电池：可更换的锂电池，使用时间 ≥8小时，充电时间≤3小时</w:t>
            </w:r>
          </w:p>
          <w:p>
            <w:pPr>
              <w:pStyle w:val="null3"/>
            </w:pPr>
            <w:r>
              <w:rPr>
                <w:rFonts w:ascii="仿宋_GB2312" w:hAnsi="仿宋_GB2312" w:cs="仿宋_GB2312" w:eastAsia="仿宋_GB2312"/>
                <w:sz w:val="19"/>
              </w:rPr>
              <w:t>58、移液管种类：塑料管或玻璃管（0.1-100ml）；巴斯德消毒管</w:t>
            </w:r>
          </w:p>
          <w:p>
            <w:pPr>
              <w:pStyle w:val="null3"/>
            </w:pPr>
            <w:r>
              <w:rPr>
                <w:rFonts w:ascii="仿宋_GB2312" w:hAnsi="仿宋_GB2312" w:cs="仿宋_GB2312" w:eastAsia="仿宋_GB2312"/>
                <w:sz w:val="19"/>
              </w:rPr>
              <w:t>59、过滤器约0.5μm疏水性滤膜</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19"/>
                <w:b/>
              </w:rPr>
              <w:t>移液枪（</w:t>
            </w:r>
            <w:r>
              <w:rPr>
                <w:rFonts w:ascii="仿宋_GB2312" w:hAnsi="仿宋_GB2312" w:cs="仿宋_GB2312" w:eastAsia="仿宋_GB2312"/>
                <w:sz w:val="19"/>
                <w:b/>
              </w:rPr>
              <w:t>5把）</w:t>
            </w:r>
          </w:p>
          <w:p>
            <w:pPr>
              <w:pStyle w:val="null3"/>
            </w:pPr>
            <w:r>
              <w:rPr>
                <w:rFonts w:ascii="仿宋_GB2312" w:hAnsi="仿宋_GB2312" w:cs="仿宋_GB2312" w:eastAsia="仿宋_GB2312"/>
                <w:sz w:val="19"/>
              </w:rPr>
              <w:t>60、整支可耐受高温高压消毒；</w:t>
            </w:r>
          </w:p>
          <w:p>
            <w:pPr>
              <w:pStyle w:val="null3"/>
            </w:pPr>
            <w:r>
              <w:rPr>
                <w:rFonts w:ascii="仿宋_GB2312" w:hAnsi="仿宋_GB2312" w:cs="仿宋_GB2312" w:eastAsia="仿宋_GB2312"/>
                <w:sz w:val="19"/>
              </w:rPr>
              <w:t>61、量程范围:100-1000μl；</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19"/>
                <w:b/>
              </w:rPr>
              <w:t>4℃冷却孵育箱（1个）</w:t>
            </w:r>
          </w:p>
          <w:p>
            <w:pPr>
              <w:pStyle w:val="null3"/>
            </w:pPr>
            <w:r>
              <w:rPr>
                <w:rFonts w:ascii="仿宋_GB2312" w:hAnsi="仿宋_GB2312" w:cs="仿宋_GB2312" w:eastAsia="仿宋_GB2312"/>
                <w:sz w:val="19"/>
              </w:rPr>
              <w:t>62、4–20 ℃（最低可到 0 ℃），容积100 -200L，内置220 V 插座，不锈钢内胆，带测试孔，自然对流，温度均匀性 ±0.5 ℃，可放台式摇床</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19"/>
                <w:b/>
              </w:rPr>
              <w:t>梯度降温冻存盒（</w:t>
            </w:r>
            <w:r>
              <w:rPr>
                <w:rFonts w:ascii="仿宋_GB2312" w:hAnsi="仿宋_GB2312" w:cs="仿宋_GB2312" w:eastAsia="仿宋_GB2312"/>
                <w:sz w:val="19"/>
                <w:b/>
              </w:rPr>
              <w:t>5个）</w:t>
            </w:r>
          </w:p>
          <w:p>
            <w:pPr>
              <w:pStyle w:val="null3"/>
            </w:pPr>
            <w:r>
              <w:rPr>
                <w:rFonts w:ascii="仿宋_GB2312" w:hAnsi="仿宋_GB2312" w:cs="仿宋_GB2312" w:eastAsia="仿宋_GB2312"/>
                <w:sz w:val="19"/>
              </w:rPr>
              <w:t>63、无醇固态芯梯度降温盒，无需异丙醇，-1 ℃/min，18×1.0-2.0 mL，PC外壳，可重复使用，温度偏差：±0.2 ℃/min</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0"/>
                <w:b/>
              </w:rPr>
              <w:t>低速台式离心机（</w:t>
            </w:r>
            <w:r>
              <w:rPr>
                <w:rFonts w:ascii="仿宋_GB2312" w:hAnsi="仿宋_GB2312" w:cs="仿宋_GB2312" w:eastAsia="仿宋_GB2312"/>
                <w:sz w:val="20"/>
                <w:b/>
              </w:rPr>
              <w:t>6台）</w:t>
            </w:r>
          </w:p>
          <w:p>
            <w:pPr>
              <w:pStyle w:val="null3"/>
              <w:jc w:val="both"/>
            </w:pPr>
            <w:r>
              <w:rPr>
                <w:rFonts w:ascii="仿宋_GB2312" w:hAnsi="仿宋_GB2312" w:cs="仿宋_GB2312" w:eastAsia="仿宋_GB2312"/>
                <w:sz w:val="20"/>
              </w:rPr>
              <w:t>64、转速：≥4000rpm，精度±20rpm;相对离心力：≥2400×g</w:t>
            </w:r>
          </w:p>
          <w:p>
            <w:pPr>
              <w:pStyle w:val="null3"/>
              <w:jc w:val="both"/>
            </w:pPr>
            <w:r>
              <w:rPr>
                <w:rFonts w:ascii="仿宋_GB2312" w:hAnsi="仿宋_GB2312" w:cs="仿宋_GB2312" w:eastAsia="仿宋_GB2312"/>
                <w:sz w:val="20"/>
              </w:rPr>
              <w:t>65、容量：≥15ml×12（配5ml适配器）;</w:t>
            </w:r>
          </w:p>
          <w:p>
            <w:pPr>
              <w:pStyle w:val="null3"/>
            </w:pPr>
            <w:r>
              <w:rPr>
                <w:rFonts w:ascii="仿宋_GB2312" w:hAnsi="仿宋_GB2312" w:cs="仿宋_GB2312" w:eastAsia="仿宋_GB2312"/>
                <w:sz w:val="20"/>
              </w:rPr>
              <w:t>66、配角转子：5ml×12，10ml×12，15ml×12</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0"/>
                <w:b/>
              </w:rPr>
              <w:t>机房同传系统（</w:t>
            </w:r>
            <w:r>
              <w:rPr>
                <w:rFonts w:ascii="仿宋_GB2312" w:hAnsi="仿宋_GB2312" w:cs="仿宋_GB2312" w:eastAsia="仿宋_GB2312"/>
                <w:sz w:val="20"/>
                <w:b/>
              </w:rPr>
              <w:t>60套）</w:t>
            </w:r>
          </w:p>
          <w:p>
            <w:pPr>
              <w:pStyle w:val="null3"/>
              <w:jc w:val="both"/>
            </w:pPr>
            <w:r>
              <w:rPr>
                <w:rFonts w:ascii="仿宋_GB2312" w:hAnsi="仿宋_GB2312" w:cs="仿宋_GB2312" w:eastAsia="仿宋_GB2312"/>
                <w:sz w:val="20"/>
              </w:rPr>
              <w:t>▲67、软件包含主控端和被控端程序，主控端支持：系统还原(远程保留、远程还原、新增/删除还原点、远程锁定还原点、DOS 参数设置、参数设定、独立环境、系统日志、计划任务、远程更新起始点、远程目录管理、批量创建 windows 账号、安装模式)、远程控制(远程桌面、远程协助、节能管理、远程登录、远程命令、网络检测、开关机、发送消息、文件传送、网络属性配置、设备控制、上网控制、上网记录)、远程信息(资产管理、远程信息)、网络对拷、产品管理(远程设置主控端地址、批量注册、远程卸载、被控端搜索)等功能；被控端支持：主页、还原点管理、设置、独立环境等功能。</w:t>
            </w:r>
          </w:p>
          <w:p>
            <w:pPr>
              <w:pStyle w:val="null3"/>
              <w:jc w:val="both"/>
            </w:pPr>
            <w:r>
              <w:rPr>
                <w:rFonts w:ascii="仿宋_GB2312" w:hAnsi="仿宋_GB2312" w:cs="仿宋_GB2312" w:eastAsia="仿宋_GB2312"/>
                <w:sz w:val="20"/>
              </w:rPr>
              <w:t>68、支持≥100并发数量客户端同时进行差异数据部署，并可自动分配IP地址（支持IPV6）、计算机名、WINDOWS用户名，支持机械硬盘、固态硬盘、M.2接口硬盘等形式硬盘的数据保护。</w:t>
            </w:r>
          </w:p>
          <w:p>
            <w:pPr>
              <w:pStyle w:val="null3"/>
              <w:jc w:val="both"/>
            </w:pPr>
            <w:r>
              <w:rPr>
                <w:rFonts w:ascii="仿宋_GB2312" w:hAnsi="仿宋_GB2312" w:cs="仿宋_GB2312" w:eastAsia="仿宋_GB2312"/>
                <w:sz w:val="20"/>
              </w:rPr>
              <w:t>69、支持保护分区的某一目录与不保护分区或外插U盘、硬盘进行自动/定时同步；同步文件可以按照后缀名等规则进行过滤；文件重命名、删除也可以进行同步；可以单向同步、双向同步；支持指定保护分区数据文件不还原，指定重要文件夹加密锁定/解锁设置。</w:t>
            </w:r>
          </w:p>
          <w:p>
            <w:pPr>
              <w:pStyle w:val="null3"/>
              <w:jc w:val="both"/>
            </w:pPr>
            <w:r>
              <w:rPr>
                <w:rFonts w:ascii="仿宋_GB2312" w:hAnsi="仿宋_GB2312" w:cs="仿宋_GB2312" w:eastAsia="仿宋_GB2312"/>
                <w:sz w:val="20"/>
              </w:rPr>
              <w:t>70、支持按照实际需求设定计划任务，在指定的时间点自动切换到指定的还原点，且支持离线任务；针对内网的应用，可无缝对接WSUS实现操作系统补丁包的过滤与更新。</w:t>
            </w:r>
          </w:p>
          <w:p>
            <w:pPr>
              <w:pStyle w:val="null3"/>
              <w:jc w:val="both"/>
            </w:pPr>
            <w:r>
              <w:rPr>
                <w:rFonts w:ascii="仿宋_GB2312" w:hAnsi="仿宋_GB2312" w:cs="仿宋_GB2312" w:eastAsia="仿宋_GB2312"/>
                <w:sz w:val="20"/>
              </w:rPr>
              <w:t>71、支持网络同传与增量同传，接收端计算机可通过网卡、u盘、光驱、硬盘启动三种方式执行同传，内建同传智能测速排序机制，支持同传限速；</w:t>
            </w:r>
          </w:p>
          <w:p>
            <w:pPr>
              <w:pStyle w:val="null3"/>
              <w:jc w:val="both"/>
            </w:pPr>
            <w:r>
              <w:rPr>
                <w:rFonts w:ascii="仿宋_GB2312" w:hAnsi="仿宋_GB2312" w:cs="仿宋_GB2312" w:eastAsia="仿宋_GB2312"/>
                <w:sz w:val="20"/>
              </w:rPr>
              <w:t>72、网络同传支持正版软件的激活，支持软件批量注册。</w:t>
            </w:r>
          </w:p>
          <w:p>
            <w:pPr>
              <w:pStyle w:val="null3"/>
              <w:jc w:val="both"/>
            </w:pPr>
            <w:r>
              <w:rPr>
                <w:rFonts w:ascii="仿宋_GB2312" w:hAnsi="仿宋_GB2312" w:cs="仿宋_GB2312" w:eastAsia="仿宋_GB2312"/>
                <w:sz w:val="20"/>
              </w:rPr>
              <w:t>73、支持数据整体备份型还原。</w:t>
            </w:r>
          </w:p>
          <w:p>
            <w:pPr>
              <w:pStyle w:val="null3"/>
              <w:jc w:val="both"/>
            </w:pPr>
            <w:r>
              <w:rPr>
                <w:rFonts w:ascii="仿宋_GB2312" w:hAnsi="仿宋_GB2312" w:cs="仿宋_GB2312" w:eastAsia="仿宋_GB2312"/>
                <w:sz w:val="20"/>
              </w:rPr>
              <w:t>74、支持主控端批量化管理功能，主控端可远程批量修改被控端的保护模式、密码、切换还原点、删除还原点、锁定设备、资产管理、屏幕监看、远程命令、远程监看、远程开关机、远程重启、远程登录、远程遥控，及远程指定被控端进行网络同传与增量同传。</w:t>
            </w:r>
          </w:p>
          <w:p>
            <w:pPr>
              <w:pStyle w:val="null3"/>
              <w:jc w:val="both"/>
            </w:pPr>
            <w:r>
              <w:rPr>
                <w:rFonts w:ascii="仿宋_GB2312" w:hAnsi="仿宋_GB2312" w:cs="仿宋_GB2312" w:eastAsia="仿宋_GB2312"/>
                <w:sz w:val="20"/>
              </w:rPr>
              <w:t>75、支持独立环境功能，能够基于当前还原点创建互不干扰的系统环境，系统数量不限制，且支持系统不被还原。</w:t>
            </w:r>
          </w:p>
          <w:p>
            <w:pPr>
              <w:pStyle w:val="null3"/>
            </w:pPr>
            <w:r>
              <w:rPr>
                <w:rFonts w:ascii="仿宋_GB2312" w:hAnsi="仿宋_GB2312" w:cs="仿宋_GB2312" w:eastAsia="仿宋_GB2312"/>
                <w:sz w:val="20"/>
              </w:rPr>
              <w:t>76、支持机房节能。</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0"/>
                <w:b/>
              </w:rPr>
              <w:t>智能门锁（</w:t>
            </w:r>
            <w:r>
              <w:rPr>
                <w:rFonts w:ascii="仿宋_GB2312" w:hAnsi="仿宋_GB2312" w:cs="仿宋_GB2312" w:eastAsia="仿宋_GB2312"/>
                <w:sz w:val="20"/>
                <w:b/>
              </w:rPr>
              <w:t>22套）</w:t>
            </w:r>
          </w:p>
          <w:p>
            <w:pPr>
              <w:pStyle w:val="null3"/>
              <w:jc w:val="both"/>
            </w:pPr>
            <w:r>
              <w:rPr>
                <w:rFonts w:ascii="仿宋_GB2312" w:hAnsi="仿宋_GB2312" w:cs="仿宋_GB2312" w:eastAsia="仿宋_GB2312"/>
                <w:sz w:val="20"/>
              </w:rPr>
              <w:t>77、最大虚位密码位数：≥12位</w:t>
            </w:r>
          </w:p>
          <w:p>
            <w:pPr>
              <w:pStyle w:val="null3"/>
              <w:jc w:val="both"/>
            </w:pPr>
            <w:r>
              <w:rPr>
                <w:rFonts w:ascii="仿宋_GB2312" w:hAnsi="仿宋_GB2312" w:cs="仿宋_GB2312" w:eastAsia="仿宋_GB2312"/>
                <w:sz w:val="20"/>
              </w:rPr>
              <w:t>78、人脸识别≥10个</w:t>
            </w:r>
          </w:p>
          <w:p>
            <w:pPr>
              <w:pStyle w:val="null3"/>
              <w:jc w:val="both"/>
            </w:pPr>
            <w:r>
              <w:rPr>
                <w:rFonts w:ascii="仿宋_GB2312" w:hAnsi="仿宋_GB2312" w:cs="仿宋_GB2312" w:eastAsia="仿宋_GB2312"/>
                <w:sz w:val="20"/>
              </w:rPr>
              <w:t>79、最大适配门厚度：≥90mm</w:t>
            </w:r>
          </w:p>
          <w:p>
            <w:pPr>
              <w:pStyle w:val="null3"/>
              <w:jc w:val="both"/>
            </w:pPr>
            <w:r>
              <w:rPr>
                <w:rFonts w:ascii="仿宋_GB2312" w:hAnsi="仿宋_GB2312" w:cs="仿宋_GB2312" w:eastAsia="仿宋_GB2312"/>
                <w:sz w:val="20"/>
              </w:rPr>
              <w:t>80、最大指纹容量：≥60枚</w:t>
            </w:r>
          </w:p>
          <w:p>
            <w:pPr>
              <w:pStyle w:val="null3"/>
              <w:jc w:val="both"/>
            </w:pPr>
            <w:r>
              <w:rPr>
                <w:rFonts w:ascii="仿宋_GB2312" w:hAnsi="仿宋_GB2312" w:cs="仿宋_GB2312" w:eastAsia="仿宋_GB2312"/>
                <w:sz w:val="20"/>
              </w:rPr>
              <w:t>81、面板材质：铝合金</w:t>
            </w:r>
          </w:p>
          <w:p>
            <w:pPr>
              <w:pStyle w:val="null3"/>
              <w:jc w:val="both"/>
            </w:pPr>
            <w:r>
              <w:rPr>
                <w:rFonts w:ascii="仿宋_GB2312" w:hAnsi="仿宋_GB2312" w:cs="仿宋_GB2312" w:eastAsia="仿宋_GB2312"/>
                <w:sz w:val="20"/>
              </w:rPr>
              <w:t>82、最大密码容量：≥100组</w:t>
            </w:r>
          </w:p>
          <w:p>
            <w:pPr>
              <w:pStyle w:val="null3"/>
              <w:jc w:val="both"/>
            </w:pPr>
            <w:r>
              <w:rPr>
                <w:rFonts w:ascii="仿宋_GB2312" w:hAnsi="仿宋_GB2312" w:cs="仿宋_GB2312" w:eastAsia="仿宋_GB2312"/>
                <w:sz w:val="20"/>
              </w:rPr>
              <w:t>83、可远程监控</w:t>
            </w:r>
          </w:p>
          <w:p>
            <w:pPr>
              <w:pStyle w:val="null3"/>
            </w:pPr>
            <w:r>
              <w:rPr>
                <w:rFonts w:ascii="仿宋_GB2312" w:hAnsi="仿宋_GB2312" w:cs="仿宋_GB2312" w:eastAsia="仿宋_GB2312"/>
                <w:sz w:val="20"/>
              </w:rPr>
              <w:t>84、带安装</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0"/>
                <w:b/>
              </w:rPr>
              <w:t>VR虚拟交互心理实验系统（1套</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系统功能：</w:t>
            </w:r>
          </w:p>
          <w:p>
            <w:pPr>
              <w:pStyle w:val="null3"/>
              <w:jc w:val="both"/>
            </w:pPr>
            <w:r>
              <w:rPr>
                <w:rFonts w:ascii="仿宋_GB2312" w:hAnsi="仿宋_GB2312" w:cs="仿宋_GB2312" w:eastAsia="仿宋_GB2312"/>
                <w:sz w:val="20"/>
              </w:rPr>
              <w:t>▲85、系统分为教师使用的管理端和学生使用的用户端。通过无线方式管理端能够远程控制用户端进行用户登录、查看训练端设备基本情况如连接状态、设备电量、用户信息、动态生理指标曲线图等，可实时跟踪训练端训练内容和进度，随时暂停或者终止训练内容。</w:t>
            </w:r>
          </w:p>
          <w:p>
            <w:pPr>
              <w:pStyle w:val="null3"/>
              <w:jc w:val="both"/>
            </w:pPr>
            <w:r>
              <w:rPr>
                <w:rFonts w:ascii="仿宋_GB2312" w:hAnsi="仿宋_GB2312" w:cs="仿宋_GB2312" w:eastAsia="仿宋_GB2312"/>
                <w:sz w:val="20"/>
              </w:rPr>
              <w:t>86、自由模式和控制模式一键切换，自由模式：客户端可根据自身情况自主进行训练，管理端监控大厅实时对训练状况进行监控，控制模式：由管理端统一调控、发布训练项目，管理端监控大厅实时对训练状况进行监控，以及生理指标采集数据监控并生成报告。可进行一对一的辅助，选择有针对性的训练项目对来访者进行发放训练，以及生理指标采集数据监控并生成报告。</w:t>
            </w:r>
          </w:p>
          <w:p>
            <w:pPr>
              <w:pStyle w:val="null3"/>
              <w:jc w:val="both"/>
            </w:pPr>
            <w:r>
              <w:rPr>
                <w:rFonts w:ascii="仿宋_GB2312" w:hAnsi="仿宋_GB2312" w:cs="仿宋_GB2312" w:eastAsia="仿宋_GB2312"/>
                <w:sz w:val="20"/>
              </w:rPr>
              <w:t>87、对训练项目进行归档分类管理，可新增训练项目、自定义项目名，支持本地视频、音频文件添加、修改、删除等，可按格式分类。</w:t>
            </w:r>
            <w:r>
              <w:rPr>
                <w:rFonts w:ascii="仿宋_GB2312" w:hAnsi="仿宋_GB2312" w:cs="仿宋_GB2312" w:eastAsia="仿宋_GB2312"/>
                <w:sz w:val="20"/>
                <w:b/>
              </w:rPr>
              <w:t>（此项内容提供演示）</w:t>
            </w:r>
          </w:p>
          <w:p>
            <w:pPr>
              <w:pStyle w:val="null3"/>
              <w:jc w:val="both"/>
            </w:pPr>
            <w:r>
              <w:rPr>
                <w:rFonts w:ascii="仿宋_GB2312" w:hAnsi="仿宋_GB2312" w:cs="仿宋_GB2312" w:eastAsia="仿宋_GB2312"/>
                <w:sz w:val="20"/>
              </w:rPr>
              <w:t>88、配置有催眠训练、呼吸引导、空间放松、脑波共振、脱敏训练、心理品质提升、心理认知提升、心理素质提升、艺术欣赏放松、音乐放松、引导冥想、正念疗法、中医五行等训练项目，可自行添加训练项目。</w:t>
            </w:r>
            <w:r>
              <w:rPr>
                <w:rFonts w:ascii="仿宋_GB2312" w:hAnsi="仿宋_GB2312" w:cs="仿宋_GB2312" w:eastAsia="仿宋_GB2312"/>
                <w:sz w:val="20"/>
                <w:b/>
              </w:rPr>
              <w:t>（此项内容提供演示）</w:t>
            </w:r>
          </w:p>
          <w:p>
            <w:pPr>
              <w:pStyle w:val="null3"/>
              <w:jc w:val="both"/>
            </w:pPr>
            <w:r>
              <w:rPr>
                <w:rFonts w:ascii="仿宋_GB2312" w:hAnsi="仿宋_GB2312" w:cs="仿宋_GB2312" w:eastAsia="仿宋_GB2312"/>
                <w:sz w:val="20"/>
              </w:rPr>
              <w:t>89、报告管理：通过系统对生理指标变化、来访者的心理状态并生成报告，报告具体内容有：来访者基本信息、训练内容、寄语、生理指标曲线、名词解释等数据分析，导出保存并打印。</w:t>
            </w:r>
            <w:r>
              <w:rPr>
                <w:rFonts w:ascii="仿宋_GB2312" w:hAnsi="仿宋_GB2312" w:cs="仿宋_GB2312" w:eastAsia="仿宋_GB2312"/>
                <w:sz w:val="20"/>
                <w:b/>
              </w:rPr>
              <w:t>（此项内容提供演示）</w:t>
            </w:r>
          </w:p>
          <w:p>
            <w:pPr>
              <w:pStyle w:val="null3"/>
              <w:jc w:val="both"/>
            </w:pPr>
            <w:r>
              <w:rPr>
                <w:rFonts w:ascii="仿宋_GB2312" w:hAnsi="仿宋_GB2312" w:cs="仿宋_GB2312" w:eastAsia="仿宋_GB2312"/>
                <w:sz w:val="20"/>
                <w:b/>
              </w:rPr>
              <w:t>训练项目：</w:t>
            </w:r>
          </w:p>
          <w:p>
            <w:pPr>
              <w:pStyle w:val="null3"/>
              <w:jc w:val="both"/>
            </w:pPr>
            <w:r>
              <w:rPr>
                <w:rFonts w:ascii="仿宋_GB2312" w:hAnsi="仿宋_GB2312" w:cs="仿宋_GB2312" w:eastAsia="仿宋_GB2312"/>
                <w:sz w:val="20"/>
              </w:rPr>
              <w:t>90、催眠训练：系统包含缓解躯体、空间穿梭、旋转催眠等≥5个全景项目。</w:t>
            </w:r>
          </w:p>
          <w:p>
            <w:pPr>
              <w:pStyle w:val="null3"/>
              <w:jc w:val="both"/>
            </w:pPr>
            <w:r>
              <w:rPr>
                <w:rFonts w:ascii="仿宋_GB2312" w:hAnsi="仿宋_GB2312" w:cs="仿宋_GB2312" w:eastAsia="仿宋_GB2312"/>
                <w:sz w:val="20"/>
              </w:rPr>
              <w:t>91、呼吸引导：系统包含Wim Hof 呼吸引导、察觉呼吸、腹式呼吸、唤醒身体觉知、三分钟呼吸空间等≥5个全景项目。</w:t>
            </w:r>
          </w:p>
          <w:p>
            <w:pPr>
              <w:pStyle w:val="null3"/>
              <w:jc w:val="both"/>
            </w:pPr>
            <w:r>
              <w:rPr>
                <w:rFonts w:ascii="仿宋_GB2312" w:hAnsi="仿宋_GB2312" w:cs="仿宋_GB2312" w:eastAsia="仿宋_GB2312"/>
                <w:sz w:val="20"/>
              </w:rPr>
              <w:t>92、空间放松：系统包含空间畅想、空间色彩、空间梦幻等≥3个全景项目。</w:t>
            </w:r>
          </w:p>
          <w:p>
            <w:pPr>
              <w:pStyle w:val="null3"/>
              <w:jc w:val="both"/>
            </w:pPr>
            <w:r>
              <w:rPr>
                <w:rFonts w:ascii="仿宋_GB2312" w:hAnsi="仿宋_GB2312" w:cs="仿宋_GB2312" w:eastAsia="仿宋_GB2312"/>
                <w:sz w:val="20"/>
              </w:rPr>
              <w:t>93、脑波共振 ：系统包含为大脑和身体充满能量（治疗频率-伽马波）、心脑一致性、愈合的频率 - 治愈情绪和身体疼痛、愈合的频率-溶解恐惧和负罪感、愈合的频率- 溶解阻塞能量 - 引起正向转变等≥5个的不同频段的训练项目。</w:t>
            </w:r>
          </w:p>
          <w:p>
            <w:pPr>
              <w:pStyle w:val="null3"/>
              <w:jc w:val="both"/>
            </w:pPr>
            <w:r>
              <w:rPr>
                <w:rFonts w:ascii="仿宋_GB2312" w:hAnsi="仿宋_GB2312" w:cs="仿宋_GB2312" w:eastAsia="仿宋_GB2312"/>
                <w:sz w:val="20"/>
              </w:rPr>
              <w:t>94、脱敏训练：系统包含洪水、恐怖症、恐猫症、龙卷风、密集恐惧症、深海恐惧症、脱敏调节训练等≥10个的全景训练项目且每个≥30秒时长。</w:t>
            </w:r>
          </w:p>
          <w:p>
            <w:pPr>
              <w:pStyle w:val="null3"/>
              <w:jc w:val="both"/>
            </w:pPr>
            <w:r>
              <w:rPr>
                <w:rFonts w:ascii="仿宋_GB2312" w:hAnsi="仿宋_GB2312" w:cs="仿宋_GB2312" w:eastAsia="仿宋_GB2312"/>
                <w:sz w:val="20"/>
              </w:rPr>
              <w:t xml:space="preserve">95、心理品质提升：系统包含鼓励提升训练、笑脸提升训练、问候提升训练共3个。                                                 </w:t>
            </w:r>
          </w:p>
          <w:p>
            <w:pPr>
              <w:pStyle w:val="null3"/>
              <w:jc w:val="both"/>
            </w:pPr>
            <w:r>
              <w:rPr>
                <w:rFonts w:ascii="仿宋_GB2312" w:hAnsi="仿宋_GB2312" w:cs="仿宋_GB2312" w:eastAsia="仿宋_GB2312"/>
                <w:sz w:val="20"/>
              </w:rPr>
              <w:t>96、心理认知提升：系统包含吸引力法则、正能量引导、3D迷宫、视觉错觉等≥4个的全景训练项目。</w:t>
            </w:r>
          </w:p>
          <w:p>
            <w:pPr>
              <w:pStyle w:val="null3"/>
              <w:jc w:val="both"/>
            </w:pPr>
            <w:r>
              <w:rPr>
                <w:rFonts w:ascii="仿宋_GB2312" w:hAnsi="仿宋_GB2312" w:cs="仿宋_GB2312" w:eastAsia="仿宋_GB2312"/>
                <w:sz w:val="20"/>
              </w:rPr>
              <w:t>97、心理素质提升：系统包含沉船、跳伞、克服恐惧、赛车、过山车、深海等≥5个的全景训练项目。</w:t>
            </w:r>
          </w:p>
          <w:p>
            <w:pPr>
              <w:pStyle w:val="null3"/>
              <w:jc w:val="both"/>
            </w:pPr>
            <w:r>
              <w:rPr>
                <w:rFonts w:ascii="仿宋_GB2312" w:hAnsi="仿宋_GB2312" w:cs="仿宋_GB2312" w:eastAsia="仿宋_GB2312"/>
                <w:sz w:val="20"/>
              </w:rPr>
              <w:t>98、艺术欣赏放松：系统包含VR博物馆-凡高、梵高艺术作品--《文森特的世界》、国产vr动画《拾梦老人》、美国百年电影简史、梦回北宋VR等≥7个的全景训练项目。</w:t>
            </w:r>
          </w:p>
          <w:p>
            <w:pPr>
              <w:pStyle w:val="null3"/>
              <w:jc w:val="both"/>
            </w:pPr>
            <w:r>
              <w:rPr>
                <w:rFonts w:ascii="仿宋_GB2312" w:hAnsi="仿宋_GB2312" w:cs="仿宋_GB2312" w:eastAsia="仿宋_GB2312"/>
                <w:sz w:val="20"/>
              </w:rPr>
              <w:t>99、EMDR-眼动训练：系统包含≥2个的全景眼动训练项目。</w:t>
            </w:r>
          </w:p>
          <w:p>
            <w:pPr>
              <w:pStyle w:val="null3"/>
              <w:jc w:val="both"/>
            </w:pPr>
            <w:r>
              <w:rPr>
                <w:rFonts w:ascii="仿宋_GB2312" w:hAnsi="仿宋_GB2312" w:cs="仿宋_GB2312" w:eastAsia="仿宋_GB2312"/>
                <w:sz w:val="20"/>
              </w:rPr>
              <w:t>100、音乐放松：系统包含AI音乐放松、海原电铁之旅音乐放松、湖景惬意音乐放松、美妙银河之旅--音乐放松、致敬梅里爱--音乐放松等≥5个的训练全景项目。</w:t>
            </w:r>
          </w:p>
          <w:p>
            <w:pPr>
              <w:pStyle w:val="null3"/>
              <w:jc w:val="both"/>
            </w:pPr>
            <w:r>
              <w:rPr>
                <w:rFonts w:ascii="仿宋_GB2312" w:hAnsi="仿宋_GB2312" w:cs="仿宋_GB2312" w:eastAsia="仿宋_GB2312"/>
                <w:sz w:val="20"/>
              </w:rPr>
              <w:t>101、引导冥想：系统包含冥想空间岛、冥想能量促进、太空漫游冥想等≥3个的全景训练项目。</w:t>
            </w:r>
          </w:p>
          <w:p>
            <w:pPr>
              <w:pStyle w:val="null3"/>
              <w:jc w:val="both"/>
            </w:pPr>
            <w:r>
              <w:rPr>
                <w:rFonts w:ascii="仿宋_GB2312" w:hAnsi="仿宋_GB2312" w:cs="仿宋_GB2312" w:eastAsia="仿宋_GB2312"/>
                <w:sz w:val="20"/>
              </w:rPr>
              <w:t>102、正念疗法：系统包含一-安驻内心，缓解压力、焦虑、抑郁等负面情绪、二-探索内在世界，挖掘潜意识、三-聆听，让你远离焦虑、四-思绪如流云、五-扫描意识等≥5个的训练项目。</w:t>
            </w:r>
          </w:p>
          <w:p>
            <w:pPr>
              <w:pStyle w:val="null3"/>
              <w:jc w:val="both"/>
            </w:pPr>
            <w:r>
              <w:rPr>
                <w:rFonts w:ascii="仿宋_GB2312" w:hAnsi="仿宋_GB2312" w:cs="仿宋_GB2312" w:eastAsia="仿宋_GB2312"/>
                <w:sz w:val="20"/>
              </w:rPr>
              <w:t>103、中医五行：系统包含金、木、水、火、土全景训练项目且每个≥3分钟时长。中医五行：中医认为：百病生于气，止于音。气为形体之气，音为乐曲之音。中国的古典音乐曲调温柔，音色平和，旋律优美动听。</w:t>
            </w:r>
          </w:p>
          <w:p>
            <w:pPr>
              <w:pStyle w:val="null3"/>
              <w:jc w:val="both"/>
            </w:pPr>
            <w:r>
              <w:rPr>
                <w:rFonts w:ascii="仿宋_GB2312" w:hAnsi="仿宋_GB2312" w:cs="仿宋_GB2312" w:eastAsia="仿宋_GB2312"/>
                <w:sz w:val="20"/>
              </w:rPr>
              <w:t>放松训练内容：</w:t>
            </w:r>
          </w:p>
          <w:p>
            <w:pPr>
              <w:pStyle w:val="null3"/>
              <w:jc w:val="both"/>
            </w:pPr>
            <w:r>
              <w:rPr>
                <w:rFonts w:ascii="仿宋_GB2312" w:hAnsi="仿宋_GB2312" w:cs="仿宋_GB2312" w:eastAsia="仿宋_GB2312"/>
                <w:sz w:val="20"/>
              </w:rPr>
              <w:t>104、白噪：项目≥50个。冥想：项目≥18个。五行：项目≥10个。正念：项目≥15个。</w:t>
            </w:r>
          </w:p>
          <w:p>
            <w:pPr>
              <w:pStyle w:val="null3"/>
              <w:jc w:val="both"/>
            </w:pPr>
            <w:r>
              <w:rPr>
                <w:rFonts w:ascii="仿宋_GB2312" w:hAnsi="仿宋_GB2312" w:cs="仿宋_GB2312" w:eastAsia="仿宋_GB2312"/>
                <w:sz w:val="20"/>
              </w:rPr>
              <w:t>105、呐喊宣泄系统：手机端扫描产品二维码，能在手机端进行呐喊放松，对语音进行智能识别，并显示出来呐喊文字内容，智能语音反馈，全系统通用。</w:t>
            </w:r>
            <w:r>
              <w:rPr>
                <w:rFonts w:ascii="仿宋_GB2312" w:hAnsi="仿宋_GB2312" w:cs="仿宋_GB2312" w:eastAsia="仿宋_GB2312"/>
                <w:sz w:val="20"/>
                <w:b/>
              </w:rPr>
              <w:t>（此项内容提供演示）</w:t>
            </w:r>
          </w:p>
          <w:p>
            <w:pPr>
              <w:pStyle w:val="null3"/>
              <w:jc w:val="both"/>
            </w:pPr>
            <w:r>
              <w:rPr>
                <w:rFonts w:ascii="仿宋_GB2312" w:hAnsi="仿宋_GB2312" w:cs="仿宋_GB2312" w:eastAsia="仿宋_GB2312"/>
                <w:sz w:val="20"/>
                <w:b/>
              </w:rPr>
              <w:t>VR虚拟现实眼动分析系统</w:t>
            </w:r>
          </w:p>
          <w:p>
            <w:pPr>
              <w:pStyle w:val="null3"/>
            </w:pPr>
            <w:r>
              <w:rPr>
                <w:rFonts w:ascii="仿宋_GB2312" w:hAnsi="仿宋_GB2312" w:cs="仿宋_GB2312" w:eastAsia="仿宋_GB2312"/>
                <w:sz w:val="20"/>
                <w:b/>
              </w:rPr>
              <w:t>VR眼动硬件</w:t>
            </w:r>
          </w:p>
          <w:p>
            <w:pPr>
              <w:pStyle w:val="null3"/>
              <w:jc w:val="both"/>
            </w:pPr>
            <w:r>
              <w:rPr>
                <w:rFonts w:ascii="仿宋_GB2312" w:hAnsi="仿宋_GB2312" w:cs="仿宋_GB2312" w:eastAsia="仿宋_GB2312"/>
                <w:sz w:val="20"/>
              </w:rPr>
              <w:t>106、帧率：≥120hz（USB3.0）</w:t>
            </w:r>
          </w:p>
          <w:p>
            <w:pPr>
              <w:pStyle w:val="null3"/>
              <w:jc w:val="both"/>
            </w:pPr>
            <w:r>
              <w:rPr>
                <w:rFonts w:ascii="仿宋_GB2312" w:hAnsi="仿宋_GB2312" w:cs="仿宋_GB2312" w:eastAsia="仿宋_GB2312"/>
                <w:sz w:val="20"/>
              </w:rPr>
              <w:t>107、算法延迟：≤5ms；精度:≤0.5；眼动模组可拆卸</w:t>
            </w:r>
          </w:p>
          <w:p>
            <w:pPr>
              <w:pStyle w:val="null3"/>
              <w:jc w:val="both"/>
            </w:pPr>
            <w:r>
              <w:rPr>
                <w:rFonts w:ascii="仿宋_GB2312" w:hAnsi="仿宋_GB2312" w:cs="仿宋_GB2312" w:eastAsia="仿宋_GB2312"/>
                <w:sz w:val="20"/>
              </w:rPr>
              <w:t>108、辅助LED灯≥8颗</w:t>
            </w:r>
          </w:p>
          <w:p>
            <w:pPr>
              <w:pStyle w:val="null3"/>
              <w:jc w:val="both"/>
            </w:pPr>
            <w:r>
              <w:rPr>
                <w:rFonts w:ascii="仿宋_GB2312" w:hAnsi="仿宋_GB2312" w:cs="仿宋_GB2312" w:eastAsia="仿宋_GB2312"/>
                <w:sz w:val="20"/>
              </w:rPr>
              <w:t>109、配置200、400、600度的磁吸近视镜片</w:t>
            </w:r>
          </w:p>
          <w:p>
            <w:pPr>
              <w:pStyle w:val="null3"/>
              <w:jc w:val="both"/>
            </w:pPr>
            <w:r>
              <w:rPr>
                <w:rFonts w:ascii="仿宋_GB2312" w:hAnsi="仿宋_GB2312" w:cs="仿宋_GB2312" w:eastAsia="仿宋_GB2312"/>
                <w:sz w:val="20"/>
                <w:b/>
              </w:rPr>
              <w:t>眼动分析软件</w:t>
            </w:r>
          </w:p>
          <w:p>
            <w:pPr>
              <w:pStyle w:val="null3"/>
              <w:jc w:val="both"/>
            </w:pPr>
            <w:r>
              <w:rPr>
                <w:rFonts w:ascii="仿宋_GB2312" w:hAnsi="仿宋_GB2312" w:cs="仿宋_GB2312" w:eastAsia="仿宋_GB2312"/>
                <w:sz w:val="20"/>
              </w:rPr>
              <w:t>▲110、支持中英文界面切换。同一套软件通过配置可切换中英文。</w:t>
            </w:r>
          </w:p>
          <w:p>
            <w:pPr>
              <w:pStyle w:val="null3"/>
              <w:jc w:val="both"/>
            </w:pPr>
            <w:r>
              <w:rPr>
                <w:rFonts w:ascii="仿宋_GB2312" w:hAnsi="仿宋_GB2312" w:cs="仿宋_GB2312" w:eastAsia="仿宋_GB2312"/>
                <w:sz w:val="20"/>
              </w:rPr>
              <w:t>▲111、记录管理：支持对记录数据进行事后处理。支持离线校准/分段离线校准，在实验录制结束之后，可通过离线校准功能将数据恢复到正确的位置。支持对记录数据添加事件标签，可快速定事件和分析。支持对记录数据事后重新进行计算眨眼和注视点聚合数据。</w:t>
            </w:r>
          </w:p>
          <w:p>
            <w:pPr>
              <w:pStyle w:val="null3"/>
              <w:jc w:val="both"/>
            </w:pPr>
            <w:r>
              <w:rPr>
                <w:rFonts w:ascii="仿宋_GB2312" w:hAnsi="仿宋_GB2312" w:cs="仿宋_GB2312" w:eastAsia="仿宋_GB2312"/>
                <w:sz w:val="20"/>
              </w:rPr>
              <w:t>112、感兴趣区（AOI）划分：划分感兴趣区的工具，划分后可对经典指标进行一键统计，支持实验前基于刺激材料指定AOI。含圆形、方形、多边形三种圈定方式。可为AOI命名。可实时显示 AOI缩放和位移的数值，也可自定义输入宽、高、位置等参数数值，自动调整Draw AOI大小。支持AOI矩阵与模板功能：≥5×5矩阵，用于自动分析AOI规律。具备动态AOI功能，可为视频插帧、减帧，动态AOI可自动根据两帧调节大小与路径。支持AOI模板功能，可以跨材料复用。一键生成诊断报告，并可直接打印；</w:t>
            </w:r>
            <w:r>
              <w:rPr>
                <w:rFonts w:ascii="仿宋_GB2312" w:hAnsi="仿宋_GB2312" w:cs="仿宋_GB2312" w:eastAsia="仿宋_GB2312"/>
                <w:sz w:val="20"/>
                <w:b/>
              </w:rPr>
              <w:t>（此项内容提供演示）</w:t>
            </w:r>
          </w:p>
          <w:p>
            <w:pPr>
              <w:pStyle w:val="null3"/>
              <w:jc w:val="both"/>
            </w:pPr>
            <w:r>
              <w:rPr>
                <w:rFonts w:ascii="仿宋_GB2312" w:hAnsi="仿宋_GB2312" w:cs="仿宋_GB2312" w:eastAsia="仿宋_GB2312"/>
                <w:sz w:val="20"/>
              </w:rPr>
              <w:t>113、统计分析：可将≥25种经典的统计指标按AOI以表格形式表示和导出。指标包括注视次数、注视时长、首次注视前次数、瞳孔直径等。</w:t>
            </w:r>
          </w:p>
          <w:p>
            <w:pPr>
              <w:pStyle w:val="null3"/>
              <w:jc w:val="both"/>
            </w:pPr>
            <w:r>
              <w:rPr>
                <w:rFonts w:ascii="仿宋_GB2312" w:hAnsi="仿宋_GB2312" w:cs="仿宋_GB2312" w:eastAsia="仿宋_GB2312"/>
                <w:sz w:val="20"/>
              </w:rPr>
              <w:t>114、提供SDK开发包与开发者文档，支持二次开发，支持眼动分析指标定制。</w:t>
            </w:r>
          </w:p>
          <w:p>
            <w:pPr>
              <w:pStyle w:val="null3"/>
              <w:jc w:val="both"/>
            </w:pPr>
            <w:r>
              <w:rPr>
                <w:rFonts w:ascii="仿宋_GB2312" w:hAnsi="仿宋_GB2312" w:cs="仿宋_GB2312" w:eastAsia="仿宋_GB2312"/>
                <w:sz w:val="20"/>
              </w:rPr>
              <w:t>115、数据同步：支持多种数据同步方式，满足多模态研究需求。支持LSL通信。外部程序通过TTL、串口通信或UDP通信可以接收或发送触发，完成实验数据标记。可与脑电、近红外、肌电、心电等人因设备同步。</w:t>
            </w:r>
          </w:p>
          <w:p>
            <w:pPr>
              <w:pStyle w:val="null3"/>
              <w:jc w:val="both"/>
            </w:pPr>
            <w:r>
              <w:rPr>
                <w:rFonts w:ascii="仿宋_GB2312" w:hAnsi="仿宋_GB2312" w:cs="仿宋_GB2312" w:eastAsia="仿宋_GB2312"/>
                <w:sz w:val="20"/>
              </w:rPr>
              <w:t>116、VR眼动交互内容：可展示眼动VR使用方法的演示程序一例，包含眼动动作（眨眼反馈、眼球转动反馈、头动反馈），眼控VR游戏，校准过程及反馈。</w:t>
            </w:r>
          </w:p>
          <w:p>
            <w:pPr>
              <w:pStyle w:val="null3"/>
              <w:jc w:val="both"/>
            </w:pPr>
            <w:r>
              <w:rPr>
                <w:rFonts w:ascii="仿宋_GB2312" w:hAnsi="仿宋_GB2312" w:cs="仿宋_GB2312" w:eastAsia="仿宋_GB2312"/>
                <w:sz w:val="20"/>
                <w:b/>
              </w:rPr>
              <w:t>产品配置要求：</w:t>
            </w:r>
          </w:p>
          <w:p>
            <w:pPr>
              <w:pStyle w:val="null3"/>
              <w:jc w:val="both"/>
            </w:pPr>
            <w:r>
              <w:rPr>
                <w:rFonts w:ascii="仿宋_GB2312" w:hAnsi="仿宋_GB2312" w:cs="仿宋_GB2312" w:eastAsia="仿宋_GB2312"/>
                <w:sz w:val="20"/>
              </w:rPr>
              <w:t>117、管理端操作台1个+主机1个+数据传输设备1个：主机：内存≥16GB；硬盘:≥1T固态；液晶显示器≥27英寸；分辨率≥1920*1080；带音箱。</w:t>
            </w:r>
          </w:p>
          <w:p>
            <w:pPr>
              <w:pStyle w:val="null3"/>
              <w:jc w:val="both"/>
            </w:pPr>
            <w:r>
              <w:rPr>
                <w:rFonts w:ascii="仿宋_GB2312" w:hAnsi="仿宋_GB2312" w:cs="仿宋_GB2312" w:eastAsia="仿宋_GB2312"/>
                <w:sz w:val="20"/>
              </w:rPr>
              <w:t>118、学员训练端VR便携箱4套（内含学员端VR1个+生理指标采集仪1个）</w:t>
            </w:r>
          </w:p>
          <w:p>
            <w:pPr>
              <w:pStyle w:val="null3"/>
              <w:jc w:val="both"/>
            </w:pPr>
            <w:r>
              <w:rPr>
                <w:rFonts w:ascii="仿宋_GB2312" w:hAnsi="仿宋_GB2312" w:cs="仿宋_GB2312" w:eastAsia="仿宋_GB2312"/>
                <w:sz w:val="20"/>
              </w:rPr>
              <w:t>119、学员端VR：≥3840x2160高清分辨率，≥5英寸显示屏，快速响应技术；视场角≥100°；</w:t>
            </w:r>
          </w:p>
          <w:p>
            <w:pPr>
              <w:pStyle w:val="null3"/>
              <w:jc w:val="both"/>
            </w:pPr>
            <w:r>
              <w:rPr>
                <w:rFonts w:ascii="仿宋_GB2312" w:hAnsi="仿宋_GB2312" w:cs="仿宋_GB2312" w:eastAsia="仿宋_GB2312"/>
                <w:sz w:val="20"/>
              </w:rPr>
              <w:t>120、生理指标采集仪：无线生理指标采集器；可实时采集、记录红外脉搏生理指标，LED屏显示。</w:t>
            </w:r>
          </w:p>
          <w:p>
            <w:pPr>
              <w:pStyle w:val="null3"/>
              <w:jc w:val="both"/>
            </w:pPr>
            <w:r>
              <w:rPr>
                <w:rFonts w:ascii="仿宋_GB2312" w:hAnsi="仿宋_GB2312" w:cs="仿宋_GB2312" w:eastAsia="仿宋_GB2312"/>
                <w:sz w:val="20"/>
              </w:rPr>
              <w:t>121、高保真耳机4套</w:t>
            </w:r>
          </w:p>
          <w:p>
            <w:pPr>
              <w:pStyle w:val="null3"/>
            </w:pPr>
            <w:r>
              <w:rPr>
                <w:rFonts w:ascii="仿宋_GB2312" w:hAnsi="仿宋_GB2312" w:cs="仿宋_GB2312" w:eastAsia="仿宋_GB2312"/>
                <w:sz w:val="20"/>
              </w:rPr>
              <w:t>122、VR虚拟现实眼动分析系统1套；</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0"/>
                <w:b/>
              </w:rPr>
              <w:t>二氧化碳气瓶和减压阀（</w:t>
            </w:r>
            <w:r>
              <w:rPr>
                <w:rFonts w:ascii="仿宋_GB2312" w:hAnsi="仿宋_GB2312" w:cs="仿宋_GB2312" w:eastAsia="仿宋_GB2312"/>
                <w:sz w:val="20"/>
                <w:b/>
              </w:rPr>
              <w:t>2套）</w:t>
            </w:r>
          </w:p>
          <w:p>
            <w:pPr>
              <w:pStyle w:val="null3"/>
              <w:jc w:val="both"/>
            </w:pPr>
            <w:r>
              <w:rPr>
                <w:rFonts w:ascii="仿宋_GB2312" w:hAnsi="仿宋_GB2312" w:cs="仿宋_GB2312" w:eastAsia="仿宋_GB2312"/>
                <w:sz w:val="20"/>
              </w:rPr>
              <w:t xml:space="preserve">123、容积≥40 L， 充装介质≥99.9 % CO₂。工作压力≥15 MPa，符合 GB/T 5099。 瓶体材质37Mn 无缝钢管。瓶阀出口CGA 320（DISS 320），与减压阀进口匹配。 空瓶重量 ≈50 kg 。检验周期5 年， 到货距下次检验≥4 年。          </w:t>
            </w:r>
          </w:p>
          <w:p>
            <w:pPr>
              <w:pStyle w:val="null3"/>
              <w:jc w:val="left"/>
            </w:pPr>
            <w:r>
              <w:rPr>
                <w:rFonts w:ascii="仿宋_GB2312" w:hAnsi="仿宋_GB2312" w:cs="仿宋_GB2312" w:eastAsia="仿宋_GB2312"/>
                <w:sz w:val="20"/>
              </w:rPr>
              <w:t xml:space="preserve">124、一级减压阀（钢瓶端），最大输入压力 20 MPa。输出压力范围 0–0.4 MPa 可调。流量系数 Cv≥0.15 。阀体材质316L 不锈钢 + PTFE 密封。 压力表双表（高压 0–25 MPa，低压 0–0.6 MPa）。安全功能  内置泄压阀（≈0.45 MPa）。                        </w:t>
            </w:r>
          </w:p>
          <w:p>
            <w:pPr>
              <w:pStyle w:val="null3"/>
              <w:jc w:val="left"/>
            </w:pPr>
            <w:r>
              <w:rPr>
                <w:rFonts w:ascii="仿宋_GB2312" w:hAnsi="仿宋_GB2312" w:cs="仿宋_GB2312" w:eastAsia="仿宋_GB2312"/>
                <w:sz w:val="20"/>
              </w:rPr>
              <w:t>125、二级精密调压阀（培养箱端），输入压力 ≤0.4 MPa；输出压力0–0.15 MPa 可调。控制精度 ±0.5 kPa。浓度波动 ±0.1 %  材质316L不锈钢膜片式。接口 1/4" NPT（F）或快拧接头 。</w:t>
            </w:r>
          </w:p>
          <w:p>
            <w:pPr>
              <w:pStyle w:val="null3"/>
            </w:pPr>
            <w:r>
              <w:rPr>
                <w:rFonts w:ascii="仿宋_GB2312" w:hAnsi="仿宋_GB2312" w:cs="仿宋_GB2312" w:eastAsia="仿宋_GB2312"/>
                <w:sz w:val="20"/>
              </w:rPr>
              <w:t xml:space="preserve">126、到货验收提供一次性防尘帽、检漏液。  </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0"/>
                <w:b/>
              </w:rPr>
              <w:t>实验凳（</w:t>
            </w:r>
            <w:r>
              <w:rPr>
                <w:rFonts w:ascii="仿宋_GB2312" w:hAnsi="仿宋_GB2312" w:cs="仿宋_GB2312" w:eastAsia="仿宋_GB2312"/>
                <w:sz w:val="20"/>
                <w:b/>
              </w:rPr>
              <w:t>30个）</w:t>
            </w:r>
          </w:p>
          <w:p>
            <w:pPr>
              <w:pStyle w:val="null3"/>
              <w:jc w:val="both"/>
            </w:pPr>
            <w:r>
              <w:rPr>
                <w:rFonts w:ascii="仿宋_GB2312" w:hAnsi="仿宋_GB2312" w:cs="仿宋_GB2312" w:eastAsia="仿宋_GB2312"/>
                <w:sz w:val="20"/>
              </w:rPr>
              <w:t>127.面料：皮质</w:t>
            </w:r>
          </w:p>
          <w:p>
            <w:pPr>
              <w:pStyle w:val="null3"/>
              <w:jc w:val="both"/>
            </w:pPr>
            <w:r>
              <w:rPr>
                <w:rFonts w:ascii="仿宋_GB2312" w:hAnsi="仿宋_GB2312" w:cs="仿宋_GB2312" w:eastAsia="仿宋_GB2312"/>
                <w:sz w:val="20"/>
              </w:rPr>
              <w:t>128.框架：不锈钢管/防静电地链，升降</w:t>
            </w:r>
          </w:p>
          <w:p>
            <w:pPr>
              <w:pStyle w:val="null3"/>
              <w:jc w:val="both"/>
            </w:pPr>
            <w:r>
              <w:rPr>
                <w:rFonts w:ascii="仿宋_GB2312" w:hAnsi="仿宋_GB2312" w:cs="仿宋_GB2312" w:eastAsia="仿宋_GB2312"/>
                <w:sz w:val="20"/>
              </w:rPr>
              <w:t>129.填充：高回弹海绵</w:t>
            </w:r>
          </w:p>
          <w:p>
            <w:pPr>
              <w:pStyle w:val="null3"/>
            </w:pPr>
            <w:r>
              <w:rPr>
                <w:rFonts w:ascii="仿宋_GB2312" w:hAnsi="仿宋_GB2312" w:cs="仿宋_GB2312" w:eastAsia="仿宋_GB2312"/>
                <w:sz w:val="20"/>
              </w:rPr>
              <w:t>130.尺寸：圈脚滑轮款升降高度44-60CM</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0"/>
                <w:b/>
              </w:rPr>
              <w:t>桌椅（</w:t>
            </w:r>
            <w:r>
              <w:rPr>
                <w:rFonts w:ascii="仿宋_GB2312" w:hAnsi="仿宋_GB2312" w:cs="仿宋_GB2312" w:eastAsia="仿宋_GB2312"/>
                <w:sz w:val="20"/>
                <w:b/>
              </w:rPr>
              <w:t>3套）</w:t>
            </w:r>
          </w:p>
          <w:p>
            <w:pPr>
              <w:pStyle w:val="null3"/>
              <w:jc w:val="both"/>
            </w:pPr>
            <w:r>
              <w:rPr>
                <w:rFonts w:ascii="仿宋_GB2312" w:hAnsi="仿宋_GB2312" w:cs="仿宋_GB2312" w:eastAsia="仿宋_GB2312"/>
                <w:sz w:val="20"/>
              </w:rPr>
              <w:t>131.六边形可拼接桌子</w:t>
            </w:r>
          </w:p>
          <w:p>
            <w:pPr>
              <w:pStyle w:val="null3"/>
              <w:jc w:val="both"/>
            </w:pPr>
            <w:r>
              <w:rPr>
                <w:rFonts w:ascii="仿宋_GB2312" w:hAnsi="仿宋_GB2312" w:cs="仿宋_GB2312" w:eastAsia="仿宋_GB2312"/>
                <w:sz w:val="20"/>
              </w:rPr>
              <w:t>132.基材采用E1级刨花板或密度板，厚度≥25mm</w:t>
            </w:r>
          </w:p>
          <w:p>
            <w:pPr>
              <w:pStyle w:val="null3"/>
              <w:jc w:val="both"/>
            </w:pPr>
            <w:r>
              <w:rPr>
                <w:rFonts w:ascii="仿宋_GB2312" w:hAnsi="仿宋_GB2312" w:cs="仿宋_GB2312" w:eastAsia="仿宋_GB2312"/>
                <w:sz w:val="20"/>
              </w:rPr>
              <w:t>133.饰面表面耐磨、耐划、防污</w:t>
            </w:r>
          </w:p>
          <w:p>
            <w:pPr>
              <w:pStyle w:val="null3"/>
              <w:jc w:val="both"/>
            </w:pPr>
            <w:r>
              <w:rPr>
                <w:rFonts w:ascii="仿宋_GB2312" w:hAnsi="仿宋_GB2312" w:cs="仿宋_GB2312" w:eastAsia="仿宋_GB2312"/>
                <w:sz w:val="20"/>
              </w:rPr>
              <w:t>134.封边采用PVC胶边</w:t>
            </w:r>
          </w:p>
          <w:p>
            <w:pPr>
              <w:pStyle w:val="null3"/>
              <w:jc w:val="both"/>
            </w:pPr>
            <w:r>
              <w:rPr>
                <w:rFonts w:ascii="仿宋_GB2312" w:hAnsi="仿宋_GB2312" w:cs="仿宋_GB2312" w:eastAsia="仿宋_GB2312"/>
                <w:sz w:val="20"/>
              </w:rPr>
              <w:t>135.直径1600mm*高750mm ，优质冷轧钢桌脚</w:t>
            </w:r>
          </w:p>
          <w:p>
            <w:pPr>
              <w:pStyle w:val="null3"/>
            </w:pPr>
            <w:r>
              <w:rPr>
                <w:rFonts w:ascii="仿宋_GB2312" w:hAnsi="仿宋_GB2312" w:cs="仿宋_GB2312" w:eastAsia="仿宋_GB2312"/>
                <w:sz w:val="20"/>
              </w:rPr>
              <w:t>136.配6人位靠背椅子，与桌子相配套</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rPr>
              <w:t>台式电脑（4台）</w:t>
            </w:r>
          </w:p>
          <w:p>
            <w:pPr>
              <w:pStyle w:val="null3"/>
              <w:jc w:val="both"/>
            </w:pPr>
            <w:r>
              <w:rPr>
                <w:rFonts w:ascii="仿宋_GB2312" w:hAnsi="仿宋_GB2312" w:cs="仿宋_GB2312" w:eastAsia="仿宋_GB2312"/>
                <w:sz w:val="21"/>
              </w:rPr>
              <w:t>137.</w:t>
            </w:r>
            <w:r>
              <w:rPr>
                <w:rFonts w:ascii="仿宋_GB2312" w:hAnsi="仿宋_GB2312" w:cs="仿宋_GB2312" w:eastAsia="仿宋_GB2312"/>
                <w:sz w:val="21"/>
              </w:rPr>
              <w:t>处理器：</w:t>
            </w:r>
            <w:r>
              <w:rPr>
                <w:rFonts w:ascii="仿宋_GB2312" w:hAnsi="仿宋_GB2312" w:cs="仿宋_GB2312" w:eastAsia="仿宋_GB2312"/>
                <w:sz w:val="21"/>
              </w:rPr>
              <w:t>≥</w:t>
            </w:r>
            <w:r>
              <w:rPr>
                <w:rFonts w:ascii="仿宋_GB2312" w:hAnsi="仿宋_GB2312" w:cs="仿宋_GB2312" w:eastAsia="仿宋_GB2312"/>
                <w:sz w:val="21"/>
              </w:rPr>
              <w:t>Intel 13</w:t>
            </w:r>
            <w:r>
              <w:rPr>
                <w:rFonts w:ascii="仿宋_GB2312" w:hAnsi="仿宋_GB2312" w:cs="仿宋_GB2312" w:eastAsia="仿宋_GB2312"/>
                <w:sz w:val="21"/>
              </w:rPr>
              <w:t xml:space="preserve">代酷睿 </w:t>
            </w:r>
            <w:r>
              <w:rPr>
                <w:rFonts w:ascii="仿宋_GB2312" w:hAnsi="仿宋_GB2312" w:cs="仿宋_GB2312" w:eastAsia="仿宋_GB2312"/>
                <w:sz w:val="21"/>
              </w:rPr>
              <w:t>I5</w:t>
            </w:r>
            <w:r>
              <w:rPr>
                <w:rFonts w:ascii="仿宋_GB2312" w:hAnsi="仿宋_GB2312" w:cs="仿宋_GB2312" w:eastAsia="仿宋_GB2312"/>
                <w:sz w:val="21"/>
              </w:rPr>
              <w:t>处理器；</w:t>
            </w:r>
          </w:p>
          <w:p>
            <w:pPr>
              <w:pStyle w:val="null3"/>
              <w:jc w:val="both"/>
            </w:pPr>
            <w:r>
              <w:rPr>
                <w:rFonts w:ascii="仿宋_GB2312" w:hAnsi="仿宋_GB2312" w:cs="仿宋_GB2312" w:eastAsia="仿宋_GB2312"/>
                <w:sz w:val="21"/>
              </w:rPr>
              <w:t>138.</w:t>
            </w:r>
            <w:r>
              <w:rPr>
                <w:rFonts w:ascii="仿宋_GB2312" w:hAnsi="仿宋_GB2312" w:cs="仿宋_GB2312" w:eastAsia="仿宋_GB2312"/>
                <w:sz w:val="21"/>
              </w:rPr>
              <w:t>主板：不低于</w:t>
            </w:r>
            <w:r>
              <w:rPr>
                <w:rFonts w:ascii="仿宋_GB2312" w:hAnsi="仿宋_GB2312" w:cs="仿宋_GB2312" w:eastAsia="仿宋_GB2312"/>
                <w:sz w:val="21"/>
              </w:rPr>
              <w:t>Intel B760</w:t>
            </w:r>
            <w:r>
              <w:rPr>
                <w:rFonts w:ascii="仿宋_GB2312" w:hAnsi="仿宋_GB2312" w:cs="仿宋_GB2312" w:eastAsia="仿宋_GB2312"/>
                <w:sz w:val="21"/>
              </w:rPr>
              <w:t>芯片组</w:t>
            </w:r>
          </w:p>
          <w:p>
            <w:pPr>
              <w:pStyle w:val="null3"/>
              <w:jc w:val="both"/>
            </w:pPr>
            <w:r>
              <w:rPr>
                <w:rFonts w:ascii="仿宋_GB2312" w:hAnsi="仿宋_GB2312" w:cs="仿宋_GB2312" w:eastAsia="仿宋_GB2312"/>
                <w:sz w:val="21"/>
              </w:rPr>
              <w:t>139.</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16GB</w:t>
            </w:r>
          </w:p>
          <w:p>
            <w:pPr>
              <w:pStyle w:val="null3"/>
              <w:jc w:val="both"/>
            </w:pPr>
            <w:r>
              <w:rPr>
                <w:rFonts w:ascii="仿宋_GB2312" w:hAnsi="仿宋_GB2312" w:cs="仿宋_GB2312" w:eastAsia="仿宋_GB2312"/>
                <w:sz w:val="21"/>
              </w:rPr>
              <w:t>140.</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512G</w:t>
            </w:r>
            <w:r>
              <w:rPr>
                <w:rFonts w:ascii="仿宋_GB2312" w:hAnsi="仿宋_GB2312" w:cs="仿宋_GB2312" w:eastAsia="仿宋_GB2312"/>
                <w:sz w:val="21"/>
              </w:rPr>
              <w:t>B</w:t>
            </w:r>
            <w:r>
              <w:rPr>
                <w:rFonts w:ascii="仿宋_GB2312" w:hAnsi="仿宋_GB2312" w:cs="仿宋_GB2312" w:eastAsia="仿宋_GB2312"/>
                <w:sz w:val="21"/>
              </w:rPr>
              <w:t>固态硬盘；</w:t>
            </w:r>
          </w:p>
          <w:p>
            <w:pPr>
              <w:pStyle w:val="null3"/>
              <w:jc w:val="both"/>
            </w:pPr>
            <w:r>
              <w:rPr>
                <w:rFonts w:ascii="仿宋_GB2312" w:hAnsi="仿宋_GB2312" w:cs="仿宋_GB2312" w:eastAsia="仿宋_GB2312"/>
                <w:sz w:val="21"/>
              </w:rPr>
              <w:t>141.</w:t>
            </w:r>
            <w:r>
              <w:rPr>
                <w:rFonts w:ascii="仿宋_GB2312" w:hAnsi="仿宋_GB2312" w:cs="仿宋_GB2312" w:eastAsia="仿宋_GB2312"/>
                <w:sz w:val="21"/>
              </w:rPr>
              <w:t>显卡：</w:t>
            </w:r>
            <w:r>
              <w:rPr>
                <w:rFonts w:ascii="仿宋_GB2312" w:hAnsi="仿宋_GB2312" w:cs="仿宋_GB2312" w:eastAsia="仿宋_GB2312"/>
                <w:sz w:val="21"/>
              </w:rPr>
              <w:t>≥</w:t>
            </w:r>
            <w:r>
              <w:rPr>
                <w:rFonts w:ascii="仿宋_GB2312" w:hAnsi="仿宋_GB2312" w:cs="仿宋_GB2312" w:eastAsia="仿宋_GB2312"/>
                <w:sz w:val="21"/>
              </w:rPr>
              <w:t>2G</w:t>
            </w:r>
            <w:r>
              <w:rPr>
                <w:rFonts w:ascii="仿宋_GB2312" w:hAnsi="仿宋_GB2312" w:cs="仿宋_GB2312" w:eastAsia="仿宋_GB2312"/>
                <w:sz w:val="21"/>
              </w:rPr>
              <w:t>B</w:t>
            </w:r>
            <w:r>
              <w:rPr>
                <w:rFonts w:ascii="仿宋_GB2312" w:hAnsi="仿宋_GB2312" w:cs="仿宋_GB2312" w:eastAsia="仿宋_GB2312"/>
                <w:sz w:val="21"/>
              </w:rPr>
              <w:t>独立显卡；</w:t>
            </w:r>
          </w:p>
          <w:p>
            <w:pPr>
              <w:pStyle w:val="null3"/>
              <w:jc w:val="both"/>
            </w:pPr>
            <w:r>
              <w:rPr>
                <w:rFonts w:ascii="仿宋_GB2312" w:hAnsi="仿宋_GB2312" w:cs="仿宋_GB2312" w:eastAsia="仿宋_GB2312"/>
                <w:sz w:val="21"/>
              </w:rPr>
              <w:t>142.</w:t>
            </w:r>
            <w:r>
              <w:rPr>
                <w:rFonts w:ascii="仿宋_GB2312" w:hAnsi="仿宋_GB2312" w:cs="仿宋_GB2312" w:eastAsia="仿宋_GB2312"/>
                <w:sz w:val="21"/>
              </w:rPr>
              <w:t>音频：集成</w:t>
            </w:r>
            <w:r>
              <w:rPr>
                <w:rFonts w:ascii="仿宋_GB2312" w:hAnsi="仿宋_GB2312" w:cs="仿宋_GB2312" w:eastAsia="仿宋_GB2312"/>
                <w:sz w:val="21"/>
              </w:rPr>
              <w:t>5.1</w:t>
            </w:r>
            <w:r>
              <w:rPr>
                <w:rFonts w:ascii="仿宋_GB2312" w:hAnsi="仿宋_GB2312" w:cs="仿宋_GB2312" w:eastAsia="仿宋_GB2312"/>
                <w:sz w:val="21"/>
              </w:rPr>
              <w:t>声道声卡；</w:t>
            </w:r>
          </w:p>
          <w:p>
            <w:pPr>
              <w:pStyle w:val="null3"/>
              <w:jc w:val="both"/>
            </w:pPr>
            <w:r>
              <w:rPr>
                <w:rFonts w:ascii="仿宋_GB2312" w:hAnsi="仿宋_GB2312" w:cs="仿宋_GB2312" w:eastAsia="仿宋_GB2312"/>
                <w:sz w:val="21"/>
              </w:rPr>
              <w:t>143.</w:t>
            </w:r>
            <w:r>
              <w:rPr>
                <w:rFonts w:ascii="仿宋_GB2312" w:hAnsi="仿宋_GB2312" w:cs="仿宋_GB2312" w:eastAsia="仿宋_GB2312"/>
                <w:sz w:val="21"/>
              </w:rPr>
              <w:t>网卡：集成</w:t>
            </w:r>
            <w:r>
              <w:rPr>
                <w:rFonts w:ascii="仿宋_GB2312" w:hAnsi="仿宋_GB2312" w:cs="仿宋_GB2312" w:eastAsia="仿宋_GB2312"/>
                <w:sz w:val="21"/>
              </w:rPr>
              <w:t>10/100/1000M</w:t>
            </w:r>
            <w:r>
              <w:rPr>
                <w:rFonts w:ascii="仿宋_GB2312" w:hAnsi="仿宋_GB2312" w:cs="仿宋_GB2312" w:eastAsia="仿宋_GB2312"/>
                <w:sz w:val="21"/>
              </w:rPr>
              <w:t>自适应千兆网卡；</w:t>
            </w:r>
          </w:p>
          <w:p>
            <w:pPr>
              <w:pStyle w:val="null3"/>
              <w:jc w:val="both"/>
            </w:pPr>
            <w:r>
              <w:rPr>
                <w:rFonts w:ascii="仿宋_GB2312" w:hAnsi="仿宋_GB2312" w:cs="仿宋_GB2312" w:eastAsia="仿宋_GB2312"/>
                <w:sz w:val="21"/>
              </w:rPr>
              <w:t>144.</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1"/>
              </w:rPr>
              <w:t>10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145.</w:t>
            </w:r>
            <w:r>
              <w:rPr>
                <w:rFonts w:ascii="仿宋_GB2312" w:hAnsi="仿宋_GB2312" w:cs="仿宋_GB2312" w:eastAsia="仿宋_GB2312"/>
                <w:sz w:val="21"/>
              </w:rPr>
              <w:t>键盘鼠标：标准</w:t>
            </w:r>
            <w:r>
              <w:rPr>
                <w:rFonts w:ascii="仿宋_GB2312" w:hAnsi="仿宋_GB2312" w:cs="仿宋_GB2312" w:eastAsia="仿宋_GB2312"/>
                <w:sz w:val="21"/>
              </w:rPr>
              <w:t>USB</w:t>
            </w:r>
            <w:r>
              <w:rPr>
                <w:rFonts w:ascii="仿宋_GB2312" w:hAnsi="仿宋_GB2312" w:cs="仿宋_GB2312" w:eastAsia="仿宋_GB2312"/>
                <w:sz w:val="21"/>
              </w:rPr>
              <w:t>商务键盘鼠标；</w:t>
            </w:r>
          </w:p>
          <w:p>
            <w:pPr>
              <w:pStyle w:val="null3"/>
              <w:jc w:val="both"/>
            </w:pPr>
            <w:r>
              <w:rPr>
                <w:rFonts w:ascii="仿宋_GB2312" w:hAnsi="仿宋_GB2312" w:cs="仿宋_GB2312" w:eastAsia="仿宋_GB2312"/>
                <w:sz w:val="21"/>
              </w:rPr>
              <w:t>146.</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300W</w:t>
            </w:r>
          </w:p>
          <w:p>
            <w:pPr>
              <w:pStyle w:val="null3"/>
              <w:jc w:val="both"/>
            </w:pPr>
            <w:r>
              <w:rPr>
                <w:rFonts w:ascii="仿宋_GB2312" w:hAnsi="仿宋_GB2312" w:cs="仿宋_GB2312" w:eastAsia="仿宋_GB2312"/>
                <w:sz w:val="21"/>
              </w:rPr>
              <w:t>147.</w:t>
            </w:r>
            <w:r>
              <w:rPr>
                <w:rFonts w:ascii="仿宋_GB2312" w:hAnsi="仿宋_GB2312" w:cs="仿宋_GB2312" w:eastAsia="仿宋_GB2312"/>
                <w:sz w:val="21"/>
              </w:rPr>
              <w:t>机箱：</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L</w:t>
            </w:r>
            <w:r>
              <w:rPr>
                <w:rFonts w:ascii="仿宋_GB2312" w:hAnsi="仿宋_GB2312" w:cs="仿宋_GB2312" w:eastAsia="仿宋_GB2312"/>
                <w:sz w:val="21"/>
              </w:rPr>
              <w:t>，免工具开启机箱，</w:t>
            </w:r>
          </w:p>
          <w:p>
            <w:pPr>
              <w:pStyle w:val="null3"/>
              <w:jc w:val="both"/>
            </w:pPr>
            <w:r>
              <w:rPr>
                <w:rFonts w:ascii="仿宋_GB2312" w:hAnsi="仿宋_GB2312" w:cs="仿宋_GB2312" w:eastAsia="仿宋_GB2312"/>
                <w:sz w:val="21"/>
              </w:rPr>
              <w:t>148.</w:t>
            </w:r>
            <w:r>
              <w:rPr>
                <w:rFonts w:ascii="仿宋_GB2312" w:hAnsi="仿宋_GB2312" w:cs="仿宋_GB2312" w:eastAsia="仿宋_GB2312"/>
                <w:sz w:val="21"/>
              </w:rPr>
              <w:t>操作系统：预装正版</w:t>
            </w:r>
            <w:r>
              <w:rPr>
                <w:rFonts w:ascii="仿宋_GB2312" w:hAnsi="仿宋_GB2312" w:cs="仿宋_GB2312" w:eastAsia="仿宋_GB2312"/>
                <w:sz w:val="21"/>
              </w:rPr>
              <w:t>Windows 10</w:t>
            </w:r>
            <w:r>
              <w:rPr>
                <w:rFonts w:ascii="仿宋_GB2312" w:hAnsi="仿宋_GB2312" w:cs="仿宋_GB2312" w:eastAsia="仿宋_GB2312"/>
                <w:sz w:val="21"/>
              </w:rPr>
              <w:t>及以上</w:t>
            </w:r>
            <w:r>
              <w:rPr>
                <w:rFonts w:ascii="仿宋_GB2312" w:hAnsi="仿宋_GB2312" w:cs="仿宋_GB2312" w:eastAsia="仿宋_GB2312"/>
                <w:sz w:val="21"/>
              </w:rPr>
              <w:t>64</w:t>
            </w:r>
            <w:r>
              <w:rPr>
                <w:rFonts w:ascii="仿宋_GB2312" w:hAnsi="仿宋_GB2312" w:cs="仿宋_GB2312" w:eastAsia="仿宋_GB2312"/>
                <w:sz w:val="21"/>
              </w:rPr>
              <w:t>位</w:t>
            </w:r>
            <w:r>
              <w:rPr>
                <w:rFonts w:ascii="仿宋_GB2312" w:hAnsi="仿宋_GB2312" w:cs="仿宋_GB2312" w:eastAsia="仿宋_GB2312"/>
                <w:sz w:val="21"/>
              </w:rPr>
              <w:t>操作系统；</w:t>
            </w:r>
          </w:p>
          <w:p>
            <w:pPr>
              <w:pStyle w:val="null3"/>
              <w:jc w:val="both"/>
            </w:pPr>
            <w:r>
              <w:rPr>
                <w:rFonts w:ascii="仿宋_GB2312" w:hAnsi="仿宋_GB2312" w:cs="仿宋_GB2312" w:eastAsia="仿宋_GB2312"/>
                <w:sz w:val="21"/>
              </w:rPr>
              <w:t>149.</w:t>
            </w: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23.8</w:t>
            </w:r>
            <w:r>
              <w:rPr>
                <w:rFonts w:ascii="仿宋_GB2312" w:hAnsi="仿宋_GB2312" w:cs="仿宋_GB2312" w:eastAsia="仿宋_GB2312"/>
                <w:sz w:val="21"/>
              </w:rPr>
              <w:t>吋低蓝光液晶显示器，分辨率≥</w:t>
            </w:r>
            <w:r>
              <w:rPr>
                <w:rFonts w:ascii="仿宋_GB2312" w:hAnsi="仿宋_GB2312" w:cs="仿宋_GB2312" w:eastAsia="仿宋_GB2312"/>
                <w:sz w:val="21"/>
              </w:rPr>
              <w:t>1920x1080</w:t>
            </w:r>
            <w:r>
              <w:rPr>
                <w:rFonts w:ascii="仿宋_GB2312" w:hAnsi="仿宋_GB2312" w:cs="仿宋_GB2312" w:eastAsia="仿宋_GB2312"/>
                <w:sz w:val="21"/>
              </w:rPr>
              <w:t>、亮度≥</w:t>
            </w:r>
            <w:r>
              <w:rPr>
                <w:rFonts w:ascii="仿宋_GB2312" w:hAnsi="仿宋_GB2312" w:cs="仿宋_GB2312" w:eastAsia="仿宋_GB2312"/>
                <w:sz w:val="21"/>
              </w:rPr>
              <w:t>250cd/m</w:t>
            </w:r>
            <w:r>
              <w:rPr>
                <w:rFonts w:ascii="仿宋_GB2312" w:hAnsi="仿宋_GB2312" w:cs="仿宋_GB2312" w:eastAsia="仿宋_GB2312"/>
                <w:sz w:val="21"/>
              </w:rPr>
              <w:t>²、刷新率≥</w:t>
            </w:r>
            <w:r>
              <w:rPr>
                <w:rFonts w:ascii="仿宋_GB2312" w:hAnsi="仿宋_GB2312" w:cs="仿宋_GB2312" w:eastAsia="仿宋_GB2312"/>
                <w:sz w:val="21"/>
              </w:rPr>
              <w:t>75Hz</w:t>
            </w:r>
            <w:r>
              <w:rPr>
                <w:rFonts w:ascii="仿宋_GB2312" w:hAnsi="仿宋_GB2312" w:cs="仿宋_GB2312" w:eastAsia="仿宋_GB2312"/>
                <w:sz w:val="21"/>
              </w:rPr>
              <w:t>、对比度≥</w:t>
            </w:r>
            <w:r>
              <w:rPr>
                <w:rFonts w:ascii="仿宋_GB2312" w:hAnsi="仿宋_GB2312" w:cs="仿宋_GB2312" w:eastAsia="仿宋_GB2312"/>
                <w:sz w:val="21"/>
              </w:rPr>
              <w:t>3000</w:t>
            </w:r>
            <w:r>
              <w:rPr>
                <w:rFonts w:ascii="仿宋_GB2312" w:hAnsi="仿宋_GB2312" w:cs="仿宋_GB2312" w:eastAsia="仿宋_GB2312"/>
                <w:sz w:val="21"/>
              </w:rPr>
              <w:t>：</w:t>
            </w:r>
            <w:r>
              <w:rPr>
                <w:rFonts w:ascii="仿宋_GB2312" w:hAnsi="仿宋_GB2312" w:cs="仿宋_GB2312" w:eastAsia="仿宋_GB2312"/>
                <w:sz w:val="21"/>
              </w:rPr>
              <w:t>VGA + HDMI</w:t>
            </w:r>
            <w:r>
              <w:rPr>
                <w:rFonts w:ascii="仿宋_GB2312" w:hAnsi="仿宋_GB2312" w:cs="仿宋_GB2312" w:eastAsia="仿宋_GB2312"/>
                <w:sz w:val="21"/>
              </w:rPr>
              <w:t>接口，带原厂</w:t>
            </w:r>
            <w:r>
              <w:rPr>
                <w:rFonts w:ascii="仿宋_GB2312" w:hAnsi="仿宋_GB2312" w:cs="仿宋_GB2312" w:eastAsia="仿宋_GB2312"/>
                <w:sz w:val="21"/>
              </w:rPr>
              <w:t xml:space="preserve">HDMI </w:t>
            </w:r>
            <w:r>
              <w:rPr>
                <w:rFonts w:ascii="仿宋_GB2312" w:hAnsi="仿宋_GB2312" w:cs="仿宋_GB2312" w:eastAsia="仿宋_GB2312"/>
                <w:sz w:val="21"/>
              </w:rPr>
              <w:t>线缆、</w:t>
            </w:r>
            <w:r>
              <w:rPr>
                <w:rFonts w:ascii="仿宋_GB2312" w:hAnsi="仿宋_GB2312" w:cs="仿宋_GB2312" w:eastAsia="仿宋_GB2312"/>
                <w:sz w:val="21"/>
              </w:rPr>
              <w:t>VESA</w:t>
            </w:r>
            <w:r>
              <w:rPr>
                <w:rFonts w:ascii="仿宋_GB2312" w:hAnsi="仿宋_GB2312" w:cs="仿宋_GB2312" w:eastAsia="仿宋_GB2312"/>
                <w:sz w:val="21"/>
              </w:rPr>
              <w:t>标准安装孔</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90日历日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项目全部验收交付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按照技术参数要求和国家标准规范进行验收，按照采购人相关规则制度验收。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按照仪器设备行业及国家要求进行保修，保修期三年。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1.本项目的核心产品为：VR虚拟交互心理实验系统。 2.投标保证金以电子保函形式递交需在开标前给shanxizhuoming_zb@163.com发一份扫描件。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投标现场代理公司或招标人将通过“信用中国”及“中国政府采购网”查验。查验投标人未被列入“信用中国”网站记录的“失信被执行人”或“重大税收违法案件当事人”名单；查验投标人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审计报告（审计报告应当包含报告正文、资产负债表、利润表、现金流量表及所有者权益变动表、附注和会计师事务所营业执照，报告正文应当有会计师事务所公章，2个注册会计师的证书、签字、盖章，或提供递交投标文件截止时间前6个月以内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必须包含所属期间的企业所得税或增值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3.依据关于推动解决政府采购异常低价问题的通知财库〔2026〕2号。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投标文件的交货期、质量保修范围和保修期</w:t>
            </w:r>
          </w:p>
        </w:tc>
        <w:tc>
          <w:tcPr>
            <w:tcW w:type="dxa" w:w="3322"/>
          </w:tcPr>
          <w:p>
            <w:pPr>
              <w:pStyle w:val="null3"/>
            </w:pPr>
            <w:r>
              <w:rPr>
                <w:rFonts w:ascii="仿宋_GB2312" w:hAnsi="仿宋_GB2312" w:cs="仿宋_GB2312" w:eastAsia="仿宋_GB2312"/>
              </w:rPr>
              <w:t>投标文件的交货时间、质量保修范围和保修期不满足招标文件要求 不合格，投标文件的交货时间、质量保修范围和保修期满足招标文件要求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合格，存在法律、法规和招标文件规定的其他无效情形 不合格</w:t>
            </w:r>
          </w:p>
        </w:tc>
        <w:tc>
          <w:tcPr>
            <w:tcW w:type="dxa" w:w="1661"/>
          </w:tcPr>
          <w:p>
            <w:pPr>
              <w:pStyle w:val="null3"/>
            </w:pPr>
            <w:r>
              <w:rPr>
                <w:rFonts w:ascii="仿宋_GB2312" w:hAnsi="仿宋_GB2312" w:cs="仿宋_GB2312" w:eastAsia="仿宋_GB2312"/>
              </w:rPr>
              <w:t>供应商认为有必要说明的其他问题.docx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32分）：除演示参数外，其余参数完全符合、响应招标文件要求，没有负偏离计32分，▲参数每负偏离一项扣0.4分，非▲参数每负偏离一项扣0.2分，扣完为止。 备注：▲参数必须提供佐证材料（包括但不限于产品彩页、检测报告、功能截图、厂家盖章的说明书等），未提供佐证材料或提供的佐证材料低于招标要求时按负偏离处理；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本项目通过腾讯视频会议进行演示，请供应商提前自行搭建演示环境，提供真实系统演示。PPT、静态页面、DEM0演示等非真实系统或不演示不得分。根据演示效果进行赋分，每成功演示一项得2分，否则不得分，总计10分，演示时间不超过15分钟。 演示内容： 1.自由模式和控制模式一键切换，自由模式：客户端可根据自身情况自主进行训练，管理端监控大厅实时对训练状况进行监控，控制模式：由管理端统一调控、发布训练项目，管理端监控大厅实时对训练状况进行监控，以及生理指标采集数据监控并生成报告。可进行一对一的辅助，选择有针对性的训练项目对来访者进行发放训练，以及生理指标采集数据监控并生成报告。 2.对训练项目进行归档分类管理，可新增训练项目、自定义项目名，支持本地视频、音频文件添加、修改、删除等，可按格式分类。 3.报告管理：通过系统对生理指标变化、来访者的心理状态并生成报告，报告具体内容有：来访者基本信息、训练内容、寄语、生理指标曲线、名词解释等数据分析，导出保存并打印。 4.呐喊宣泄系统：手机端扫描产品二维码，能在手机端进行呐喊放松，对语音进行智能识别，并显示出来呐喊文字内容，智能语音反馈，全系统通用。 5.感兴趣区（AOI）划分：划分感兴趣区的工具，划分后可对经典指标进行一键统计，支持实验前基于刺激材料指定AOI。含圆形、方形、多边形三种圈定方式。可为AOI命名。可实时显示 AOI缩放和位移的数值，也可自定义输入宽、高、位置等参数数值，自动调整Draw AOI大小。支持AOI矩阵与模板功能：≥5×5矩阵，用于自动分析AOI规律。具备动态AOI功能，可为视频插帧、减帧，动态AOI可自动根据两帧调节大小与路径。支持AOI模板功能，可以跨材料复用。一键生成诊断报告，并可直接打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投标人需针对本项目提供完整可行的实施方案。内容包含：①总体实施方案；②计划进度安排；③项目团队配备；④项目实施过程中质量保证；⑤安装调试方案；⑥项目验收方案。 二、评审标准 1、完整性：方案须全面，对评审内容中的各项要求描述详细；2、可实施性及针对性：切合本项目实际情况，实施步骤清晰、内容科学合理有针对性； 三、赋分依据（满分6分） ①总体实施方案：每完全满足一个评审标准得0.5分，满分1分；未提供不得分； ②计划进度安排：每完全满足一个评审标准得0.5分，满分1分；未提供不得分； ③项目团队配备：每完全满足一个评审标准得0.5分，满分1分；未提供不得分； ④ 项目实施过程中质量保证 ：每完全满足一个评审标准得0.5分，满分1分；未提供不得分； ⑤安装调试方案：每完全满足一个评审标准得0.5分，满分1分；未提供不得分； ⑥项目验收方案：每完全满足一个评审标准得0.5分，满分1分；未提供不得分。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投标人需针对本项目提供完整可行的质量保证。内容包含：①整体配置具有合理性、一致性、兼容性②产品品牌、型号、产地明确，备品配件供应有保障③产品性能、使用寿命及效果④质量保证措施。 二、评审标准 1、完整性：方案须全面，对评审内容中的各项要求描述详细；2.可实施性及针对性：切合本项目实际情况，实施步骤清晰、内容科学合理有针对性； 三、赋分依据（满分4分） ①整体配置具有合理性、一致性、兼容性：每完全满足一个评审标准得0.5分，满分1分；未提供不得分； ②产品品牌、型号、产地明确，备品配件供应有保障：每完全满足一个评审标准得0.5分，满分1分；未提供不得分； ③产品性能、使用寿命及效果：每完全满足一个评审标准得0.5分，满分1分；未提供不得分；④质量保证措施：每完全满足一个评审标准得0.5分，满分1分；未提供不得分。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投标人需针对本项目提供完整的售后服务方案。内容包含：①售后服务网点及售后服务人员配置情况；②日常维护保养；③项目交付用户后出现故障响应时间及措施 。 二、评审标准 1、完整性：方案须全面，对评审内容中的各项要求描述详细；2.可实施性及针对性：切合本项目实际情况，实施步骤清晰、内容科学合理有针对性； 三、赋分依据（满分3分） ①售后服务网点及售后服务人员配置情况：每完全满足一个评审标准得0.5分，满分1分；未提供不得分； ②日常维护保养：每完全满足一个评审标准得0.5分，满分1分；未提供不得分； ③项目交付用户后出现故障响应时间及措施 ：每完全满足一个评审标准得0.5分，满分1分；未提供不得分。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投标人需针对本项目提供完整可行的培训方案。内容包含：①培训时间、培训人数、培训人员、培训方式②培训内容应包括所提供产品的原理和技术性能、操作维护方法、安装调试、排除故障等各个方面 。 二、评审标准 1、完整性：方案须全面，对评审内容中的各项要求描述详细；2.可实施性及针对性：切合本项目实际情况，实施步骤清晰、内容科学合理有针对性； 三、赋分依据（满分4分） ①培训时间、培训人数、培训人员、培训方式：每完全满足一个评审标准得1分，满分2分；未提供不得分； ②培训内容应包括所提供产品的原理和技术性能、操作维护方法、安装调试、排除故障等各个方面：每完全满足一个评审标准得1分，满分2分；未提供不得分。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详见附件：西安医学院货物类采购合同（模板）-公卫.docx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