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C2525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售后保障措施</w:t>
      </w:r>
    </w:p>
    <w:p w14:paraId="13783294">
      <w:pPr>
        <w:pStyle w:val="2"/>
        <w:bidi w:val="0"/>
        <w:rPr>
          <w:rFonts w:hint="eastAsia" w:ascii="宋体" w:hAnsi="宋体" w:cs="宋体"/>
          <w:b w:val="0"/>
          <w:bCs/>
          <w:sz w:val="22"/>
          <w:highlight w:val="none"/>
        </w:rPr>
      </w:pPr>
      <w:r>
        <w:rPr>
          <w:rFonts w:hint="eastAsia" w:ascii="宋体" w:hAnsi="宋体" w:cs="宋体"/>
          <w:b w:val="0"/>
          <w:bCs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1D12F6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E57"/>
    <w:rsid w:val="2B272BDA"/>
    <w:rsid w:val="367904EE"/>
    <w:rsid w:val="3E810519"/>
    <w:rsid w:val="5C694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2026-03-12T09:46:00Z</dcterms:created>
  <dc:creator>樱桃小晨子 </dc:creator>
  <cp:lastModifiedBy>樱桃小晨子 </cp:lastModifiedBy>
  <dcterms:modified xsi:type="dcterms:W3CDTF">2026-03-12T09:47:50Z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E862C13A1FCF478993D15DE43D30087D_13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