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D7FFC">
      <w:pPr>
        <w:pStyle w:val="2"/>
        <w:bidi w:val="0"/>
        <w:jc w:val="center"/>
      </w:pPr>
      <w:r>
        <w:rPr>
          <w:rFonts w:hint="eastAsia"/>
        </w:rPr>
        <w:t>技术指标</w:t>
      </w:r>
      <w:r>
        <w:t>响应情况</w:t>
      </w:r>
    </w:p>
    <w:p w14:paraId="09DB3FD9"/>
    <w:p w14:paraId="03C7538E"/>
    <w:p w14:paraId="13783294">
      <w:pPr>
        <w:spacing w:line="480" w:lineRule="exact"/>
        <w:ind w:firstLine="440" w:firstLineChars="200"/>
        <w:jc w:val="left"/>
        <w:rPr>
          <w:rFonts w:hint="eastAsia" w:ascii="宋体" w:hAnsi="宋体" w:cs="宋体"/>
          <w:sz w:val="22"/>
          <w:highlight w:val="none"/>
        </w:rPr>
      </w:pPr>
      <w:r>
        <w:rPr>
          <w:rFonts w:hint="eastAsia" w:ascii="宋体" w:hAnsi="宋体" w:cs="宋体"/>
          <w:sz w:val="22"/>
          <w:highlight w:val="none"/>
        </w:rPr>
        <w:t>供应商应按照招标文件要求，根据第三章 招标项目技术、服务、商务及其他要求以及第五章 评标办法中内容作出全面响应的实施方案。</w:t>
      </w:r>
    </w:p>
    <w:p w14:paraId="724DF1C4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</w:p>
    <w:p w14:paraId="66247791"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C733E"/>
    <w:rsid w:val="379C73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2026-03-12T09:45:00Z</dcterms:created>
  <dc:creator>樱桃小晨子 </dc:creator>
  <cp:lastModifiedBy>樱桃小晨子 </cp:lastModifiedBy>
  <dcterms:modified xsi:type="dcterms:W3CDTF">2026-03-12T09:46:20Z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5B2A31A9444549C8BF8FA3587AF24ECA_11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