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057D5">
      <w:pPr>
        <w:pageBreakBefore w:val="0"/>
        <w:widowControl/>
        <w:kinsoku/>
        <w:wordWrap/>
        <w:overflowPunct/>
        <w:topLinePunct w:val="0"/>
        <w:bidi w:val="0"/>
        <w:adjustRightInd w:val="0"/>
        <w:snapToGrid w:val="0"/>
        <w:spacing w:line="360" w:lineRule="auto"/>
        <w:jc w:val="center"/>
        <w:textAlignment w:val="auto"/>
        <w:rPr>
          <w:rFonts w:hint="eastAsia" w:ascii="仿宋" w:hAnsi="仿宋" w:eastAsia="仿宋" w:cs="仿宋"/>
          <w:bCs/>
          <w:kern w:val="0"/>
          <w:sz w:val="52"/>
          <w:szCs w:val="52"/>
          <w:highlight w:val="none"/>
        </w:rPr>
      </w:pPr>
    </w:p>
    <w:p w14:paraId="4D919DAA">
      <w:pPr>
        <w:pageBreakBefore w:val="0"/>
        <w:widowControl/>
        <w:kinsoku/>
        <w:wordWrap/>
        <w:overflowPunct/>
        <w:topLinePunct w:val="0"/>
        <w:bidi w:val="0"/>
        <w:adjustRightInd w:val="0"/>
        <w:snapToGrid w:val="0"/>
        <w:spacing w:line="360" w:lineRule="auto"/>
        <w:jc w:val="center"/>
        <w:textAlignment w:val="auto"/>
        <w:rPr>
          <w:rFonts w:hint="eastAsia" w:ascii="仿宋" w:hAnsi="仿宋" w:eastAsia="仿宋" w:cs="仿宋"/>
          <w:bCs/>
          <w:kern w:val="0"/>
          <w:sz w:val="52"/>
          <w:szCs w:val="52"/>
          <w:highlight w:val="none"/>
        </w:rPr>
      </w:pPr>
    </w:p>
    <w:p w14:paraId="3736DFE9">
      <w:pPr>
        <w:pageBreakBefore w:val="0"/>
        <w:widowControl/>
        <w:kinsoku/>
        <w:wordWrap/>
        <w:overflowPunct/>
        <w:topLinePunct w:val="0"/>
        <w:bidi w:val="0"/>
        <w:adjustRightInd w:val="0"/>
        <w:snapToGrid w:val="0"/>
        <w:spacing w:line="360" w:lineRule="auto"/>
        <w:jc w:val="center"/>
        <w:textAlignment w:val="auto"/>
        <w:rPr>
          <w:rFonts w:hint="eastAsia" w:ascii="仿宋" w:hAnsi="仿宋" w:eastAsia="仿宋" w:cs="仿宋"/>
          <w:bCs/>
          <w:kern w:val="0"/>
          <w:sz w:val="52"/>
          <w:szCs w:val="52"/>
          <w:highlight w:val="none"/>
        </w:rPr>
      </w:pPr>
      <w:r>
        <w:rPr>
          <w:rFonts w:hint="eastAsia" w:ascii="仿宋" w:hAnsi="仿宋" w:eastAsia="仿宋" w:cs="仿宋"/>
          <w:bCs/>
          <w:kern w:val="0"/>
          <w:sz w:val="52"/>
          <w:szCs w:val="52"/>
          <w:highlight w:val="none"/>
        </w:rPr>
        <w:t>陕西省建设工程施工合同</w:t>
      </w:r>
    </w:p>
    <w:p w14:paraId="46511477">
      <w:pPr>
        <w:pageBreakBefore w:val="0"/>
        <w:widowControl/>
        <w:kinsoku/>
        <w:wordWrap/>
        <w:overflowPunct/>
        <w:topLinePunct w:val="0"/>
        <w:bidi w:val="0"/>
        <w:adjustRightInd w:val="0"/>
        <w:snapToGrid w:val="0"/>
        <w:spacing w:line="360" w:lineRule="auto"/>
        <w:jc w:val="center"/>
        <w:textAlignment w:val="auto"/>
        <w:rPr>
          <w:rFonts w:hint="eastAsia" w:ascii="仿宋" w:hAnsi="仿宋" w:eastAsia="仿宋" w:cs="仿宋"/>
          <w:b/>
          <w:bCs/>
          <w:kern w:val="0"/>
          <w:sz w:val="36"/>
          <w:szCs w:val="36"/>
          <w:highlight w:val="none"/>
        </w:rPr>
      </w:pPr>
    </w:p>
    <w:p w14:paraId="10868C4E">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kern w:val="0"/>
          <w:sz w:val="32"/>
          <w:szCs w:val="32"/>
          <w:highlight w:val="none"/>
        </w:rPr>
      </w:pPr>
    </w:p>
    <w:p w14:paraId="4672DFB6">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kern w:val="0"/>
          <w:sz w:val="32"/>
          <w:szCs w:val="32"/>
          <w:highlight w:val="none"/>
        </w:rPr>
      </w:pPr>
    </w:p>
    <w:p w14:paraId="5891760F">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kern w:val="0"/>
          <w:sz w:val="32"/>
          <w:szCs w:val="32"/>
          <w:highlight w:val="none"/>
        </w:rPr>
      </w:pPr>
    </w:p>
    <w:p w14:paraId="43A9A7DF">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kern w:val="0"/>
          <w:sz w:val="32"/>
          <w:szCs w:val="32"/>
          <w:highlight w:val="none"/>
        </w:rPr>
      </w:pPr>
    </w:p>
    <w:p w14:paraId="24ED7AD3">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kern w:val="0"/>
          <w:sz w:val="32"/>
          <w:szCs w:val="32"/>
          <w:highlight w:val="none"/>
        </w:rPr>
      </w:pPr>
    </w:p>
    <w:p w14:paraId="760A955A">
      <w:pPr>
        <w:pageBreakBefore w:val="0"/>
        <w:widowControl/>
        <w:kinsoku/>
        <w:wordWrap/>
        <w:overflowPunct/>
        <w:topLinePunct w:val="0"/>
        <w:bidi w:val="0"/>
        <w:adjustRightInd w:val="0"/>
        <w:snapToGrid w:val="0"/>
        <w:spacing w:line="360" w:lineRule="auto"/>
        <w:jc w:val="both"/>
        <w:textAlignment w:val="auto"/>
        <w:rPr>
          <w:rFonts w:hint="eastAsia" w:ascii="仿宋" w:hAnsi="仿宋" w:eastAsia="仿宋" w:cs="仿宋"/>
          <w:b/>
          <w:bCs/>
          <w:kern w:val="0"/>
          <w:sz w:val="32"/>
          <w:szCs w:val="32"/>
          <w:highlight w:val="none"/>
        </w:rPr>
      </w:pPr>
    </w:p>
    <w:p w14:paraId="6BF9CB95">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kern w:val="0"/>
          <w:sz w:val="32"/>
          <w:szCs w:val="32"/>
          <w:highlight w:val="none"/>
        </w:rPr>
      </w:pPr>
    </w:p>
    <w:p w14:paraId="185E7DE8">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kern w:val="0"/>
          <w:sz w:val="32"/>
          <w:szCs w:val="32"/>
          <w:highlight w:val="none"/>
        </w:rPr>
      </w:pPr>
    </w:p>
    <w:p w14:paraId="2986BE5F">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kern w:val="0"/>
          <w:sz w:val="32"/>
          <w:szCs w:val="32"/>
          <w:highlight w:val="none"/>
        </w:rPr>
      </w:pPr>
    </w:p>
    <w:p w14:paraId="4D308F98">
      <w:pPr>
        <w:pageBreakBefore w:val="0"/>
        <w:widowControl/>
        <w:kinsoku/>
        <w:wordWrap/>
        <w:overflowPunct/>
        <w:topLinePunct w:val="0"/>
        <w:bidi w:val="0"/>
        <w:adjustRightInd w:val="0"/>
        <w:snapToGrid w:val="0"/>
        <w:spacing w:line="360" w:lineRule="auto"/>
        <w:ind w:firstLine="2891" w:firstLineChars="800"/>
        <w:textAlignment w:val="auto"/>
        <w:rPr>
          <w:rFonts w:hint="eastAsia" w:ascii="仿宋" w:hAnsi="仿宋" w:eastAsia="仿宋" w:cs="仿宋"/>
          <w:b/>
          <w:bCs/>
          <w:kern w:val="0"/>
          <w:sz w:val="36"/>
          <w:szCs w:val="36"/>
          <w:highlight w:val="none"/>
        </w:rPr>
      </w:pPr>
      <w:r>
        <w:rPr>
          <w:rFonts w:hint="eastAsia" w:ascii="仿宋" w:hAnsi="仿宋" w:eastAsia="仿宋" w:cs="仿宋"/>
          <w:b/>
          <w:bCs/>
          <w:kern w:val="0"/>
          <w:sz w:val="36"/>
          <w:szCs w:val="36"/>
          <w:highlight w:val="none"/>
        </w:rPr>
        <mc:AlternateContent>
          <mc:Choice Requires="wps">
            <w:drawing>
              <wp:anchor distT="0" distB="0" distL="114300" distR="114300" simplePos="0" relativeHeight="251659264" behindDoc="0" locked="0" layoutInCell="1" allowOverlap="1">
                <wp:simplePos x="0" y="0"/>
                <wp:positionH relativeFrom="column">
                  <wp:posOffset>4572000</wp:posOffset>
                </wp:positionH>
                <wp:positionV relativeFrom="paragraph">
                  <wp:posOffset>99060</wp:posOffset>
                </wp:positionV>
                <wp:extent cx="685800" cy="594360"/>
                <wp:effectExtent l="4445" t="4445" r="14605" b="10795"/>
                <wp:wrapNone/>
                <wp:docPr id="3" name="矩形 3"/>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67ED810F">
                            <w:pPr>
                              <w:rPr>
                                <w:rFonts w:hint="eastAsia" w:ascii="宋体" w:hAnsi="宋体"/>
                                <w:b/>
                                <w:sz w:val="44"/>
                                <w:szCs w:val="44"/>
                              </w:rPr>
                            </w:pPr>
                            <w:r>
                              <w:rPr>
                                <w:rFonts w:hint="eastAsia" w:ascii="宋体" w:hAnsi="宋体"/>
                                <w:b/>
                                <w:sz w:val="44"/>
                                <w:szCs w:val="44"/>
                              </w:rPr>
                              <w:t>制</w:t>
                            </w:r>
                          </w:p>
                        </w:txbxContent>
                      </wps:txbx>
                      <wps:bodyPr upright="1"/>
                    </wps:wsp>
                  </a:graphicData>
                </a:graphic>
              </wp:anchor>
            </w:drawing>
          </mc:Choice>
          <mc:Fallback>
            <w:pict>
              <v:rect id="_x0000_s1026" o:spid="_x0000_s1026" o:spt="1" style="position:absolute;left:0pt;margin-left:360pt;margin-top:7.8pt;height:46.8pt;width:54pt;z-index:251659264;mso-width-relative:page;mso-height-relative:page;" fillcolor="#FFFFFF" filled="t" stroked="t" coordsize="21600,21600" o:gfxdata="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s36481QAAAAoBAAAPAAAAAAAAAAEAIAAAACIAAABkcnMvZG93&#10;bnJldi54bWxQSwECFAAUAAAACACHTuJAnDQpvAMCAAA2BAAADgAAAAAAAAABACAAAAAkAQAAZHJz&#10;L2Uyb0RvYy54bWxQSwUGAAAAAAYABgBZAQAAmQUAAAAA&#10;">
                <v:fill on="t" focussize="0,0"/>
                <v:stroke color="#FFFFFF" joinstyle="miter"/>
                <v:imagedata o:title=""/>
                <o:lock v:ext="edit" aspectratio="f"/>
                <v:textbox>
                  <w:txbxContent>
                    <w:p w14:paraId="67ED810F">
                      <w:pPr>
                        <w:rPr>
                          <w:rFonts w:hint="eastAsia" w:ascii="宋体" w:hAnsi="宋体"/>
                          <w:b/>
                          <w:sz w:val="44"/>
                          <w:szCs w:val="44"/>
                        </w:rPr>
                      </w:pPr>
                      <w:r>
                        <w:rPr>
                          <w:rFonts w:hint="eastAsia" w:ascii="宋体" w:hAnsi="宋体"/>
                          <w:b/>
                          <w:sz w:val="44"/>
                          <w:szCs w:val="44"/>
                        </w:rPr>
                        <w:t>制</w:t>
                      </w:r>
                    </w:p>
                  </w:txbxContent>
                </v:textbox>
              </v:rect>
            </w:pict>
          </mc:Fallback>
        </mc:AlternateContent>
      </w:r>
      <w:r>
        <w:rPr>
          <w:rFonts w:hint="eastAsia" w:ascii="仿宋" w:hAnsi="仿宋" w:eastAsia="仿宋" w:cs="仿宋"/>
          <w:b/>
          <w:bCs/>
          <w:spacing w:val="143"/>
          <w:kern w:val="0"/>
          <w:sz w:val="36"/>
          <w:szCs w:val="36"/>
          <w:highlight w:val="none"/>
        </w:rPr>
        <w:t>陕西省建设</w:t>
      </w:r>
      <w:r>
        <w:rPr>
          <w:rFonts w:hint="eastAsia" w:ascii="仿宋" w:hAnsi="仿宋" w:eastAsia="仿宋" w:cs="仿宋"/>
          <w:b/>
          <w:bCs/>
          <w:spacing w:val="1"/>
          <w:kern w:val="0"/>
          <w:sz w:val="36"/>
          <w:szCs w:val="36"/>
          <w:highlight w:val="none"/>
        </w:rPr>
        <w:t>厅</w:t>
      </w:r>
    </w:p>
    <w:p w14:paraId="01A8D1AB">
      <w:pPr>
        <w:pageBreakBefore w:val="0"/>
        <w:widowControl/>
        <w:kinsoku/>
        <w:wordWrap/>
        <w:overflowPunct/>
        <w:topLinePunct w:val="0"/>
        <w:bidi w:val="0"/>
        <w:adjustRightInd w:val="0"/>
        <w:snapToGrid w:val="0"/>
        <w:spacing w:line="360" w:lineRule="auto"/>
        <w:ind w:firstLine="2883" w:firstLineChars="800"/>
        <w:jc w:val="both"/>
        <w:textAlignment w:val="auto"/>
        <w:rPr>
          <w:rFonts w:hint="eastAsia" w:ascii="仿宋" w:hAnsi="仿宋" w:eastAsia="仿宋" w:cs="仿宋"/>
          <w:b/>
          <w:bCs/>
          <w:kern w:val="0"/>
          <w:sz w:val="36"/>
          <w:szCs w:val="36"/>
          <w:highlight w:val="none"/>
        </w:rPr>
      </w:pPr>
      <w:r>
        <w:rPr>
          <w:rFonts w:hint="eastAsia" w:ascii="仿宋" w:hAnsi="仿宋" w:eastAsia="仿宋" w:cs="仿宋"/>
          <w:b/>
          <w:bCs/>
          <w:spacing w:val="7"/>
          <w:w w:val="96"/>
          <w:kern w:val="0"/>
          <w:sz w:val="36"/>
          <w:szCs w:val="36"/>
          <w:highlight w:val="none"/>
        </w:rPr>
        <w:t>陕西省工商行政管理</w:t>
      </w:r>
      <w:r>
        <w:rPr>
          <w:rFonts w:hint="eastAsia" w:ascii="仿宋" w:hAnsi="仿宋" w:eastAsia="仿宋" w:cs="仿宋"/>
          <w:b/>
          <w:bCs/>
          <w:w w:val="96"/>
          <w:kern w:val="0"/>
          <w:sz w:val="36"/>
          <w:szCs w:val="36"/>
          <w:highlight w:val="none"/>
        </w:rPr>
        <w:t>局</w:t>
      </w:r>
    </w:p>
    <w:p w14:paraId="20457481">
      <w:pPr>
        <w:pageBreakBefore w:val="0"/>
        <w:kinsoku/>
        <w:wordWrap/>
        <w:overflowPunct/>
        <w:topLinePunct w:val="0"/>
        <w:bidi w:val="0"/>
        <w:adjustRightInd w:val="0"/>
        <w:snapToGrid w:val="0"/>
        <w:spacing w:line="360" w:lineRule="auto"/>
        <w:textAlignment w:val="auto"/>
        <w:rPr>
          <w:rFonts w:hint="eastAsia" w:ascii="仿宋" w:hAnsi="仿宋" w:eastAsia="仿宋" w:cs="仿宋"/>
          <w:sz w:val="24"/>
          <w:highlight w:val="none"/>
        </w:rPr>
      </w:pPr>
    </w:p>
    <w:p w14:paraId="7A3D4F9C">
      <w:pPr>
        <w:pStyle w:val="15"/>
        <w:pageBreakBefore w:val="0"/>
        <w:kinsoku/>
        <w:wordWrap/>
        <w:overflowPunct/>
        <w:topLinePunct w:val="0"/>
        <w:bidi w:val="0"/>
        <w:adjustRightInd w:val="0"/>
        <w:snapToGrid w:val="0"/>
        <w:spacing w:line="360" w:lineRule="auto"/>
        <w:jc w:val="center"/>
        <w:textAlignment w:val="auto"/>
        <w:outlineLvl w:val="0"/>
        <w:rPr>
          <w:rFonts w:hint="eastAsia" w:ascii="仿宋" w:hAnsi="仿宋" w:eastAsia="仿宋" w:cs="仿宋"/>
          <w:color w:val="auto"/>
          <w:sz w:val="24"/>
          <w:szCs w:val="24"/>
          <w:highlight w:val="none"/>
          <w:lang w:val="zh-CN"/>
        </w:rPr>
      </w:pPr>
      <w:r>
        <w:rPr>
          <w:rFonts w:hint="eastAsia" w:ascii="仿宋" w:hAnsi="仿宋" w:eastAsia="仿宋" w:cs="仿宋"/>
          <w:sz w:val="24"/>
          <w:highlight w:val="none"/>
        </w:rPr>
        <w:br w:type="page"/>
      </w:r>
      <w:r>
        <w:rPr>
          <w:rFonts w:hint="eastAsia" w:ascii="仿宋" w:hAnsi="仿宋" w:eastAsia="仿宋" w:cs="仿宋"/>
          <w:color w:val="auto"/>
          <w:sz w:val="24"/>
          <w:szCs w:val="24"/>
          <w:highlight w:val="none"/>
          <w:lang w:val="zh-CN"/>
        </w:rPr>
        <w:t>说  明</w:t>
      </w:r>
    </w:p>
    <w:p w14:paraId="1FDCA65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为了指导建设工程施工合同当事人的签约行为，维护合同当事人的合法权益，依据《</w:t>
      </w:r>
      <w:r>
        <w:rPr>
          <w:rFonts w:hint="eastAsia" w:ascii="仿宋" w:hAnsi="仿宋" w:eastAsia="仿宋" w:cs="仿宋"/>
          <w:sz w:val="24"/>
          <w:highlight w:val="none"/>
        </w:rPr>
        <w:t>中华人民共和国</w:t>
      </w:r>
      <w:r>
        <w:rPr>
          <w:rFonts w:hint="eastAsia" w:ascii="仿宋" w:hAnsi="仿宋" w:eastAsia="仿宋" w:cs="仿宋"/>
          <w:sz w:val="24"/>
          <w:highlight w:val="none"/>
          <w:lang w:eastAsia="zh-CN"/>
        </w:rPr>
        <w:t>民法典</w:t>
      </w:r>
      <w:r>
        <w:rPr>
          <w:rFonts w:hint="eastAsia" w:ascii="仿宋" w:hAnsi="仿宋" w:eastAsia="仿宋" w:cs="仿宋"/>
          <w:color w:val="auto"/>
          <w:sz w:val="24"/>
          <w:szCs w:val="24"/>
          <w:highlight w:val="none"/>
        </w:rPr>
        <w:t>》、《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67F0244C">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一、《示范文本》的组成</w:t>
      </w:r>
    </w:p>
    <w:p w14:paraId="2B63E39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《示范文本》由合同协议书、通用合同条款和专用合同条款三部分组成。</w:t>
      </w:r>
    </w:p>
    <w:p w14:paraId="23133ABD">
      <w:pPr>
        <w:pageBreakBefore w:val="0"/>
        <w:numPr>
          <w:ilvl w:val="0"/>
          <w:numId w:val="1"/>
        </w:numPr>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合同协议书</w:t>
      </w:r>
    </w:p>
    <w:p w14:paraId="6205E2FE">
      <w:pPr>
        <w:pageBreakBefore w:val="0"/>
        <w:kinsoku/>
        <w:wordWrap/>
        <w:overflowPunct/>
        <w:topLinePunct w:val="0"/>
        <w:bidi w:val="0"/>
        <w:adjustRightInd w:val="0"/>
        <w:snapToGrid w:val="0"/>
        <w:spacing w:line="360" w:lineRule="auto"/>
        <w:ind w:firstLine="600" w:firstLineChars="2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31AA4696">
      <w:pPr>
        <w:pageBreakBefore w:val="0"/>
        <w:numPr>
          <w:ilvl w:val="0"/>
          <w:numId w:val="1"/>
        </w:numPr>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通用合同条款</w:t>
      </w:r>
    </w:p>
    <w:p w14:paraId="79598D93">
      <w:pPr>
        <w:pageBreakBefore w:val="0"/>
        <w:kinsoku/>
        <w:wordWrap/>
        <w:overflowPunct/>
        <w:topLinePunct w:val="0"/>
        <w:bidi w:val="0"/>
        <w:adjustRightInd w:val="0"/>
        <w:snapToGrid w:val="0"/>
        <w:spacing w:line="360" w:lineRule="auto"/>
        <w:ind w:firstLine="600" w:firstLineChars="2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通用合同条款是合同当事人根据《中华人民共和国建筑法》、《中华人民共和国合同法》等法律法规的规定，就工程建设的实施及相关事项，对合同当事人的权利义务作出的原则性约定。</w:t>
      </w:r>
    </w:p>
    <w:p w14:paraId="0F193E9A">
      <w:pPr>
        <w:pageBreakBefore w:val="0"/>
        <w:kinsoku/>
        <w:wordWrap/>
        <w:overflowPunct/>
        <w:topLinePunct w:val="0"/>
        <w:bidi w:val="0"/>
        <w:adjustRightInd w:val="0"/>
        <w:snapToGrid w:val="0"/>
        <w:spacing w:line="360" w:lineRule="auto"/>
        <w:ind w:firstLine="600" w:firstLineChars="2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37187A54">
      <w:pPr>
        <w:pageBreakBefore w:val="0"/>
        <w:kinsoku/>
        <w:wordWrap/>
        <w:overflowPunct/>
        <w:topLinePunct w:val="0"/>
        <w:bidi w:val="0"/>
        <w:adjustRightInd w:val="0"/>
        <w:snapToGrid w:val="0"/>
        <w:spacing w:line="360" w:lineRule="auto"/>
        <w:ind w:firstLine="600" w:firstLineChars="2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（三）专用合同条款</w:t>
      </w:r>
    </w:p>
    <w:p w14:paraId="3C09C5FE">
      <w:pPr>
        <w:pageBreakBefore w:val="0"/>
        <w:kinsoku/>
        <w:wordWrap/>
        <w:overflowPunct/>
        <w:topLinePunct w:val="0"/>
        <w:bidi w:val="0"/>
        <w:adjustRightInd w:val="0"/>
        <w:snapToGrid w:val="0"/>
        <w:spacing w:line="360" w:lineRule="auto"/>
        <w:ind w:firstLine="600" w:firstLineChars="2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3009412B">
      <w:pPr>
        <w:pageBreakBefore w:val="0"/>
        <w:kinsoku/>
        <w:wordWrap/>
        <w:overflowPunct/>
        <w:topLinePunct w:val="0"/>
        <w:bidi w:val="0"/>
        <w:adjustRightInd w:val="0"/>
        <w:snapToGrid w:val="0"/>
        <w:spacing w:line="360" w:lineRule="auto"/>
        <w:ind w:right="25" w:rightChars="12"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1.专用合同条款的编号应与相应的通用合同条款的编号一致；</w:t>
      </w:r>
    </w:p>
    <w:p w14:paraId="4151A68A">
      <w:pPr>
        <w:pageBreakBefore w:val="0"/>
        <w:kinsoku/>
        <w:wordWrap/>
        <w:overflowPunct/>
        <w:topLinePunct w:val="0"/>
        <w:bidi w:val="0"/>
        <w:adjustRightInd w:val="0"/>
        <w:snapToGrid w:val="0"/>
        <w:spacing w:line="360" w:lineRule="auto"/>
        <w:ind w:right="25" w:rightChars="12"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2.合同当事人可以通过对专用合同条款的修改，满足具体建设工程的特殊要求，避免直接修改通用合同条款；</w:t>
      </w:r>
    </w:p>
    <w:p w14:paraId="02A7D76D">
      <w:pPr>
        <w:pageBreakBefore w:val="0"/>
        <w:kinsoku/>
        <w:wordWrap/>
        <w:overflowPunct/>
        <w:topLinePunct w:val="0"/>
        <w:bidi w:val="0"/>
        <w:adjustRightInd w:val="0"/>
        <w:snapToGrid w:val="0"/>
        <w:spacing w:line="360" w:lineRule="auto"/>
        <w:ind w:right="25" w:rightChars="12"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3.在专用合同条款中有横道线的地方，合同当事人可针对相应的通用合同条款进行细化、完善、补充、修改或另行约定；如无细化、完善、补充、修改或另行约定，则填写“无”或划“/”。</w:t>
      </w:r>
    </w:p>
    <w:p w14:paraId="1FB5BB45">
      <w:pPr>
        <w:pageBreakBefore w:val="0"/>
        <w:kinsoku/>
        <w:wordWrap/>
        <w:overflowPunct/>
        <w:topLinePunct w:val="0"/>
        <w:bidi w:val="0"/>
        <w:adjustRightInd w:val="0"/>
        <w:snapToGrid w:val="0"/>
        <w:spacing w:line="360" w:lineRule="auto"/>
        <w:ind w:right="25" w:rightChars="12"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二、《示范文本》的性质和适用范围</w:t>
      </w:r>
    </w:p>
    <w:p w14:paraId="7604C5C4">
      <w:pPr>
        <w:pageBreakBefore w:val="0"/>
        <w:kinsoku/>
        <w:wordWrap/>
        <w:overflowPunct/>
        <w:topLinePunct w:val="0"/>
        <w:bidi w:val="0"/>
        <w:adjustRightInd w:val="0"/>
        <w:snapToGrid w:val="0"/>
        <w:spacing w:line="360" w:lineRule="auto"/>
        <w:ind w:right="25" w:rightChars="12"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5391786D">
      <w:pPr>
        <w:pageBreakBefore w:val="0"/>
        <w:shd w:val="clear" w:color="auto" w:fill="auto"/>
        <w:kinsoku/>
        <w:wordWrap/>
        <w:overflowPunct/>
        <w:topLinePunct w:val="0"/>
        <w:bidi w:val="0"/>
        <w:adjustRightInd w:val="0"/>
        <w:snapToGrid w:val="0"/>
        <w:spacing w:line="360" w:lineRule="auto"/>
        <w:jc w:val="center"/>
        <w:textAlignment w:val="auto"/>
        <w:rPr>
          <w:rFonts w:hint="eastAsia" w:ascii="仿宋" w:hAnsi="仿宋" w:eastAsia="仿宋" w:cs="仿宋"/>
          <w:b/>
          <w:bCs/>
          <w:color w:val="000000"/>
          <w:sz w:val="32"/>
          <w:szCs w:val="32"/>
          <w:highlight w:val="none"/>
        </w:rPr>
      </w:pPr>
      <w:r>
        <w:rPr>
          <w:rFonts w:hint="eastAsia" w:ascii="仿宋" w:hAnsi="仿宋" w:eastAsia="仿宋" w:cs="仿宋"/>
          <w:sz w:val="24"/>
          <w:highlight w:val="none"/>
        </w:rPr>
        <w:br w:type="page"/>
      </w:r>
      <w:r>
        <w:rPr>
          <w:rFonts w:hint="eastAsia" w:ascii="仿宋" w:hAnsi="仿宋" w:eastAsia="仿宋" w:cs="仿宋"/>
          <w:b/>
          <w:bCs/>
          <w:color w:val="000000"/>
          <w:sz w:val="32"/>
          <w:szCs w:val="32"/>
          <w:highlight w:val="none"/>
        </w:rPr>
        <w:t>第一部分  协议书</w:t>
      </w:r>
    </w:p>
    <w:p w14:paraId="6BEDED3A">
      <w:pPr>
        <w:pageBreakBefore w:val="0"/>
        <w:kinsoku/>
        <w:wordWrap/>
        <w:overflowPunct/>
        <w:topLinePunct w:val="0"/>
        <w:bidi w:val="0"/>
        <w:adjustRightInd w:val="0"/>
        <w:snapToGrid w:val="0"/>
        <w:spacing w:line="360" w:lineRule="auto"/>
        <w:textAlignment w:val="auto"/>
        <w:rPr>
          <w:rFonts w:hint="eastAsia" w:ascii="仿宋" w:hAnsi="仿宋" w:eastAsia="仿宋" w:cs="仿宋"/>
          <w:sz w:val="24"/>
          <w:highlight w:val="none"/>
        </w:rPr>
      </w:pPr>
    </w:p>
    <w:p w14:paraId="6A5CDA68">
      <w:pPr>
        <w:pageBreakBefore w:val="0"/>
        <w:kinsoku/>
        <w:wordWrap/>
        <w:overflowPunct/>
        <w:topLinePunct w:val="0"/>
        <w:bidi w:val="0"/>
        <w:adjustRightInd w:val="0"/>
        <w:snapToGrid w:val="0"/>
        <w:spacing w:line="360" w:lineRule="auto"/>
        <w:textAlignment w:val="auto"/>
        <w:rPr>
          <w:rFonts w:hint="eastAsia" w:ascii="仿宋" w:hAnsi="仿宋" w:eastAsia="仿宋" w:cs="仿宋"/>
          <w:sz w:val="24"/>
          <w:highlight w:val="none"/>
          <w:u w:val="single"/>
          <w:lang w:val="en-US" w:eastAsia="zh-CN"/>
        </w:rPr>
      </w:pPr>
      <w:r>
        <w:rPr>
          <w:rFonts w:hint="eastAsia" w:ascii="仿宋" w:hAnsi="仿宋" w:eastAsia="仿宋" w:cs="仿宋"/>
          <w:sz w:val="24"/>
          <w:highlight w:val="none"/>
        </w:rPr>
        <w:t>发包人(全称)：</w:t>
      </w:r>
      <w:r>
        <w:rPr>
          <w:rFonts w:hint="eastAsia" w:ascii="仿宋" w:hAnsi="仿宋" w:eastAsia="仿宋" w:cs="仿宋"/>
          <w:sz w:val="24"/>
          <w:highlight w:val="none"/>
          <w:u w:val="single"/>
          <w:lang w:val="en-US" w:eastAsia="zh-CN"/>
        </w:rPr>
        <w:t xml:space="preserve">      陕西省华山监狱     </w:t>
      </w:r>
      <w:r>
        <w:rPr>
          <w:rFonts w:hint="eastAsia" w:ascii="仿宋" w:hAnsi="仿宋" w:eastAsia="仿宋" w:cs="仿宋"/>
          <w:b w:val="0"/>
          <w:sz w:val="24"/>
          <w:szCs w:val="24"/>
          <w:highlight w:val="none"/>
          <w:u w:val="single"/>
          <w:lang w:val="en-US" w:eastAsia="zh-CN"/>
        </w:rPr>
        <w:t xml:space="preserve">          </w:t>
      </w:r>
    </w:p>
    <w:p w14:paraId="64AC285B">
      <w:pPr>
        <w:pageBreakBefore w:val="0"/>
        <w:kinsoku/>
        <w:wordWrap/>
        <w:overflowPunct/>
        <w:topLinePunct w:val="0"/>
        <w:bidi w:val="0"/>
        <w:adjustRightInd w:val="0"/>
        <w:snapToGrid w:val="0"/>
        <w:spacing w:line="360" w:lineRule="auto"/>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rPr>
        <w:t>承包人(全称)：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p>
    <w:p w14:paraId="0E27F5D7">
      <w:pPr>
        <w:pageBreakBefore w:val="0"/>
        <w:kinsoku/>
        <w:wordWrap/>
        <w:overflowPunct/>
        <w:topLinePunct w:val="0"/>
        <w:bidi w:val="0"/>
        <w:adjustRightInd w:val="0"/>
        <w:snapToGrid w:val="0"/>
        <w:spacing w:line="360" w:lineRule="auto"/>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    根据《中华人民共和国</w:t>
      </w:r>
      <w:r>
        <w:rPr>
          <w:rFonts w:hint="eastAsia" w:ascii="仿宋" w:hAnsi="仿宋" w:eastAsia="仿宋" w:cs="仿宋"/>
          <w:sz w:val="24"/>
          <w:highlight w:val="none"/>
          <w:lang w:eastAsia="zh-CN"/>
        </w:rPr>
        <w:t>民法典</w:t>
      </w:r>
      <w:r>
        <w:rPr>
          <w:rFonts w:hint="eastAsia" w:ascii="仿宋" w:hAnsi="仿宋" w:eastAsia="仿宋" w:cs="仿宋"/>
          <w:sz w:val="24"/>
          <w:highlight w:val="none"/>
        </w:rPr>
        <w:t>》、《中华人民共和国建筑法》及其他有关法律、行政法规，并结合本工程具体情况，为明确双方的权利、义务和经济责任，经双方协商签订本合同。</w:t>
      </w:r>
    </w:p>
    <w:p w14:paraId="01B6F4F5">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 xml:space="preserve"> </w:t>
      </w:r>
      <w:bookmarkStart w:id="0" w:name="_Toc351203481"/>
      <w:r>
        <w:rPr>
          <w:rFonts w:hint="eastAsia" w:ascii="仿宋" w:hAnsi="仿宋" w:eastAsia="仿宋" w:cs="仿宋"/>
          <w:b/>
          <w:bCs w:val="0"/>
          <w:color w:val="auto"/>
          <w:sz w:val="24"/>
          <w:szCs w:val="24"/>
          <w:highlight w:val="none"/>
        </w:rPr>
        <w:t>一、工程概况</w:t>
      </w:r>
      <w:bookmarkEnd w:id="0"/>
    </w:p>
    <w:p w14:paraId="22417ECA">
      <w:pPr>
        <w:pageBreakBefore w:val="0"/>
        <w:widowControl/>
        <w:shd w:val="clear" w:color="auto" w:fill="auto"/>
        <w:kinsoku/>
        <w:wordWrap/>
        <w:overflowPunct/>
        <w:topLinePunct w:val="0"/>
        <w:bidi w:val="0"/>
        <w:adjustRightInd w:val="0"/>
        <w:snapToGrid w:val="0"/>
        <w:spacing w:line="360" w:lineRule="auto"/>
        <w:ind w:left="0" w:leftChars="0" w:firstLine="480" w:firstLineChars="200"/>
        <w:jc w:val="both"/>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监舍楼屋面地面维修施工   </w:t>
      </w:r>
      <w:r>
        <w:rPr>
          <w:rFonts w:hint="eastAsia" w:ascii="仿宋" w:hAnsi="仿宋" w:eastAsia="仿宋" w:cs="仿宋"/>
          <w:color w:val="auto"/>
          <w:sz w:val="24"/>
          <w:szCs w:val="24"/>
          <w:highlight w:val="none"/>
          <w:lang w:val="en-US" w:eastAsia="zh-CN"/>
        </w:rPr>
        <w:t xml:space="preserve">   </w:t>
      </w:r>
    </w:p>
    <w:p w14:paraId="59385A51">
      <w:pPr>
        <w:pageBreakBefore w:val="0"/>
        <w:kinsoku/>
        <w:wordWrap/>
        <w:overflowPunct/>
        <w:topLinePunct w:val="0"/>
        <w:bidi w:val="0"/>
        <w:adjustRightInd w:val="0"/>
        <w:snapToGrid w:val="0"/>
        <w:spacing w:line="360" w:lineRule="auto"/>
        <w:ind w:firstLine="470" w:firstLineChars="196"/>
        <w:textAlignment w:val="auto"/>
        <w:rPr>
          <w:rFonts w:hint="eastAsia" w:ascii="仿宋" w:hAnsi="仿宋" w:eastAsia="仿宋" w:cs="仿宋"/>
          <w:bCs/>
          <w:color w:val="auto"/>
          <w:sz w:val="24"/>
          <w:szCs w:val="24"/>
          <w:highlight w:val="none"/>
          <w:lang w:val="en-US"/>
        </w:rPr>
      </w:pPr>
      <w:r>
        <w:rPr>
          <w:rFonts w:hint="eastAsia" w:ascii="仿宋" w:hAnsi="仿宋" w:eastAsia="仿宋" w:cs="仿宋"/>
          <w:bCs/>
          <w:color w:val="auto"/>
          <w:sz w:val="24"/>
          <w:szCs w:val="24"/>
          <w:highlight w:val="none"/>
        </w:rPr>
        <w:t>2.工程地点：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sz w:val="24"/>
          <w:highlight w:val="none"/>
          <w:u w:val="single"/>
          <w:lang w:val="zh-CN" w:eastAsia="zh-CN"/>
        </w:rPr>
        <w:t>陕西省华山监狱</w:t>
      </w:r>
      <w:r>
        <w:rPr>
          <w:rFonts w:hint="eastAsia" w:ascii="仿宋" w:hAnsi="仿宋" w:eastAsia="仿宋" w:cs="仿宋"/>
          <w:color w:val="auto"/>
          <w:sz w:val="24"/>
          <w:szCs w:val="24"/>
          <w:highlight w:val="none"/>
          <w:u w:val="single"/>
          <w:lang w:val="en-US" w:eastAsia="zh-CN"/>
        </w:rPr>
        <w:t xml:space="preserve">           </w:t>
      </w:r>
    </w:p>
    <w:p w14:paraId="180B1E52">
      <w:pPr>
        <w:pageBreakBefore w:val="0"/>
        <w:kinsoku/>
        <w:wordWrap/>
        <w:overflowPunct/>
        <w:topLinePunct w:val="0"/>
        <w:bidi w:val="0"/>
        <w:adjustRightInd w:val="0"/>
        <w:snapToGrid w:val="0"/>
        <w:spacing w:line="360" w:lineRule="auto"/>
        <w:ind w:left="2986" w:leftChars="222" w:hanging="2520" w:hangingChars="105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bCs/>
          <w:color w:val="auto"/>
          <w:sz w:val="24"/>
          <w:szCs w:val="24"/>
          <w:highlight w:val="none"/>
        </w:rPr>
        <w:t>3.工程立项批准文号：</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 xml:space="preserve"> </w:t>
      </w:r>
    </w:p>
    <w:p w14:paraId="6570A06C">
      <w:pPr>
        <w:pageBreakBefore w:val="0"/>
        <w:kinsoku/>
        <w:wordWrap/>
        <w:overflowPunct/>
        <w:topLinePunct w:val="0"/>
        <w:bidi w:val="0"/>
        <w:adjustRightInd w:val="0"/>
        <w:snapToGrid w:val="0"/>
        <w:spacing w:line="360" w:lineRule="auto"/>
        <w:ind w:firstLine="470" w:firstLineChars="196"/>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4.资金来源：</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财政资金      </w:t>
      </w:r>
    </w:p>
    <w:p w14:paraId="541DB4AD">
      <w:pPr>
        <w:pageBreakBefore w:val="0"/>
        <w:kinsoku/>
        <w:wordWrap/>
        <w:overflowPunct/>
        <w:topLinePunct w:val="0"/>
        <w:bidi w:val="0"/>
        <w:adjustRightInd w:val="0"/>
        <w:snapToGrid w:val="0"/>
        <w:spacing w:line="360" w:lineRule="auto"/>
        <w:ind w:left="1" w:firstLine="480" w:firstLineChars="200"/>
        <w:jc w:val="left"/>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bCs/>
          <w:color w:val="auto"/>
          <w:sz w:val="24"/>
          <w:szCs w:val="24"/>
          <w:highlight w:val="none"/>
        </w:rPr>
        <w:t>5.工程内容：</w:t>
      </w:r>
      <w:r>
        <w:rPr>
          <w:rFonts w:hint="eastAsia" w:ascii="仿宋" w:hAnsi="仿宋" w:eastAsia="仿宋" w:cs="仿宋"/>
          <w:sz w:val="24"/>
          <w:highlight w:val="none"/>
          <w:u w:val="single"/>
        </w:rPr>
        <w:t>本项目施工图纸所示全部工作内容</w:t>
      </w:r>
      <w:r>
        <w:rPr>
          <w:rFonts w:hint="eastAsia" w:ascii="仿宋" w:hAnsi="仿宋" w:eastAsia="仿宋" w:cs="仿宋"/>
          <w:sz w:val="24"/>
          <w:highlight w:val="none"/>
          <w:u w:val="none"/>
          <w:lang w:eastAsia="zh-CN"/>
        </w:rPr>
        <w:t>。</w:t>
      </w:r>
    </w:p>
    <w:p w14:paraId="4DA2B013">
      <w:pPr>
        <w:pageBreakBefore w:val="0"/>
        <w:kinsoku/>
        <w:wordWrap/>
        <w:overflowPunct/>
        <w:topLinePunct w:val="0"/>
        <w:bidi w:val="0"/>
        <w:adjustRightInd w:val="0"/>
        <w:snapToGrid w:val="0"/>
        <w:spacing w:line="360" w:lineRule="auto"/>
        <w:ind w:firstLine="470" w:firstLineChars="196"/>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6.工程承包范围：</w:t>
      </w:r>
    </w:p>
    <w:p w14:paraId="5FEBFEA9">
      <w:pPr>
        <w:pageBreakBefore w:val="0"/>
        <w:kinsoku/>
        <w:wordWrap/>
        <w:overflowPunct/>
        <w:topLinePunct w:val="0"/>
        <w:bidi w:val="0"/>
        <w:adjustRightInd w:val="0"/>
        <w:snapToGrid w:val="0"/>
        <w:spacing w:line="360" w:lineRule="auto"/>
        <w:ind w:left="0" w:firstLine="470" w:firstLineChars="196"/>
        <w:textAlignment w:val="auto"/>
        <w:outlineLvl w:val="9"/>
        <w:rPr>
          <w:rFonts w:hint="eastAsia" w:ascii="仿宋" w:hAnsi="仿宋" w:eastAsia="仿宋" w:cs="仿宋"/>
          <w:bCs/>
          <w:color w:val="auto"/>
          <w:sz w:val="24"/>
          <w:szCs w:val="24"/>
          <w:highlight w:val="none"/>
          <w:u w:val="none"/>
          <w:lang w:val="en-US" w:eastAsia="zh-CN"/>
        </w:rPr>
      </w:pPr>
      <w:bookmarkStart w:id="1" w:name="_Toc351203482"/>
      <w:r>
        <w:rPr>
          <w:rFonts w:hint="eastAsia" w:ascii="仿宋" w:hAnsi="仿宋" w:eastAsia="仿宋" w:cs="仿宋"/>
          <w:bCs/>
          <w:color w:val="auto"/>
          <w:sz w:val="24"/>
          <w:highlight w:val="none"/>
          <w:u w:val="none"/>
        </w:rPr>
        <w:t>本项目施工图纸所示全部工作内容</w:t>
      </w:r>
      <w:r>
        <w:rPr>
          <w:rFonts w:hint="eastAsia" w:ascii="仿宋" w:hAnsi="仿宋" w:eastAsia="仿宋" w:cs="仿宋"/>
          <w:bCs/>
          <w:color w:val="auto"/>
          <w:sz w:val="24"/>
          <w:highlight w:val="none"/>
          <w:u w:val="none"/>
          <w:lang w:eastAsia="zh-CN"/>
        </w:rPr>
        <w:t>，</w:t>
      </w:r>
      <w:r>
        <w:rPr>
          <w:rFonts w:hint="eastAsia" w:ascii="仿宋" w:hAnsi="仿宋" w:eastAsia="仿宋" w:cs="仿宋"/>
          <w:bCs/>
          <w:color w:val="auto"/>
          <w:sz w:val="24"/>
          <w:szCs w:val="24"/>
          <w:highlight w:val="none"/>
          <w:u w:val="none"/>
          <w:lang w:val="en-US" w:eastAsia="zh-CN"/>
        </w:rPr>
        <w:t>具体内容详见图纸。</w:t>
      </w:r>
    </w:p>
    <w:p w14:paraId="22869A7D">
      <w:pPr>
        <w:pStyle w:val="4"/>
        <w:pageBreakBefore w:val="0"/>
        <w:numPr>
          <w:ilvl w:val="0"/>
          <w:numId w:val="0"/>
        </w:numPr>
        <w:kinsoku/>
        <w:wordWrap/>
        <w:overflowPunct/>
        <w:topLinePunct w:val="0"/>
        <w:bidi w:val="0"/>
        <w:adjustRightInd w:val="0"/>
        <w:snapToGrid w:val="0"/>
        <w:spacing w:line="360" w:lineRule="auto"/>
        <w:ind w:firstLine="0" w:firstLineChars="0"/>
        <w:textAlignment w:val="auto"/>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eastAsia="zh-CN"/>
        </w:rPr>
        <w:t>二、</w:t>
      </w:r>
      <w:r>
        <w:rPr>
          <w:rFonts w:hint="eastAsia" w:ascii="仿宋" w:hAnsi="仿宋" w:eastAsia="仿宋" w:cs="仿宋"/>
          <w:b/>
          <w:bCs w:val="0"/>
          <w:color w:val="auto"/>
          <w:sz w:val="24"/>
          <w:szCs w:val="24"/>
          <w:highlight w:val="none"/>
        </w:rPr>
        <w:t>合同工期</w:t>
      </w:r>
      <w:bookmarkEnd w:id="1"/>
    </w:p>
    <w:p w14:paraId="4B039543">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5BB0FBAE">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日。</w:t>
      </w:r>
    </w:p>
    <w:p w14:paraId="025A398C">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工期总日历天数：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天。工期总日历天数与根据前述计划开竣工日期计算的工期天数不一致的，以工期总日历天数为准。</w:t>
      </w:r>
    </w:p>
    <w:p w14:paraId="51A85755">
      <w:pPr>
        <w:pStyle w:val="4"/>
        <w:pageBreakBefore w:val="0"/>
        <w:numPr>
          <w:ilvl w:val="0"/>
          <w:numId w:val="0"/>
        </w:numPr>
        <w:kinsoku/>
        <w:wordWrap/>
        <w:overflowPunct/>
        <w:topLinePunct w:val="0"/>
        <w:bidi w:val="0"/>
        <w:adjustRightInd w:val="0"/>
        <w:snapToGrid w:val="0"/>
        <w:spacing w:line="360" w:lineRule="auto"/>
        <w:ind w:firstLine="0" w:firstLineChars="0"/>
        <w:textAlignment w:val="auto"/>
        <w:rPr>
          <w:rFonts w:hint="eastAsia" w:ascii="仿宋" w:hAnsi="仿宋" w:eastAsia="仿宋" w:cs="仿宋"/>
          <w:b w:val="0"/>
          <w:color w:val="auto"/>
          <w:sz w:val="24"/>
          <w:szCs w:val="24"/>
          <w:highlight w:val="none"/>
        </w:rPr>
      </w:pPr>
      <w:bookmarkStart w:id="2" w:name="_Toc351203483"/>
      <w:r>
        <w:rPr>
          <w:rFonts w:hint="eastAsia" w:ascii="仿宋" w:hAnsi="仿宋" w:eastAsia="仿宋" w:cs="仿宋"/>
          <w:b/>
          <w:bCs w:val="0"/>
          <w:color w:val="auto"/>
          <w:sz w:val="24"/>
          <w:szCs w:val="24"/>
          <w:highlight w:val="none"/>
          <w:lang w:eastAsia="zh-CN"/>
        </w:rPr>
        <w:t>三、</w:t>
      </w:r>
      <w:r>
        <w:rPr>
          <w:rFonts w:hint="eastAsia" w:ascii="仿宋" w:hAnsi="仿宋" w:eastAsia="仿宋" w:cs="仿宋"/>
          <w:b/>
          <w:bCs w:val="0"/>
          <w:color w:val="auto"/>
          <w:sz w:val="24"/>
          <w:szCs w:val="24"/>
          <w:highlight w:val="none"/>
        </w:rPr>
        <w:t>质量标准</w:t>
      </w:r>
      <w:bookmarkEnd w:id="2"/>
      <w:r>
        <w:rPr>
          <w:rFonts w:hint="eastAsia" w:ascii="仿宋" w:hAnsi="仿宋" w:eastAsia="仿宋" w:cs="仿宋"/>
          <w:b/>
          <w:bCs w:val="0"/>
          <w:color w:val="auto"/>
          <w:sz w:val="24"/>
          <w:szCs w:val="24"/>
          <w:highlight w:val="none"/>
          <w:lang w:eastAsia="zh-CN"/>
        </w:rPr>
        <w:t>：</w:t>
      </w:r>
      <w:r>
        <w:rPr>
          <w:rFonts w:hint="eastAsia" w:ascii="仿宋" w:hAnsi="仿宋" w:eastAsia="仿宋" w:cs="仿宋"/>
          <w:bCs w:val="0"/>
          <w:color w:val="auto"/>
          <w:sz w:val="24"/>
          <w:szCs w:val="24"/>
          <w:highlight w:val="none"/>
          <w:lang w:eastAsia="zh-CN"/>
        </w:rPr>
        <w:t>合格</w:t>
      </w:r>
      <w:r>
        <w:rPr>
          <w:rFonts w:hint="eastAsia" w:ascii="仿宋" w:hAnsi="仿宋" w:eastAsia="仿宋" w:cs="仿宋"/>
          <w:bCs w:val="0"/>
          <w:color w:val="auto"/>
          <w:sz w:val="24"/>
          <w:szCs w:val="24"/>
          <w:highlight w:val="none"/>
        </w:rPr>
        <w:t xml:space="preserve">   </w:t>
      </w:r>
      <w:r>
        <w:rPr>
          <w:rFonts w:hint="eastAsia" w:ascii="仿宋" w:hAnsi="仿宋" w:eastAsia="仿宋" w:cs="仿宋"/>
          <w:b w:val="0"/>
          <w:color w:val="auto"/>
          <w:sz w:val="24"/>
          <w:szCs w:val="24"/>
          <w:highlight w:val="none"/>
        </w:rPr>
        <w:t xml:space="preserve"> </w:t>
      </w:r>
      <w:bookmarkStart w:id="3" w:name="_Toc351203484"/>
    </w:p>
    <w:p w14:paraId="55968760">
      <w:pPr>
        <w:pStyle w:val="4"/>
        <w:pageBreakBefore w:val="0"/>
        <w:numPr>
          <w:ilvl w:val="0"/>
          <w:numId w:val="0"/>
        </w:numPr>
        <w:kinsoku/>
        <w:wordWrap/>
        <w:overflowPunct/>
        <w:topLinePunct w:val="0"/>
        <w:bidi w:val="0"/>
        <w:adjustRightInd w:val="0"/>
        <w:snapToGrid w:val="0"/>
        <w:spacing w:line="360" w:lineRule="auto"/>
        <w:ind w:firstLine="0" w:firstLineChars="0"/>
        <w:textAlignment w:val="auto"/>
        <w:rPr>
          <w:rFonts w:hint="eastAsia" w:ascii="仿宋" w:hAnsi="仿宋" w:eastAsia="仿宋" w:cs="仿宋"/>
          <w:bCs w:val="0"/>
          <w:color w:val="auto"/>
          <w:sz w:val="24"/>
          <w:szCs w:val="24"/>
          <w:highlight w:val="none"/>
        </w:rPr>
      </w:pPr>
      <w:r>
        <w:rPr>
          <w:rFonts w:hint="eastAsia" w:ascii="仿宋" w:hAnsi="仿宋" w:eastAsia="仿宋" w:cs="仿宋"/>
          <w:b/>
          <w:bCs w:val="0"/>
          <w:color w:val="auto"/>
          <w:sz w:val="24"/>
          <w:szCs w:val="24"/>
          <w:highlight w:val="none"/>
        </w:rPr>
        <w:t>四、签约合同价与合同价格形式</w:t>
      </w:r>
      <w:bookmarkEnd w:id="3"/>
      <w:r>
        <w:rPr>
          <w:rFonts w:hint="eastAsia" w:ascii="仿宋" w:hAnsi="仿宋" w:eastAsia="仿宋" w:cs="仿宋"/>
          <w:b w:val="0"/>
          <w:color w:val="auto"/>
          <w:sz w:val="24"/>
          <w:szCs w:val="24"/>
          <w:highlight w:val="none"/>
        </w:rPr>
        <w:tab/>
      </w:r>
    </w:p>
    <w:p w14:paraId="515C2FCB">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1.签约合同价为：</w:t>
      </w:r>
      <w:r>
        <w:rPr>
          <w:rFonts w:hint="eastAsia" w:ascii="仿宋" w:hAnsi="仿宋" w:eastAsia="仿宋" w:cs="仿宋"/>
          <w:color w:val="auto"/>
          <w:sz w:val="24"/>
          <w:szCs w:val="24"/>
          <w:highlight w:val="none"/>
          <w:u w:val="single"/>
          <w:lang w:val="en-US" w:eastAsia="zh-CN"/>
        </w:rPr>
        <w:t xml:space="preserve">                  </w:t>
      </w:r>
    </w:p>
    <w:p w14:paraId="2C3A980B">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lang w:val="en-US" w:eastAsia="zh-CN"/>
        </w:rPr>
        <w:t xml:space="preserve">                   </w:t>
      </w:r>
    </w:p>
    <w:p w14:paraId="28DEA897">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其中：</w:t>
      </w:r>
    </w:p>
    <w:p w14:paraId="5C650CCE">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（1）安全文明施工费：</w:t>
      </w:r>
    </w:p>
    <w:p w14:paraId="7647616E">
      <w:pPr>
        <w:pageBreakBefore w:val="0"/>
        <w:kinsoku/>
        <w:wordWrap/>
        <w:overflowPunct/>
        <w:topLinePunct w:val="0"/>
        <w:bidi w:val="0"/>
        <w:adjustRightInd w:val="0"/>
        <w:snapToGrid w:val="0"/>
        <w:spacing w:line="360" w:lineRule="auto"/>
        <w:ind w:firstLine="459"/>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402A67CA">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（2）材料和工程设备暂估价金额：</w:t>
      </w:r>
    </w:p>
    <w:p w14:paraId="62527117">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480D047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（3）专业工程暂估价金额：</w:t>
      </w:r>
    </w:p>
    <w:p w14:paraId="1EB357AB">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15CAEFAA">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（4）暂列金额：</w:t>
      </w:r>
    </w:p>
    <w:p w14:paraId="5A03DE78">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740AC4E">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FF0000"/>
          <w:sz w:val="24"/>
          <w:highlight w:val="none"/>
          <w:u w:val="single"/>
          <w:lang w:val="en-US" w:eastAsia="zh-CN"/>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B7EC998">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 xml:space="preserve">    </w:t>
      </w:r>
      <w:bookmarkStart w:id="4" w:name="_Toc351203485"/>
      <w:r>
        <w:rPr>
          <w:rFonts w:hint="eastAsia" w:ascii="仿宋" w:hAnsi="仿宋" w:eastAsia="仿宋" w:cs="仿宋"/>
          <w:b/>
          <w:bCs w:val="0"/>
          <w:color w:val="auto"/>
          <w:sz w:val="24"/>
          <w:szCs w:val="24"/>
          <w:highlight w:val="none"/>
        </w:rPr>
        <w:t>五、</w:t>
      </w:r>
      <w:bookmarkEnd w:id="4"/>
      <w:r>
        <w:rPr>
          <w:rFonts w:hint="eastAsia" w:ascii="仿宋" w:hAnsi="仿宋" w:eastAsia="仿宋" w:cs="仿宋"/>
          <w:b/>
          <w:bCs w:val="0"/>
          <w:color w:val="auto"/>
          <w:sz w:val="24"/>
          <w:szCs w:val="24"/>
          <w:highlight w:val="none"/>
        </w:rPr>
        <w:t>项目经理</w:t>
      </w:r>
    </w:p>
    <w:p w14:paraId="01771311">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CBDF44F">
      <w:pPr>
        <w:pStyle w:val="4"/>
        <w:pageBreakBefore w:val="0"/>
        <w:numPr>
          <w:ilvl w:val="0"/>
          <w:numId w:val="2"/>
        </w:numPr>
        <w:kinsoku/>
        <w:wordWrap/>
        <w:overflowPunct/>
        <w:topLinePunct w:val="0"/>
        <w:bidi w:val="0"/>
        <w:adjustRightInd w:val="0"/>
        <w:snapToGrid w:val="0"/>
        <w:spacing w:line="360" w:lineRule="auto"/>
        <w:ind w:left="481"/>
        <w:textAlignment w:val="auto"/>
        <w:rPr>
          <w:rFonts w:hint="eastAsia" w:ascii="仿宋" w:hAnsi="仿宋" w:eastAsia="仿宋" w:cs="仿宋"/>
          <w:b/>
          <w:bCs w:val="0"/>
          <w:color w:val="auto"/>
          <w:sz w:val="24"/>
          <w:szCs w:val="24"/>
          <w:highlight w:val="none"/>
          <w:lang w:eastAsia="zh-CN"/>
        </w:rPr>
      </w:pPr>
      <w:bookmarkStart w:id="5" w:name="_Toc351203486"/>
      <w:r>
        <w:rPr>
          <w:rFonts w:hint="eastAsia" w:ascii="仿宋" w:hAnsi="仿宋" w:eastAsia="仿宋" w:cs="仿宋"/>
          <w:b/>
          <w:bCs w:val="0"/>
          <w:color w:val="auto"/>
          <w:sz w:val="24"/>
          <w:szCs w:val="24"/>
          <w:highlight w:val="none"/>
          <w:lang w:eastAsia="zh-CN"/>
        </w:rPr>
        <w:t>项目成员</w:t>
      </w:r>
    </w:p>
    <w:p w14:paraId="621A5611">
      <w:pPr>
        <w:pStyle w:val="11"/>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以投标文件提供的《主要项目管理人员简历表》为准，详见附件6，严禁中途擅自更换。人员不一致，甲方有权拒绝签合同。</w:t>
      </w:r>
    </w:p>
    <w:p w14:paraId="3E79AACD">
      <w:pPr>
        <w:pStyle w:val="4"/>
        <w:pageBreakBefore w:val="0"/>
        <w:kinsoku/>
        <w:wordWrap/>
        <w:overflowPunct/>
        <w:topLinePunct w:val="0"/>
        <w:bidi w:val="0"/>
        <w:adjustRightInd w:val="0"/>
        <w:snapToGrid w:val="0"/>
        <w:spacing w:line="360" w:lineRule="auto"/>
        <w:ind w:firstLine="482" w:firstLineChars="200"/>
        <w:textAlignment w:val="auto"/>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eastAsia="zh-CN"/>
        </w:rPr>
        <w:t>七</w:t>
      </w:r>
      <w:r>
        <w:rPr>
          <w:rFonts w:hint="eastAsia" w:ascii="仿宋" w:hAnsi="仿宋" w:eastAsia="仿宋" w:cs="仿宋"/>
          <w:b/>
          <w:bCs w:val="0"/>
          <w:color w:val="auto"/>
          <w:sz w:val="24"/>
          <w:szCs w:val="24"/>
          <w:highlight w:val="none"/>
        </w:rPr>
        <w:t>、合同文件构成</w:t>
      </w:r>
      <w:bookmarkEnd w:id="5"/>
    </w:p>
    <w:p w14:paraId="57D1B796">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6447300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（1）中标通知书（如果有）；</w:t>
      </w:r>
    </w:p>
    <w:p w14:paraId="0383787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（2）投标函及其附录（如果有）； </w:t>
      </w:r>
    </w:p>
    <w:p w14:paraId="2A49B00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（3）专用合同条款及其附件；</w:t>
      </w:r>
    </w:p>
    <w:p w14:paraId="3644B27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（4）通用合同条款；</w:t>
      </w:r>
    </w:p>
    <w:p w14:paraId="4549E03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（5）技术标准和要求；</w:t>
      </w:r>
    </w:p>
    <w:p w14:paraId="4AFF75E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（6）图纸；</w:t>
      </w:r>
    </w:p>
    <w:p w14:paraId="6686D84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（7）已标价工程量清单或预算书；</w:t>
      </w:r>
    </w:p>
    <w:p w14:paraId="5F16348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（8）其他合同文件。</w:t>
      </w:r>
    </w:p>
    <w:p w14:paraId="18CFAF3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527CFD0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2E6F2B08">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   </w:t>
      </w:r>
      <w:r>
        <w:rPr>
          <w:rFonts w:hint="eastAsia" w:ascii="仿宋" w:hAnsi="仿宋" w:eastAsia="仿宋" w:cs="仿宋"/>
          <w:b/>
          <w:bCs w:val="0"/>
          <w:color w:val="auto"/>
          <w:sz w:val="24"/>
          <w:szCs w:val="24"/>
          <w:highlight w:val="none"/>
        </w:rPr>
        <w:t xml:space="preserve"> </w:t>
      </w:r>
      <w:bookmarkStart w:id="6" w:name="_Toc351203487"/>
      <w:r>
        <w:rPr>
          <w:rFonts w:hint="eastAsia" w:ascii="仿宋" w:hAnsi="仿宋" w:eastAsia="仿宋" w:cs="仿宋"/>
          <w:b/>
          <w:bCs w:val="0"/>
          <w:color w:val="auto"/>
          <w:sz w:val="24"/>
          <w:szCs w:val="24"/>
          <w:highlight w:val="none"/>
          <w:lang w:eastAsia="zh-CN"/>
        </w:rPr>
        <w:t>八</w:t>
      </w:r>
      <w:r>
        <w:rPr>
          <w:rFonts w:hint="eastAsia" w:ascii="仿宋" w:hAnsi="仿宋" w:eastAsia="仿宋" w:cs="仿宋"/>
          <w:b/>
          <w:bCs w:val="0"/>
          <w:color w:val="auto"/>
          <w:sz w:val="24"/>
          <w:szCs w:val="24"/>
          <w:highlight w:val="none"/>
        </w:rPr>
        <w:t>、承诺</w:t>
      </w:r>
      <w:bookmarkEnd w:id="6"/>
    </w:p>
    <w:p w14:paraId="412BF519">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1.发包人承诺按照法律规定履行项目审批手续、并按照合同约定的期限和方式支付合同价款。</w:t>
      </w:r>
    </w:p>
    <w:p w14:paraId="5D2C29C1">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49C8D58D">
      <w:pPr>
        <w:pageBreakBefore w:val="0"/>
        <w:kinsoku/>
        <w:wordWrap/>
        <w:overflowPunct/>
        <w:topLinePunct w:val="0"/>
        <w:bidi w:val="0"/>
        <w:adjustRightInd w:val="0"/>
        <w:snapToGrid w:val="0"/>
        <w:spacing w:line="360" w:lineRule="auto"/>
        <w:textAlignment w:val="auto"/>
        <w:rPr>
          <w:rFonts w:hint="eastAsia" w:ascii="仿宋" w:hAnsi="仿宋" w:eastAsia="仿宋" w:cs="仿宋"/>
          <w:bCs/>
          <w:color w:val="auto"/>
          <w:sz w:val="24"/>
          <w:szCs w:val="24"/>
          <w:highlight w:val="none"/>
        </w:rPr>
      </w:pPr>
      <w:bookmarkStart w:id="7" w:name="_Toc351203488"/>
      <w:r>
        <w:rPr>
          <w:rFonts w:hint="eastAsia" w:ascii="仿宋" w:hAnsi="仿宋" w:eastAsia="仿宋" w:cs="仿宋"/>
          <w:b/>
          <w:color w:val="auto"/>
          <w:sz w:val="24"/>
          <w:szCs w:val="24"/>
          <w:highlight w:val="none"/>
        </w:rPr>
        <w:t xml:space="preserve">  </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lang w:eastAsia="zh-CN"/>
        </w:rPr>
        <w:t>九</w:t>
      </w:r>
      <w:r>
        <w:rPr>
          <w:rFonts w:hint="eastAsia" w:ascii="仿宋" w:hAnsi="仿宋" w:eastAsia="仿宋" w:cs="仿宋"/>
          <w:b/>
          <w:color w:val="auto"/>
          <w:sz w:val="24"/>
          <w:szCs w:val="24"/>
          <w:highlight w:val="none"/>
        </w:rPr>
        <w:t>、词语含义</w:t>
      </w:r>
      <w:bookmarkEnd w:id="7"/>
    </w:p>
    <w:p w14:paraId="72189B89">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本协议书中词语含义与第二部分通用合同条款中赋予的含义相同。</w:t>
      </w:r>
    </w:p>
    <w:p w14:paraId="06E662EB">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r>
        <w:rPr>
          <w:rFonts w:hint="eastAsia" w:ascii="仿宋" w:hAnsi="仿宋" w:eastAsia="仿宋" w:cs="仿宋"/>
          <w:b/>
          <w:bCs w:val="0"/>
          <w:color w:val="auto"/>
          <w:sz w:val="24"/>
          <w:szCs w:val="24"/>
          <w:highlight w:val="none"/>
        </w:rPr>
        <w:t xml:space="preserve">  </w:t>
      </w:r>
      <w:bookmarkStart w:id="8" w:name="_Toc351203489"/>
      <w:r>
        <w:rPr>
          <w:rFonts w:hint="eastAsia" w:ascii="仿宋" w:hAnsi="仿宋" w:eastAsia="仿宋" w:cs="仿宋"/>
          <w:b/>
          <w:bCs w:val="0"/>
          <w:color w:val="auto"/>
          <w:sz w:val="24"/>
          <w:szCs w:val="24"/>
          <w:highlight w:val="none"/>
          <w:lang w:eastAsia="zh-CN"/>
        </w:rPr>
        <w:t>十</w:t>
      </w:r>
      <w:r>
        <w:rPr>
          <w:rFonts w:hint="eastAsia" w:ascii="仿宋" w:hAnsi="仿宋" w:eastAsia="仿宋" w:cs="仿宋"/>
          <w:b/>
          <w:bCs w:val="0"/>
          <w:color w:val="auto"/>
          <w:sz w:val="24"/>
          <w:szCs w:val="24"/>
          <w:highlight w:val="none"/>
        </w:rPr>
        <w:t>、签订时间</w:t>
      </w:r>
      <w:bookmarkEnd w:id="8"/>
    </w:p>
    <w:p w14:paraId="2C1FAFCE">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52C74D9D">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 xml:space="preserve">  </w:t>
      </w:r>
      <w:r>
        <w:rPr>
          <w:rFonts w:hint="eastAsia" w:ascii="仿宋" w:hAnsi="仿宋" w:eastAsia="仿宋" w:cs="仿宋"/>
          <w:b/>
          <w:bCs w:val="0"/>
          <w:color w:val="auto"/>
          <w:sz w:val="24"/>
          <w:szCs w:val="24"/>
          <w:highlight w:val="none"/>
        </w:rPr>
        <w:t xml:space="preserve">  </w:t>
      </w:r>
      <w:bookmarkStart w:id="9" w:name="_Toc351203490"/>
      <w:r>
        <w:rPr>
          <w:rFonts w:hint="eastAsia" w:ascii="仿宋" w:hAnsi="仿宋" w:eastAsia="仿宋" w:cs="仿宋"/>
          <w:b/>
          <w:bCs w:val="0"/>
          <w:color w:val="auto"/>
          <w:sz w:val="24"/>
          <w:szCs w:val="24"/>
          <w:highlight w:val="none"/>
        </w:rPr>
        <w:t>十</w:t>
      </w:r>
      <w:r>
        <w:rPr>
          <w:rFonts w:hint="eastAsia" w:ascii="仿宋" w:hAnsi="仿宋" w:eastAsia="仿宋" w:cs="仿宋"/>
          <w:b/>
          <w:bCs w:val="0"/>
          <w:color w:val="auto"/>
          <w:sz w:val="24"/>
          <w:szCs w:val="24"/>
          <w:highlight w:val="none"/>
          <w:lang w:eastAsia="zh-CN"/>
        </w:rPr>
        <w:t>一</w:t>
      </w:r>
      <w:r>
        <w:rPr>
          <w:rFonts w:hint="eastAsia" w:ascii="仿宋" w:hAnsi="仿宋" w:eastAsia="仿宋" w:cs="仿宋"/>
          <w:b/>
          <w:bCs w:val="0"/>
          <w:color w:val="auto"/>
          <w:sz w:val="24"/>
          <w:szCs w:val="24"/>
          <w:highlight w:val="none"/>
        </w:rPr>
        <w:t>、签订地点</w:t>
      </w:r>
      <w:bookmarkEnd w:id="9"/>
    </w:p>
    <w:p w14:paraId="702E2DEA">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陕西省华山监狱</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签订。</w:t>
      </w:r>
    </w:p>
    <w:p w14:paraId="4B9071B4">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r>
        <w:rPr>
          <w:rFonts w:hint="eastAsia" w:ascii="仿宋" w:hAnsi="仿宋" w:eastAsia="仿宋" w:cs="仿宋"/>
          <w:b/>
          <w:bCs w:val="0"/>
          <w:color w:val="auto"/>
          <w:sz w:val="24"/>
          <w:szCs w:val="24"/>
          <w:highlight w:val="none"/>
        </w:rPr>
        <w:t xml:space="preserve"> </w:t>
      </w:r>
      <w:bookmarkStart w:id="10" w:name="_Toc351203491"/>
      <w:r>
        <w:rPr>
          <w:rFonts w:hint="eastAsia" w:ascii="仿宋" w:hAnsi="仿宋" w:eastAsia="仿宋" w:cs="仿宋"/>
          <w:b/>
          <w:bCs w:val="0"/>
          <w:color w:val="auto"/>
          <w:sz w:val="24"/>
          <w:szCs w:val="24"/>
          <w:highlight w:val="none"/>
        </w:rPr>
        <w:t>十</w:t>
      </w:r>
      <w:r>
        <w:rPr>
          <w:rFonts w:hint="eastAsia" w:ascii="仿宋" w:hAnsi="仿宋" w:eastAsia="仿宋" w:cs="仿宋"/>
          <w:b/>
          <w:bCs w:val="0"/>
          <w:color w:val="auto"/>
          <w:sz w:val="24"/>
          <w:szCs w:val="24"/>
          <w:highlight w:val="none"/>
          <w:lang w:eastAsia="zh-CN"/>
        </w:rPr>
        <w:t>二</w:t>
      </w:r>
      <w:r>
        <w:rPr>
          <w:rFonts w:hint="eastAsia" w:ascii="仿宋" w:hAnsi="仿宋" w:eastAsia="仿宋" w:cs="仿宋"/>
          <w:b/>
          <w:bCs w:val="0"/>
          <w:color w:val="auto"/>
          <w:sz w:val="24"/>
          <w:szCs w:val="24"/>
          <w:highlight w:val="none"/>
        </w:rPr>
        <w:t>、补充协议</w:t>
      </w:r>
      <w:bookmarkEnd w:id="10"/>
    </w:p>
    <w:p w14:paraId="0E56FEA1">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Cs/>
          <w:color w:val="auto"/>
          <w:sz w:val="24"/>
          <w:szCs w:val="24"/>
          <w:highlight w:val="none"/>
        </w:rPr>
        <w:t>合同未尽事宜，合同当事人另行签订补充协议，补充协议是合同的组成部分。</w:t>
      </w:r>
    </w:p>
    <w:p w14:paraId="642949D6">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r>
        <w:rPr>
          <w:rFonts w:hint="eastAsia" w:ascii="仿宋" w:hAnsi="仿宋" w:eastAsia="仿宋" w:cs="仿宋"/>
          <w:b/>
          <w:bCs w:val="0"/>
          <w:color w:val="auto"/>
          <w:sz w:val="24"/>
          <w:szCs w:val="24"/>
          <w:highlight w:val="none"/>
        </w:rPr>
        <w:t xml:space="preserve"> </w:t>
      </w:r>
      <w:bookmarkStart w:id="11" w:name="_Toc351203492"/>
      <w:r>
        <w:rPr>
          <w:rFonts w:hint="eastAsia" w:ascii="仿宋" w:hAnsi="仿宋" w:eastAsia="仿宋" w:cs="仿宋"/>
          <w:b/>
          <w:bCs w:val="0"/>
          <w:color w:val="auto"/>
          <w:sz w:val="24"/>
          <w:szCs w:val="24"/>
          <w:highlight w:val="none"/>
        </w:rPr>
        <w:t>十</w:t>
      </w:r>
      <w:r>
        <w:rPr>
          <w:rFonts w:hint="eastAsia" w:ascii="仿宋" w:hAnsi="仿宋" w:eastAsia="仿宋" w:cs="仿宋"/>
          <w:b/>
          <w:bCs w:val="0"/>
          <w:color w:val="auto"/>
          <w:sz w:val="24"/>
          <w:szCs w:val="24"/>
          <w:highlight w:val="none"/>
          <w:lang w:eastAsia="zh-CN"/>
        </w:rPr>
        <w:t>三</w:t>
      </w:r>
      <w:r>
        <w:rPr>
          <w:rFonts w:hint="eastAsia" w:ascii="仿宋" w:hAnsi="仿宋" w:eastAsia="仿宋" w:cs="仿宋"/>
          <w:b/>
          <w:bCs w:val="0"/>
          <w:color w:val="auto"/>
          <w:sz w:val="24"/>
          <w:szCs w:val="24"/>
          <w:highlight w:val="none"/>
        </w:rPr>
        <w:t>、合同生效</w:t>
      </w:r>
      <w:bookmarkEnd w:id="11"/>
    </w:p>
    <w:p w14:paraId="6385719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双方签字盖章后  </w:t>
      </w:r>
      <w:r>
        <w:rPr>
          <w:rFonts w:hint="eastAsia" w:ascii="仿宋" w:hAnsi="仿宋" w:eastAsia="仿宋" w:cs="仿宋"/>
          <w:bCs/>
          <w:color w:val="auto"/>
          <w:sz w:val="24"/>
          <w:szCs w:val="24"/>
          <w:highlight w:val="none"/>
        </w:rPr>
        <w:t>生效。</w:t>
      </w:r>
    </w:p>
    <w:p w14:paraId="7D80AFB9">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bCs w:val="0"/>
          <w:color w:val="auto"/>
          <w:sz w:val="24"/>
          <w:szCs w:val="24"/>
          <w:highlight w:val="none"/>
        </w:rPr>
      </w:pPr>
      <w:r>
        <w:rPr>
          <w:rFonts w:hint="eastAsia" w:ascii="仿宋" w:hAnsi="仿宋" w:eastAsia="仿宋" w:cs="仿宋"/>
          <w:bCs w:val="0"/>
          <w:color w:val="auto"/>
          <w:sz w:val="24"/>
          <w:szCs w:val="24"/>
          <w:highlight w:val="none"/>
        </w:rPr>
        <w:t xml:space="preserve">    </w:t>
      </w:r>
      <w:bookmarkStart w:id="12" w:name="_Toc351203493"/>
      <w:r>
        <w:rPr>
          <w:rFonts w:hint="eastAsia" w:ascii="仿宋" w:hAnsi="仿宋" w:eastAsia="仿宋" w:cs="仿宋"/>
          <w:b/>
          <w:bCs w:val="0"/>
          <w:color w:val="auto"/>
          <w:sz w:val="24"/>
          <w:szCs w:val="24"/>
          <w:highlight w:val="none"/>
        </w:rPr>
        <w:t>十</w:t>
      </w:r>
      <w:r>
        <w:rPr>
          <w:rFonts w:hint="eastAsia" w:ascii="仿宋" w:hAnsi="仿宋" w:eastAsia="仿宋" w:cs="仿宋"/>
          <w:b/>
          <w:bCs w:val="0"/>
          <w:color w:val="auto"/>
          <w:sz w:val="24"/>
          <w:szCs w:val="24"/>
          <w:highlight w:val="none"/>
          <w:lang w:eastAsia="zh-CN"/>
        </w:rPr>
        <w:t>四</w:t>
      </w:r>
      <w:r>
        <w:rPr>
          <w:rFonts w:hint="eastAsia" w:ascii="仿宋" w:hAnsi="仿宋" w:eastAsia="仿宋" w:cs="仿宋"/>
          <w:b/>
          <w:bCs w:val="0"/>
          <w:color w:val="auto"/>
          <w:sz w:val="24"/>
          <w:szCs w:val="24"/>
          <w:highlight w:val="none"/>
        </w:rPr>
        <w:t>、合同份数</w:t>
      </w:r>
      <w:bookmarkEnd w:id="12"/>
    </w:p>
    <w:p w14:paraId="5745C2B0">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000000"/>
          <w:sz w:val="24"/>
        </w:rPr>
        <w:t>本合同一式</w:t>
      </w:r>
      <w:r>
        <w:rPr>
          <w:rFonts w:hint="eastAsia" w:ascii="仿宋" w:hAnsi="仿宋" w:eastAsia="仿宋" w:cs="仿宋"/>
          <w:bCs/>
          <w:color w:val="000000"/>
          <w:sz w:val="24"/>
          <w:u w:val="single"/>
          <w:lang w:val="en-US" w:eastAsia="zh-CN"/>
        </w:rPr>
        <w:t xml:space="preserve">     </w:t>
      </w:r>
      <w:r>
        <w:rPr>
          <w:rFonts w:hint="eastAsia" w:ascii="仿宋" w:hAnsi="仿宋" w:eastAsia="仿宋" w:cs="仿宋"/>
          <w:bCs/>
          <w:color w:val="000000"/>
          <w:sz w:val="24"/>
        </w:rPr>
        <w:t>份，均具有同等法律效力，发包人执</w:t>
      </w:r>
      <w:r>
        <w:rPr>
          <w:rFonts w:hint="eastAsia" w:ascii="仿宋" w:hAnsi="仿宋" w:eastAsia="仿宋" w:cs="仿宋"/>
          <w:bCs/>
          <w:color w:val="000000"/>
          <w:sz w:val="24"/>
          <w:u w:val="single"/>
          <w:lang w:val="en-US" w:eastAsia="zh-CN"/>
        </w:rPr>
        <w:t xml:space="preserve">    </w:t>
      </w:r>
      <w:r>
        <w:rPr>
          <w:rFonts w:hint="eastAsia" w:ascii="仿宋" w:hAnsi="仿宋" w:eastAsia="仿宋" w:cs="仿宋"/>
          <w:bCs/>
          <w:color w:val="000000"/>
          <w:sz w:val="24"/>
        </w:rPr>
        <w:t>份，承包人执</w:t>
      </w:r>
      <w:r>
        <w:rPr>
          <w:rFonts w:hint="eastAsia" w:ascii="仿宋" w:hAnsi="仿宋" w:eastAsia="仿宋" w:cs="仿宋"/>
          <w:bCs/>
          <w:color w:val="000000"/>
          <w:sz w:val="24"/>
          <w:u w:val="single"/>
          <w:lang w:val="en-US" w:eastAsia="zh-CN"/>
        </w:rPr>
        <w:t xml:space="preserve">    </w:t>
      </w:r>
      <w:r>
        <w:rPr>
          <w:rFonts w:hint="eastAsia" w:ascii="仿宋" w:hAnsi="仿宋" w:eastAsia="仿宋" w:cs="仿宋"/>
          <w:bCs/>
          <w:color w:val="000000"/>
          <w:sz w:val="24"/>
        </w:rPr>
        <w:t>份。</w:t>
      </w:r>
    </w:p>
    <w:p w14:paraId="23EAB61B">
      <w:pPr>
        <w:pStyle w:val="7"/>
        <w:pageBreakBefore w:val="0"/>
        <w:kinsoku/>
        <w:wordWrap/>
        <w:overflowPunct/>
        <w:topLinePunct w:val="0"/>
        <w:bidi w:val="0"/>
        <w:adjustRightInd w:val="0"/>
        <w:snapToGrid w:val="0"/>
        <w:spacing w:line="360" w:lineRule="auto"/>
        <w:textAlignment w:val="auto"/>
        <w:rPr>
          <w:rFonts w:hint="eastAsia" w:ascii="仿宋" w:hAnsi="仿宋" w:eastAsia="仿宋" w:cs="仿宋"/>
        </w:rPr>
      </w:pPr>
    </w:p>
    <w:p w14:paraId="7714E749">
      <w:pPr>
        <w:keepNext w:val="0"/>
        <w:keepLines w:val="0"/>
        <w:pageBreakBefore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sz w:val="24"/>
        </w:rPr>
      </w:pPr>
      <w:r>
        <w:rPr>
          <w:rFonts w:hint="eastAsia" w:ascii="仿宋" w:hAnsi="仿宋" w:eastAsia="仿宋" w:cs="仿宋"/>
          <w:color w:val="000000"/>
          <w:sz w:val="24"/>
        </w:rPr>
        <w:t xml:space="preserve">发包人：  (公章)              </w:t>
      </w:r>
      <w:r>
        <w:rPr>
          <w:rFonts w:hint="eastAsia" w:ascii="仿宋" w:hAnsi="仿宋" w:eastAsia="仿宋" w:cs="仿宋"/>
          <w:color w:val="000000"/>
          <w:sz w:val="24"/>
          <w:lang w:val="en-US" w:eastAsia="zh-CN"/>
        </w:rPr>
        <w:t xml:space="preserve">    </w:t>
      </w:r>
      <w:r>
        <w:rPr>
          <w:rFonts w:hint="eastAsia" w:ascii="仿宋" w:hAnsi="仿宋" w:eastAsia="仿宋" w:cs="仿宋"/>
          <w:color w:val="000000"/>
          <w:sz w:val="24"/>
        </w:rPr>
        <w:t>承包人：  (公章)</w:t>
      </w:r>
    </w:p>
    <w:p w14:paraId="6C7F3C6F">
      <w:pPr>
        <w:keepNext w:val="0"/>
        <w:keepLines w:val="0"/>
        <w:pageBreakBefore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sz w:val="24"/>
          <w:u w:val="single"/>
        </w:rPr>
      </w:pPr>
      <w:r>
        <w:rPr>
          <w:rFonts w:hint="eastAsia" w:ascii="仿宋" w:hAnsi="仿宋" w:eastAsia="仿宋" w:cs="仿宋"/>
          <w:color w:val="000000"/>
          <w:sz w:val="24"/>
        </w:rPr>
        <w:t xml:space="preserve">                                 </w:t>
      </w:r>
    </w:p>
    <w:p w14:paraId="752EBF39">
      <w:pPr>
        <w:keepNext w:val="0"/>
        <w:keepLines w:val="0"/>
        <w:pageBreakBefore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sz w:val="24"/>
        </w:rPr>
      </w:pPr>
      <w:r>
        <w:rPr>
          <w:rFonts w:hint="eastAsia" w:ascii="仿宋" w:hAnsi="仿宋" w:eastAsia="仿宋" w:cs="仿宋"/>
          <w:color w:val="000000"/>
          <w:sz w:val="24"/>
        </w:rPr>
        <w:t xml:space="preserve">法定代表人或委托代理人：    </w:t>
      </w:r>
      <w:r>
        <w:rPr>
          <w:rFonts w:hint="eastAsia" w:ascii="仿宋" w:hAnsi="仿宋" w:eastAsia="仿宋" w:cs="仿宋"/>
          <w:color w:val="000000"/>
          <w:sz w:val="24"/>
          <w:lang w:val="en-US" w:eastAsia="zh-CN"/>
        </w:rPr>
        <w:t xml:space="preserve">      </w:t>
      </w:r>
      <w:r>
        <w:rPr>
          <w:rFonts w:hint="eastAsia" w:ascii="仿宋" w:hAnsi="仿宋" w:eastAsia="仿宋" w:cs="仿宋"/>
          <w:color w:val="000000"/>
          <w:sz w:val="24"/>
        </w:rPr>
        <w:t>法定代表人或委托代理人：</w:t>
      </w:r>
    </w:p>
    <w:p w14:paraId="29372F04">
      <w:pPr>
        <w:keepNext w:val="0"/>
        <w:keepLines w:val="0"/>
        <w:pageBreakBefore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sz w:val="24"/>
        </w:rPr>
      </w:pPr>
      <w:r>
        <w:rPr>
          <w:rFonts w:hint="eastAsia" w:ascii="仿宋" w:hAnsi="仿宋" w:eastAsia="仿宋" w:cs="仿宋"/>
          <w:color w:val="000000"/>
          <w:sz w:val="24"/>
        </w:rPr>
        <w:t>（签字</w:t>
      </w:r>
      <w:r>
        <w:rPr>
          <w:rFonts w:hint="eastAsia" w:ascii="仿宋" w:hAnsi="仿宋" w:eastAsia="仿宋" w:cs="仿宋"/>
          <w:color w:val="000000"/>
          <w:sz w:val="24"/>
          <w:lang w:val="en-US" w:eastAsia="zh-CN"/>
        </w:rPr>
        <w:t>/盖章</w:t>
      </w:r>
      <w:r>
        <w:rPr>
          <w:rFonts w:hint="eastAsia" w:ascii="仿宋" w:hAnsi="仿宋" w:eastAsia="仿宋" w:cs="仿宋"/>
          <w:color w:val="000000"/>
          <w:sz w:val="24"/>
        </w:rPr>
        <w:t>）                     （签字</w:t>
      </w:r>
      <w:r>
        <w:rPr>
          <w:rFonts w:hint="eastAsia" w:ascii="仿宋" w:hAnsi="仿宋" w:eastAsia="仿宋" w:cs="仿宋"/>
          <w:color w:val="000000"/>
          <w:sz w:val="24"/>
          <w:lang w:val="en-US" w:eastAsia="zh-CN"/>
        </w:rPr>
        <w:t>/盖章</w:t>
      </w:r>
      <w:r>
        <w:rPr>
          <w:rFonts w:hint="eastAsia" w:ascii="仿宋" w:hAnsi="仿宋" w:eastAsia="仿宋" w:cs="仿宋"/>
          <w:color w:val="000000"/>
          <w:sz w:val="24"/>
        </w:rPr>
        <w:t>）</w:t>
      </w:r>
    </w:p>
    <w:p w14:paraId="4BC22A29">
      <w:pPr>
        <w:keepNext w:val="0"/>
        <w:keepLines w:val="0"/>
        <w:pageBreakBefore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sz w:val="24"/>
          <w:u w:val="single"/>
        </w:rPr>
      </w:pPr>
    </w:p>
    <w:p w14:paraId="5FB01D5B">
      <w:pPr>
        <w:keepNext w:val="0"/>
        <w:keepLines w:val="0"/>
        <w:pageBreakBefore w:val="0"/>
        <w:widowControl w:val="0"/>
        <w:tabs>
          <w:tab w:val="left" w:pos="4410"/>
        </w:tabs>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sz w:val="24"/>
        </w:rPr>
      </w:pPr>
      <w:r>
        <w:rPr>
          <w:rFonts w:hint="eastAsia" w:ascii="仿宋" w:hAnsi="仿宋" w:eastAsia="仿宋" w:cs="仿宋"/>
          <w:color w:val="000000"/>
          <w:sz w:val="24"/>
        </w:rPr>
        <w:t>组织机构代码：</w:t>
      </w:r>
      <w:r>
        <w:rPr>
          <w:rFonts w:hint="eastAsia" w:ascii="仿宋" w:hAnsi="仿宋" w:eastAsia="仿宋" w:cs="仿宋"/>
          <w:color w:val="000000"/>
          <w:sz w:val="24"/>
          <w:szCs w:val="24"/>
          <w:u w:val="single"/>
        </w:rPr>
        <w:t>11610000435204264T</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组织机构代码：</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rPr>
        <w:t xml:space="preserve"> </w:t>
      </w:r>
    </w:p>
    <w:p w14:paraId="752DA650">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sz w:val="24"/>
          <w:u w:val="single"/>
          <w:lang w:val="en-US" w:eastAsia="zh-CN"/>
        </w:rPr>
      </w:pPr>
      <w:r>
        <w:rPr>
          <w:rFonts w:hint="eastAsia" w:ascii="仿宋" w:hAnsi="仿宋" w:eastAsia="仿宋" w:cs="仿宋"/>
          <w:color w:val="000000"/>
          <w:sz w:val="24"/>
        </w:rPr>
        <w:t>地  址：</w:t>
      </w:r>
      <w:r>
        <w:rPr>
          <w:rFonts w:hint="eastAsia" w:ascii="仿宋" w:hAnsi="仿宋" w:eastAsia="仿宋" w:cs="仿宋"/>
          <w:color w:val="000000"/>
          <w:sz w:val="24"/>
          <w:szCs w:val="24"/>
          <w:u w:val="single"/>
        </w:rPr>
        <w:t>渭南市华州区莲花寺镇</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rPr>
        <w:t xml:space="preserve"> 地  址：</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p>
    <w:p w14:paraId="2CDFB850">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sz w:val="24"/>
        </w:rPr>
      </w:pPr>
      <w:r>
        <w:rPr>
          <w:rFonts w:hint="eastAsia" w:ascii="仿宋" w:hAnsi="仿宋" w:eastAsia="仿宋" w:cs="仿宋"/>
          <w:color w:val="000000"/>
          <w:sz w:val="24"/>
        </w:rPr>
        <w:t>邮政编码：</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714101</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邮政编码：</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p>
    <w:p w14:paraId="7F121AA3">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sz w:val="24"/>
        </w:rPr>
      </w:pPr>
      <w:r>
        <w:rPr>
          <w:rFonts w:hint="eastAsia" w:ascii="仿宋" w:hAnsi="仿宋" w:eastAsia="仿宋" w:cs="仿宋"/>
          <w:color w:val="000000"/>
          <w:sz w:val="24"/>
        </w:rPr>
        <w:t>电  话：</w:t>
      </w:r>
      <w:r>
        <w:rPr>
          <w:rFonts w:hint="eastAsia" w:ascii="仿宋" w:hAnsi="仿宋" w:eastAsia="仿宋" w:cs="仿宋"/>
          <w:color w:val="000000"/>
          <w:sz w:val="24"/>
          <w:u w:val="single"/>
          <w:lang w:val="en-US" w:eastAsia="zh-CN"/>
        </w:rPr>
        <w:t>0913-4817202</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电  话：</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p>
    <w:p w14:paraId="48691AE2">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sz w:val="24"/>
        </w:rPr>
      </w:pPr>
      <w:r>
        <w:rPr>
          <w:rFonts w:hint="eastAsia" w:ascii="仿宋" w:hAnsi="仿宋" w:eastAsia="仿宋" w:cs="仿宋"/>
          <w:color w:val="000000"/>
          <w:sz w:val="24"/>
        </w:rPr>
        <w:t>传  真：</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传  真：</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p>
    <w:p w14:paraId="597CC660">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sz w:val="24"/>
        </w:rPr>
      </w:pPr>
      <w:r>
        <w:rPr>
          <w:rFonts w:hint="eastAsia" w:ascii="仿宋" w:hAnsi="仿宋" w:eastAsia="仿宋" w:cs="仿宋"/>
          <w:color w:val="000000"/>
          <w:sz w:val="24"/>
        </w:rPr>
        <w:t>电子信箱：</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电子信箱：</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w:t>
      </w:r>
      <w:r>
        <w:rPr>
          <w:rFonts w:hint="eastAsia" w:ascii="仿宋" w:hAnsi="仿宋" w:eastAsia="仿宋" w:cs="仿宋"/>
          <w:color w:val="000000"/>
          <w:sz w:val="24"/>
          <w:u w:val="single"/>
        </w:rPr>
        <w:t xml:space="preserve">            </w:t>
      </w:r>
    </w:p>
    <w:p w14:paraId="17132DFD">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sz w:val="24"/>
          <w:lang w:val="en-US"/>
        </w:rPr>
      </w:pPr>
      <w:r>
        <w:rPr>
          <w:rFonts w:hint="eastAsia" w:ascii="仿宋" w:hAnsi="仿宋" w:eastAsia="仿宋" w:cs="仿宋"/>
          <w:color w:val="000000"/>
          <w:sz w:val="24"/>
        </w:rPr>
        <w:t>开户银行：</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工行华州区支行</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开户银行：</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p>
    <w:p w14:paraId="0E9F6D0F">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b/>
          <w:bCs/>
          <w:sz w:val="24"/>
        </w:rPr>
      </w:pPr>
      <w:r>
        <w:rPr>
          <w:rFonts w:hint="eastAsia" w:ascii="仿宋" w:hAnsi="仿宋" w:eastAsia="仿宋" w:cs="仿宋"/>
          <w:color w:val="000000"/>
          <w:sz w:val="24"/>
        </w:rPr>
        <w:t>账  号：</w:t>
      </w:r>
      <w:r>
        <w:rPr>
          <w:rFonts w:hint="eastAsia" w:ascii="仿宋" w:hAnsi="仿宋" w:eastAsia="仿宋" w:cs="仿宋"/>
          <w:color w:val="000000"/>
          <w:sz w:val="24"/>
          <w:u w:val="single"/>
          <w:lang w:val="en-US" w:eastAsia="zh-CN"/>
        </w:rPr>
        <w:t xml:space="preserve">2605041009200015016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账  号：</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p>
    <w:p w14:paraId="0B68B2A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09C4B01D">
      <w:pPr>
        <w:pStyle w:val="3"/>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bookmarkStart w:id="13" w:name="_Toc351203494"/>
      <w:r>
        <w:rPr>
          <w:rFonts w:hint="eastAsia" w:ascii="仿宋" w:hAnsi="仿宋" w:eastAsia="仿宋" w:cs="仿宋"/>
          <w:color w:val="auto"/>
          <w:sz w:val="24"/>
          <w:szCs w:val="24"/>
          <w:highlight w:val="none"/>
        </w:rPr>
        <w:t>第二部分 通用合同条款</w:t>
      </w:r>
      <w:bookmarkEnd w:id="13"/>
      <w:bookmarkStart w:id="14" w:name="_Toc337558727"/>
    </w:p>
    <w:bookmarkEnd w:id="14"/>
    <w:p w14:paraId="18478AB0">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15" w:name="_Toc351203495"/>
      <w:bookmarkStart w:id="16" w:name="_Toc351203632"/>
      <w:r>
        <w:rPr>
          <w:rFonts w:hint="eastAsia" w:ascii="仿宋" w:hAnsi="仿宋" w:eastAsia="仿宋" w:cs="仿宋"/>
          <w:b w:val="0"/>
          <w:color w:val="auto"/>
          <w:sz w:val="24"/>
          <w:szCs w:val="24"/>
          <w:highlight w:val="none"/>
        </w:rPr>
        <w:t>1.</w:t>
      </w:r>
      <w:bookmarkStart w:id="17" w:name="_Toc303538974"/>
      <w:bookmarkEnd w:id="17"/>
      <w:bookmarkStart w:id="18" w:name="_Toc303538976"/>
      <w:bookmarkEnd w:id="18"/>
      <w:bookmarkStart w:id="19" w:name="_Toc303538972"/>
      <w:bookmarkEnd w:id="19"/>
      <w:bookmarkStart w:id="20" w:name="_Toc303538975"/>
      <w:bookmarkEnd w:id="20"/>
      <w:bookmarkStart w:id="21" w:name="_Toc303538973"/>
      <w:bookmarkEnd w:id="21"/>
      <w:bookmarkStart w:id="22" w:name="_Toc296346528"/>
      <w:bookmarkStart w:id="23" w:name="_Toc296503027"/>
      <w:r>
        <w:rPr>
          <w:rFonts w:hint="eastAsia" w:ascii="仿宋" w:hAnsi="仿宋" w:eastAsia="仿宋" w:cs="仿宋"/>
          <w:b w:val="0"/>
          <w:color w:val="auto"/>
          <w:sz w:val="24"/>
          <w:szCs w:val="24"/>
          <w:highlight w:val="none"/>
        </w:rPr>
        <w:t xml:space="preserve"> 一般约定</w:t>
      </w:r>
      <w:bookmarkEnd w:id="15"/>
      <w:bookmarkEnd w:id="22"/>
      <w:bookmarkEnd w:id="23"/>
    </w:p>
    <w:p w14:paraId="3CC1AC63">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4" w:name="_Toc296503028"/>
      <w:bookmarkStart w:id="25" w:name="_Toc296346529"/>
      <w:bookmarkStart w:id="26" w:name="_Toc337558728"/>
      <w:bookmarkStart w:id="27" w:name="_Toc351203496"/>
      <w:r>
        <w:rPr>
          <w:rFonts w:hint="eastAsia" w:ascii="仿宋" w:hAnsi="仿宋" w:eastAsia="仿宋" w:cs="仿宋"/>
          <w:b w:val="0"/>
          <w:color w:val="auto"/>
          <w:sz w:val="24"/>
          <w:szCs w:val="24"/>
          <w:highlight w:val="none"/>
        </w:rPr>
        <w:t>1.1词语定义</w:t>
      </w:r>
      <w:bookmarkEnd w:id="24"/>
      <w:bookmarkEnd w:id="25"/>
      <w:bookmarkEnd w:id="26"/>
      <w:r>
        <w:rPr>
          <w:rFonts w:hint="eastAsia" w:ascii="仿宋" w:hAnsi="仿宋" w:eastAsia="仿宋" w:cs="仿宋"/>
          <w:b w:val="0"/>
          <w:color w:val="auto"/>
          <w:sz w:val="24"/>
          <w:szCs w:val="24"/>
          <w:highlight w:val="none"/>
        </w:rPr>
        <w:t>与解释</w:t>
      </w:r>
      <w:bookmarkEnd w:id="27"/>
    </w:p>
    <w:p w14:paraId="7FF0D75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合同协议书、通用合同条款、专用合同条款中的下列词语具有本款所赋予的含义：</w:t>
      </w:r>
    </w:p>
    <w:p w14:paraId="51581FAF">
      <w:pPr>
        <w:pageBreakBefore w:val="0"/>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1.1.1 合同</w:t>
      </w:r>
    </w:p>
    <w:p w14:paraId="03C282E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1.1.1.1 合同：是指根据法律规定和合同当事人约定具有约束力的文件，构成合同的文件包括合同协议书、中标通知书（如果有）、投标函及其附录（如果有）、专用合同条款</w:t>
      </w:r>
      <w:r>
        <w:rPr>
          <w:rFonts w:hint="eastAsia" w:ascii="仿宋" w:hAnsi="仿宋" w:eastAsia="仿宋" w:cs="仿宋"/>
          <w:color w:val="auto"/>
          <w:sz w:val="24"/>
          <w:szCs w:val="24"/>
          <w:highlight w:val="none"/>
        </w:rPr>
        <w:t>及其附件</w:t>
      </w:r>
      <w:r>
        <w:rPr>
          <w:rFonts w:hint="eastAsia" w:ascii="仿宋" w:hAnsi="仿宋" w:eastAsia="仿宋" w:cs="仿宋"/>
          <w:color w:val="auto"/>
          <w:kern w:val="0"/>
          <w:sz w:val="24"/>
          <w:szCs w:val="24"/>
          <w:highlight w:val="none"/>
        </w:rPr>
        <w:t>、通用合同条款、技术标准和要求、图纸、已标价工程量清单或预算书以及其他合同文件。</w:t>
      </w:r>
    </w:p>
    <w:p w14:paraId="002EA53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1.1.1.2 合同协议书：是指构成合同的由发包人和承包人共同签署的称为“合同协议书”的书面文件。</w:t>
      </w:r>
    </w:p>
    <w:p w14:paraId="2B1C543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1.1.1.3 中标通知书：是指构成合同的由发包人通知承包人中标的书面文件。</w:t>
      </w:r>
    </w:p>
    <w:p w14:paraId="2B629DA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1.1.1.4 投标函：是指构成合同的由承包人填写并签署的用于投标的称为“投标函”的文件。</w:t>
      </w:r>
    </w:p>
    <w:p w14:paraId="6A490A3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1.1.1.5 投标函附录：是指构成合同的附在投标函后的称为“投标函附录”的文件。</w:t>
      </w:r>
    </w:p>
    <w:p w14:paraId="22FFEBE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1.1.1.6 技术标准和要求：是指构成合同的施工应当遵守的或指导施工的国家、行业或地方的技术标准和要求，以及合同约定的技术标准和要求。</w:t>
      </w:r>
    </w:p>
    <w:p w14:paraId="4C2CB93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16C33C08">
      <w:pPr>
        <w:pageBreakBefore w:val="0"/>
        <w:kinsoku/>
        <w:wordWrap/>
        <w:overflowPunct/>
        <w:topLinePunct w:val="0"/>
        <w:autoSpaceDE w:val="0"/>
        <w:autoSpaceDN w:val="0"/>
        <w:bidi w:val="0"/>
        <w:adjustRightInd w:val="0"/>
        <w:snapToGrid w:val="0"/>
        <w:spacing w:line="360" w:lineRule="auto"/>
        <w:ind w:firstLine="468" w:firstLineChars="195"/>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1.1.1.8 已标价工程量清单：是指构成合同的由承包人按照规定的格式和要求填写并标明价格的工程量清单，包括说明和表格。</w:t>
      </w:r>
    </w:p>
    <w:p w14:paraId="753DCBD4">
      <w:pPr>
        <w:pageBreakBefore w:val="0"/>
        <w:kinsoku/>
        <w:wordWrap/>
        <w:overflowPunct/>
        <w:topLinePunct w:val="0"/>
        <w:autoSpaceDE w:val="0"/>
        <w:autoSpaceDN w:val="0"/>
        <w:bidi w:val="0"/>
        <w:adjustRightInd w:val="0"/>
        <w:snapToGrid w:val="0"/>
        <w:spacing w:line="360" w:lineRule="auto"/>
        <w:ind w:firstLine="468" w:firstLineChars="195"/>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1.1.1.9 预算书：是指构成合同的由承包人按照发包人规定的格式和要求编制的工程预算文件。</w:t>
      </w:r>
    </w:p>
    <w:p w14:paraId="1C41BDF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1.1.1.10 其他合同文件：是指经合同当事人约定的与工程施工有关的具有合同约束力的文件或书面协议。合同当事人可以在专用合同条款中进行约定。</w:t>
      </w:r>
    </w:p>
    <w:p w14:paraId="62BE23B0">
      <w:pPr>
        <w:pageBreakBefore w:val="0"/>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1.1.2 合同当事人及其他相关方</w:t>
      </w:r>
    </w:p>
    <w:p w14:paraId="151C3A6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1.1.2.1 合同当事人：是指发包人和承包人。</w:t>
      </w:r>
    </w:p>
    <w:p w14:paraId="246F020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1.1.2.2 发包人：是指与承包人签订合同协议书的当事人及取得该当事人资格的合法继承人。</w:t>
      </w:r>
    </w:p>
    <w:p w14:paraId="1B83041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1.1.2.3 承包人：是指与发包人签订合同协议书的，具有相应工程施工承包资质的当事人及取得该当事人资格的合法继承人。</w:t>
      </w:r>
    </w:p>
    <w:p w14:paraId="370398C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1.1.2.4 监理人：是指在专用合同条款中指明的，受发包人委托按照法律规定进行工程监督管理的法人或其他组织。</w:t>
      </w:r>
    </w:p>
    <w:p w14:paraId="5786709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1.1.2.5 设计人：是指在专用合同条款中指明的，受发包人委托负责工程设计并具备相应工程设计资质的法人或其他组织。</w:t>
      </w:r>
    </w:p>
    <w:p w14:paraId="22B29079">
      <w:pPr>
        <w:pageBreakBefore w:val="0"/>
        <w:kinsoku/>
        <w:wordWrap/>
        <w:overflowPunct/>
        <w:topLinePunct w:val="0"/>
        <w:bidi w:val="0"/>
        <w:adjustRightInd w:val="0"/>
        <w:snapToGrid w:val="0"/>
        <w:spacing w:line="360" w:lineRule="auto"/>
        <w:ind w:firstLine="468" w:firstLineChars="195"/>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1.1.2.6 分包人：</w:t>
      </w:r>
      <w:bookmarkStart w:id="28" w:name="#go5"/>
      <w:bookmarkEnd w:id="28"/>
      <w:r>
        <w:rPr>
          <w:rFonts w:hint="eastAsia" w:ascii="仿宋" w:hAnsi="仿宋" w:eastAsia="仿宋" w:cs="仿宋"/>
          <w:color w:val="auto"/>
          <w:kern w:val="0"/>
          <w:sz w:val="24"/>
          <w:szCs w:val="24"/>
          <w:highlight w:val="none"/>
        </w:rPr>
        <w:t>是指按照法律规定和合同约定，分包部分工程或工作，并与承包人签订分包合同的具有相应资质的法人。</w:t>
      </w:r>
    </w:p>
    <w:p w14:paraId="00F69F7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1.1.2.7 发包人代表：是指由发包人任命并派驻施工现场在发包人授权范围内行使发包人权利的人。</w:t>
      </w:r>
    </w:p>
    <w:p w14:paraId="1186FC1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1.1.2.8 项目经理：是指由承包人任命并派驻施工现场，在承包人授权范围内负责合同履行，且按照法律规定具有相应资格的项目负责人。</w:t>
      </w:r>
    </w:p>
    <w:p w14:paraId="25124BF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1.1.2.9 总监理工程师：是指由监理人任命并派驻施工现场进行工程监理的总负责人。</w:t>
      </w:r>
    </w:p>
    <w:p w14:paraId="4920668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 工程和设备</w:t>
      </w:r>
    </w:p>
    <w:p w14:paraId="72C2719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1.1.3.1 工程：是指与合同协议书中工程承包范围对应的永久工程和（或）临时工程。</w:t>
      </w:r>
    </w:p>
    <w:p w14:paraId="66B7D7B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1.1.3.2 永久工程：是指按合同约定建造并移交给发包人的工程，包括工程设备。</w:t>
      </w:r>
    </w:p>
    <w:p w14:paraId="4D0486A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1.1.3.3 临时工程：是指为完成合同约定的永久工程所修建的各类临时性工程，不包括施工设备。</w:t>
      </w:r>
    </w:p>
    <w:p w14:paraId="305E4B6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1.1.3.4 单位工程：是指在合同协议书中指明的，具备独立施工条件并能形成独立使用功能的永久工程。</w:t>
      </w:r>
    </w:p>
    <w:p w14:paraId="1DEB3F3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1.1.3.5 工程设备：是指构成永久工程的机电设备、金属结构设备、仪器及其他类似的设备和装置。</w:t>
      </w:r>
    </w:p>
    <w:p w14:paraId="0A83BD5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1.1.3.6 施工设备：是指为完成合同约定的各项工作所需的设备、器具和其他物品，但不包括工程设备、临时工程和材料。</w:t>
      </w:r>
    </w:p>
    <w:p w14:paraId="6DAFEEE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1.1.3.7 施工现场：是指用于工程施工的场所，以及在专用合同条款中指明作为施工场所组成部分的其他场所，包括永久占地和临时占地。</w:t>
      </w:r>
    </w:p>
    <w:p w14:paraId="67D646D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1.1.3.8临时设施：是指为完成合同约定的各项工作所服务的临时性生产和生活设施。</w:t>
      </w:r>
    </w:p>
    <w:p w14:paraId="3DF966F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1.1.3.9 永久占地：是指专用合同条款中指明为实施工程需永久占用的土地。</w:t>
      </w:r>
    </w:p>
    <w:p w14:paraId="60279DC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1.1.3.10 临时占地：是指专用合同条款中指明为实施工程需要临时占用的土地。</w:t>
      </w:r>
    </w:p>
    <w:p w14:paraId="6AB78B7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1.1.4 日期和期限</w:t>
      </w:r>
    </w:p>
    <w:p w14:paraId="4D49964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5635DEA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1.1.4.2 竣工日期：包括计划竣工日期和实际竣工日期。计划竣工日期是指合同协议书约定的竣工日期；实际竣工日期按照第13.2.3项〔竣工日期〕的约定确定。 </w:t>
      </w:r>
    </w:p>
    <w:p w14:paraId="55A11D78">
      <w:pPr>
        <w:pageBreakBefore w:val="0"/>
        <w:kinsoku/>
        <w:wordWrap/>
        <w:overflowPunct/>
        <w:topLinePunct w:val="0"/>
        <w:bidi w:val="0"/>
        <w:adjustRightInd w:val="0"/>
        <w:snapToGrid w:val="0"/>
        <w:spacing w:line="360" w:lineRule="auto"/>
        <w:ind w:firstLine="487" w:firstLineChars="203"/>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1.1.4.3 工期：是指在合同协议书约定的承包人完成工程所需的期限，包括按照合同约定所作的期限变更。</w:t>
      </w:r>
    </w:p>
    <w:p w14:paraId="14459FD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1.1.4.4 缺陷责任期：是指承包人按照合同约定承担缺陷修复义务，且发包人预留质量保证金（已缴纳履约保证金的除外）的期限，自工程实际竣工日期起计算。</w:t>
      </w:r>
    </w:p>
    <w:p w14:paraId="447895B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1.1.4.5 保修期：是指承包人按照合同约定对工程承担保修责任的期限，从工程竣工验收合格之日起计算。</w:t>
      </w:r>
    </w:p>
    <w:p w14:paraId="09FF44C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1.1.4.6 基准日期：招标发包的工程以投标截止日前28天的日期为基准日期，直接发包的工程以合同签订日前28天的日期为基准日期。</w:t>
      </w:r>
    </w:p>
    <w:p w14:paraId="041E65D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1.1.4.7 天：除特别指明外，均指日历天。合同中按天计算时间的，开始当天不计入，从次日开始计算，期限最后一天的截止时间为当天24:00时。</w:t>
      </w:r>
    </w:p>
    <w:p w14:paraId="795C3AE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1.1.5 合同价格和费用</w:t>
      </w:r>
    </w:p>
    <w:p w14:paraId="23EB20A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1.1.5.1 签约合同价：是指</w:t>
      </w:r>
      <w:r>
        <w:rPr>
          <w:rFonts w:hint="eastAsia" w:ascii="仿宋" w:hAnsi="仿宋" w:eastAsia="仿宋" w:cs="仿宋"/>
          <w:color w:val="auto"/>
          <w:sz w:val="24"/>
          <w:szCs w:val="24"/>
          <w:highlight w:val="none"/>
        </w:rPr>
        <w:t>发包人和承包人在合同协议书中确定的总金额，包括安全文明施工费、暂估价及暂列金额等。</w:t>
      </w:r>
    </w:p>
    <w:p w14:paraId="3FEE4E9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1.1.5.2 合同价格：是指发包人用于支付承包人按照合同约定完成承包范围内全部工作的金额，包括合同履行过程中按合同约定发生的价格变化。</w:t>
      </w:r>
    </w:p>
    <w:p w14:paraId="35D981A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1.1.5.3 费用：是指为履行合同所发生的或将要发生的所有必需的开支，包括管理费和应分摊的其他费用，但不包括利润。</w:t>
      </w:r>
    </w:p>
    <w:p w14:paraId="4A863E7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1.1.5.4 暂估价：是指发包人在工程量清单或预算书中提供的用于支付必然发生但暂时不能确定价格的材料、工程设备的单价、专业工程以及服务工作的金额。</w:t>
      </w:r>
    </w:p>
    <w:p w14:paraId="7DE24D6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72B381C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1.1.5.6 计日工：是指合同履行过程中，承包人完成发包人提出的零星工作或需要采用计日工计价的变更工作时，按合同中约定的单价计价的一种方式。</w:t>
      </w:r>
    </w:p>
    <w:p w14:paraId="23C05BE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1.1.5.7 质量保证金</w:t>
      </w:r>
      <w:bookmarkStart w:id="29" w:name="#go2"/>
      <w:bookmarkEnd w:id="29"/>
      <w:r>
        <w:rPr>
          <w:rFonts w:hint="eastAsia" w:ascii="仿宋" w:hAnsi="仿宋" w:eastAsia="仿宋" w:cs="仿宋"/>
          <w:color w:val="auto"/>
          <w:kern w:val="0"/>
          <w:sz w:val="24"/>
          <w:szCs w:val="24"/>
          <w:highlight w:val="none"/>
        </w:rPr>
        <w:t>：是指按照第15.3款〔质量保证金〕约定承包人用于保证其在缺陷责任期内履行缺陷修补义务的担保</w:t>
      </w:r>
      <w:r>
        <w:rPr>
          <w:rFonts w:hint="eastAsia" w:ascii="仿宋" w:hAnsi="仿宋" w:eastAsia="仿宋" w:cs="仿宋"/>
          <w:color w:val="auto"/>
          <w:sz w:val="24"/>
          <w:szCs w:val="24"/>
          <w:highlight w:val="none"/>
        </w:rPr>
        <w:t>。</w:t>
      </w:r>
    </w:p>
    <w:p w14:paraId="68F2791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1.1.5.8 总价项目：是指在现行国家、行业以及地方的计量规则中无工程量计算规则，在已标价工程量清单或预算书中以总价或以费率形式计算的项目。</w:t>
      </w:r>
    </w:p>
    <w:p w14:paraId="177D73B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1.1.6 其他</w:t>
      </w:r>
    </w:p>
    <w:p w14:paraId="5A3903C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1.1.6.1 书面形式：是指合同文件、信函、电报、传真等可以有形地表现所载内容的形式。</w:t>
      </w:r>
    </w:p>
    <w:p w14:paraId="13225932">
      <w:pPr>
        <w:pStyle w:val="5"/>
        <w:pageBreakBefore w:val="0"/>
        <w:kinsoku/>
        <w:wordWrap/>
        <w:overflowPunct/>
        <w:topLinePunct w:val="0"/>
        <w:bidi w:val="0"/>
        <w:adjustRightInd w:val="0"/>
        <w:snapToGrid w:val="0"/>
        <w:spacing w:before="0" w:after="0" w:line="360" w:lineRule="auto"/>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 xml:space="preserve">    </w:t>
      </w:r>
      <w:bookmarkStart w:id="30" w:name="_Toc296346530"/>
      <w:bookmarkStart w:id="31" w:name="_Toc351203497"/>
      <w:bookmarkStart w:id="32" w:name="_Toc337558729"/>
      <w:bookmarkStart w:id="33" w:name="_Toc296503029"/>
      <w:r>
        <w:rPr>
          <w:rFonts w:hint="eastAsia" w:ascii="仿宋" w:hAnsi="仿宋" w:eastAsia="仿宋" w:cs="仿宋"/>
          <w:b w:val="0"/>
          <w:color w:val="auto"/>
          <w:sz w:val="24"/>
          <w:szCs w:val="24"/>
          <w:highlight w:val="none"/>
        </w:rPr>
        <w:t>1.2语言文字</w:t>
      </w:r>
      <w:bookmarkEnd w:id="30"/>
      <w:bookmarkEnd w:id="31"/>
      <w:bookmarkEnd w:id="32"/>
      <w:bookmarkEnd w:id="33"/>
    </w:p>
    <w:p w14:paraId="3017D18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合同以中国的汉语简体文字编写、解释和说明。合同当事人在专用合同条款中约定使用两种以上语言时，汉语为优先解释和说明合同的语言。</w:t>
      </w:r>
    </w:p>
    <w:p w14:paraId="1DA56ED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4" w:name="_Toc296346531"/>
      <w:bookmarkStart w:id="35" w:name="_Toc337558730"/>
      <w:bookmarkStart w:id="36" w:name="_Toc296503030"/>
      <w:bookmarkStart w:id="37" w:name="_Toc351203498"/>
      <w:r>
        <w:rPr>
          <w:rFonts w:hint="eastAsia" w:ascii="仿宋" w:hAnsi="仿宋" w:eastAsia="仿宋" w:cs="仿宋"/>
          <w:b w:val="0"/>
          <w:color w:val="auto"/>
          <w:sz w:val="24"/>
          <w:szCs w:val="24"/>
          <w:highlight w:val="none"/>
        </w:rPr>
        <w:t>1.3法律</w:t>
      </w:r>
      <w:bookmarkEnd w:id="34"/>
      <w:bookmarkEnd w:id="35"/>
      <w:bookmarkEnd w:id="36"/>
      <w:bookmarkEnd w:id="37"/>
    </w:p>
    <w:p w14:paraId="528DE63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合同所称法律是指中华人民共和国法律、行政法规、部门规章，以及工程所在地的地方性法规、自治条例、单行条例和地方政府规章等。</w:t>
      </w:r>
    </w:p>
    <w:p w14:paraId="6ECC832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合同当事人可以在专用合同条款中约定合同适用的其他规范性文件。</w:t>
      </w:r>
    </w:p>
    <w:p w14:paraId="03E4B3F1">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8" w:name="_Toc351203499"/>
      <w:r>
        <w:rPr>
          <w:rFonts w:hint="eastAsia" w:ascii="仿宋" w:hAnsi="仿宋" w:eastAsia="仿宋" w:cs="仿宋"/>
          <w:b w:val="0"/>
          <w:color w:val="auto"/>
          <w:sz w:val="24"/>
          <w:szCs w:val="24"/>
          <w:highlight w:val="none"/>
        </w:rPr>
        <w:t>1.4 标准和规范</w:t>
      </w:r>
      <w:bookmarkEnd w:id="38"/>
    </w:p>
    <w:p w14:paraId="3CA230FD">
      <w:pPr>
        <w:pageBreakBefore w:val="0"/>
        <w:kinsoku/>
        <w:wordWrap/>
        <w:overflowPunct/>
        <w:topLinePunct w:val="0"/>
        <w:autoSpaceDE w:val="0"/>
        <w:autoSpaceDN w:val="0"/>
        <w:bidi w:val="0"/>
        <w:adjustRightInd w:val="0"/>
        <w:snapToGrid w:val="0"/>
        <w:spacing w:line="360" w:lineRule="auto"/>
        <w:ind w:firstLine="64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1.4.1 适用于工程的国家标准、行业标准、工程所在地的地方性标准，以及相应的规范、规程等，合同当事人有特别要求的，应在专用合同条款中约定。</w:t>
      </w:r>
    </w:p>
    <w:p w14:paraId="475300CE">
      <w:pPr>
        <w:pageBreakBefore w:val="0"/>
        <w:kinsoku/>
        <w:wordWrap/>
        <w:overflowPunct/>
        <w:topLinePunct w:val="0"/>
        <w:autoSpaceDE w:val="0"/>
        <w:autoSpaceDN w:val="0"/>
        <w:bidi w:val="0"/>
        <w:adjustRightInd w:val="0"/>
        <w:snapToGrid w:val="0"/>
        <w:spacing w:line="360" w:lineRule="auto"/>
        <w:ind w:firstLine="64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1.4.2 发包人要求使用国外标准、规范的，发包人负责提供原文版本和中文译本，并在专用合同条款中约定提供标准规范的名称、份数和时间。</w:t>
      </w:r>
    </w:p>
    <w:p w14:paraId="07483D73">
      <w:pPr>
        <w:pageBreakBefore w:val="0"/>
        <w:kinsoku/>
        <w:wordWrap/>
        <w:overflowPunct/>
        <w:topLinePunct w:val="0"/>
        <w:autoSpaceDE w:val="0"/>
        <w:autoSpaceDN w:val="0"/>
        <w:bidi w:val="0"/>
        <w:adjustRightInd w:val="0"/>
        <w:snapToGrid w:val="0"/>
        <w:spacing w:line="360" w:lineRule="auto"/>
        <w:ind w:firstLine="64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3132F92A">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9" w:name="_Toc351203500"/>
      <w:r>
        <w:rPr>
          <w:rFonts w:hint="eastAsia" w:ascii="仿宋" w:hAnsi="仿宋" w:eastAsia="仿宋" w:cs="仿宋"/>
          <w:b w:val="0"/>
          <w:color w:val="auto"/>
          <w:sz w:val="24"/>
          <w:szCs w:val="24"/>
          <w:highlight w:val="none"/>
        </w:rPr>
        <w:t>1</w:t>
      </w:r>
      <w:bookmarkStart w:id="40" w:name="_Toc296346532"/>
      <w:bookmarkStart w:id="41" w:name="_Toc296503031"/>
      <w:bookmarkStart w:id="42" w:name="_Toc337558731"/>
      <w:r>
        <w:rPr>
          <w:rFonts w:hint="eastAsia" w:ascii="仿宋" w:hAnsi="仿宋" w:eastAsia="仿宋" w:cs="仿宋"/>
          <w:b w:val="0"/>
          <w:color w:val="auto"/>
          <w:sz w:val="24"/>
          <w:szCs w:val="24"/>
          <w:highlight w:val="none"/>
        </w:rPr>
        <w:t>.5 合同文件的优先顺序</w:t>
      </w:r>
      <w:bookmarkEnd w:id="39"/>
    </w:p>
    <w:bookmarkEnd w:id="40"/>
    <w:bookmarkEnd w:id="41"/>
    <w:bookmarkEnd w:id="42"/>
    <w:p w14:paraId="5DE3759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组成合同的各项文件应互相解释，互为说明。除专用合同条款另有约定外，解释合同文件的优先顺序如下：</w:t>
      </w:r>
    </w:p>
    <w:p w14:paraId="7AAD8CC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（1）合同协议书；</w:t>
      </w:r>
    </w:p>
    <w:p w14:paraId="03FAC66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（2）中标通知书（如果有）；</w:t>
      </w:r>
    </w:p>
    <w:p w14:paraId="0AFCC3D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（3）投标函及其附录（如果有）；</w:t>
      </w:r>
    </w:p>
    <w:p w14:paraId="7A5035E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（4）专用合同条款</w:t>
      </w:r>
      <w:r>
        <w:rPr>
          <w:rFonts w:hint="eastAsia" w:ascii="仿宋" w:hAnsi="仿宋" w:eastAsia="仿宋" w:cs="仿宋"/>
          <w:color w:val="auto"/>
          <w:sz w:val="24"/>
          <w:szCs w:val="24"/>
          <w:highlight w:val="none"/>
        </w:rPr>
        <w:t>及其附件</w:t>
      </w:r>
      <w:r>
        <w:rPr>
          <w:rFonts w:hint="eastAsia" w:ascii="仿宋" w:hAnsi="仿宋" w:eastAsia="仿宋" w:cs="仿宋"/>
          <w:color w:val="auto"/>
          <w:kern w:val="0"/>
          <w:sz w:val="24"/>
          <w:szCs w:val="24"/>
          <w:highlight w:val="none"/>
        </w:rPr>
        <w:t>；</w:t>
      </w:r>
    </w:p>
    <w:p w14:paraId="1644B31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（5）通用合同条款；</w:t>
      </w:r>
    </w:p>
    <w:p w14:paraId="13A01E0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（6）技术标准和要求；</w:t>
      </w:r>
    </w:p>
    <w:p w14:paraId="2F9244E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（7）图纸；</w:t>
      </w:r>
    </w:p>
    <w:p w14:paraId="1C95DC7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（8）已标价工程量清单或预算书；</w:t>
      </w:r>
    </w:p>
    <w:p w14:paraId="1DFA3FB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（9）其他合同文件。</w:t>
      </w:r>
    </w:p>
    <w:p w14:paraId="6349A152">
      <w:pPr>
        <w:pageBreakBefore w:val="0"/>
        <w:kinsoku/>
        <w:wordWrap/>
        <w:overflowPunct/>
        <w:topLinePunct w:val="0"/>
        <w:bidi w:val="0"/>
        <w:adjustRightInd w:val="0"/>
        <w:snapToGrid w:val="0"/>
        <w:spacing w:line="360" w:lineRule="auto"/>
        <w:ind w:firstLine="511" w:firstLineChars="213"/>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w:t>
      </w:r>
    </w:p>
    <w:p w14:paraId="1C4F6797">
      <w:pPr>
        <w:pageBreakBefore w:val="0"/>
        <w:kinsoku/>
        <w:wordWrap/>
        <w:overflowPunct/>
        <w:topLinePunct w:val="0"/>
        <w:bidi w:val="0"/>
        <w:adjustRightInd w:val="0"/>
        <w:snapToGrid w:val="0"/>
        <w:spacing w:line="360" w:lineRule="auto"/>
        <w:ind w:firstLine="511" w:firstLineChars="213"/>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在合同订立及履行过程中形成的与合同有关的文件均构成合同文件组成部分，并根据其性质确定优先解释顺序。</w:t>
      </w:r>
    </w:p>
    <w:p w14:paraId="2433C2D4">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3" w:name="_Toc351203501"/>
      <w:r>
        <w:rPr>
          <w:rFonts w:hint="eastAsia" w:ascii="仿宋" w:hAnsi="仿宋" w:eastAsia="仿宋" w:cs="仿宋"/>
          <w:b w:val="0"/>
          <w:color w:val="auto"/>
          <w:sz w:val="24"/>
          <w:szCs w:val="24"/>
          <w:highlight w:val="none"/>
        </w:rPr>
        <w:t>1</w:t>
      </w:r>
      <w:bookmarkStart w:id="44" w:name="_Toc337558732"/>
      <w:bookmarkStart w:id="45" w:name="_Toc296346533"/>
      <w:bookmarkStart w:id="46" w:name="_Toc296503032"/>
      <w:r>
        <w:rPr>
          <w:rFonts w:hint="eastAsia" w:ascii="仿宋" w:hAnsi="仿宋" w:eastAsia="仿宋" w:cs="仿宋"/>
          <w:b w:val="0"/>
          <w:color w:val="auto"/>
          <w:sz w:val="24"/>
          <w:szCs w:val="24"/>
          <w:highlight w:val="none"/>
        </w:rPr>
        <w:t>.6图纸和承包人文件</w:t>
      </w:r>
      <w:bookmarkEnd w:id="43"/>
    </w:p>
    <w:bookmarkEnd w:id="44"/>
    <w:bookmarkEnd w:id="45"/>
    <w:bookmarkEnd w:id="46"/>
    <w:p w14:paraId="0C5B595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1.6.1 图纸的提供和交底</w:t>
      </w:r>
    </w:p>
    <w:p w14:paraId="53E5782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45FC7FE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因发包人未按合同约定提供图纸导致承包人费用增加和（或）工期延误的，按照第7.5.1项〔因发包人原因导致工期延误〕约定办理。</w:t>
      </w:r>
    </w:p>
    <w:p w14:paraId="7CB428D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 图纸的错误</w:t>
      </w:r>
    </w:p>
    <w:p w14:paraId="1C6FB19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5E1F0A3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1.6.3 图纸的修改和补充</w:t>
      </w:r>
    </w:p>
    <w:p w14:paraId="54C9B91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7CE19CD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1.6.4 承包人文件</w:t>
      </w:r>
    </w:p>
    <w:p w14:paraId="7E61981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承包人应按照专用合同条款的约定提供应当由其编制的与工程施工有关的文件，并按照专用合同条款约定的期限、数量和形式提交监理人，并由监理人报送发包人。</w:t>
      </w:r>
    </w:p>
    <w:p w14:paraId="25A62A4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7C24D07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1.6.5 图纸和承包人文件的保管</w:t>
      </w:r>
    </w:p>
    <w:p w14:paraId="2211E91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除专用合同条款另有约定外，承包人应在施工现场另外保存一套完整的图纸和承包人文件，供发包人、监理人及有关人员进行工程检查时使用。</w:t>
      </w:r>
    </w:p>
    <w:p w14:paraId="2CA03F2A">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7" w:name="_Toc351203502"/>
      <w:r>
        <w:rPr>
          <w:rFonts w:hint="eastAsia" w:ascii="仿宋" w:hAnsi="仿宋" w:eastAsia="仿宋" w:cs="仿宋"/>
          <w:b w:val="0"/>
          <w:color w:val="auto"/>
          <w:sz w:val="24"/>
          <w:szCs w:val="24"/>
          <w:highlight w:val="none"/>
        </w:rPr>
        <w:t>1</w:t>
      </w:r>
      <w:bookmarkStart w:id="48" w:name="_Toc296346534"/>
      <w:bookmarkStart w:id="49" w:name="_Toc337558733"/>
      <w:bookmarkStart w:id="50" w:name="_Toc296503033"/>
      <w:r>
        <w:rPr>
          <w:rFonts w:hint="eastAsia" w:ascii="仿宋" w:hAnsi="仿宋" w:eastAsia="仿宋" w:cs="仿宋"/>
          <w:b w:val="0"/>
          <w:color w:val="auto"/>
          <w:sz w:val="24"/>
          <w:szCs w:val="24"/>
          <w:highlight w:val="none"/>
        </w:rPr>
        <w:t>.7联络</w:t>
      </w:r>
      <w:bookmarkEnd w:id="47"/>
    </w:p>
    <w:bookmarkEnd w:id="48"/>
    <w:bookmarkEnd w:id="49"/>
    <w:bookmarkEnd w:id="50"/>
    <w:p w14:paraId="409EC57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1.7.1 与合同有关的通知、批准、证明、证书、指示、指令、要求、请求、同意、意见、确定和决定等，均应采用书面形式，并应在合同约定的期限内送达接收人和送达地点。</w:t>
      </w:r>
    </w:p>
    <w:p w14:paraId="4D6257A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1.7.2 发包人和承包人应在专用合同条款中约定各自的送达接收人和送达地点。任何一方合同当事人指定的接收人或送达地点发生变动的，应提前3天以书面形式通知对方。</w:t>
      </w:r>
    </w:p>
    <w:p w14:paraId="44105AD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1.7.3 发包人和承包人应当及时签收另一方送达至送达地点和指定接收人的来往信函。拒不签收的，由此增加的费用和（或）延误的工期由拒绝接收一方承担。</w:t>
      </w:r>
    </w:p>
    <w:p w14:paraId="0FEC464F">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51" w:name="_Toc351203503"/>
      <w:r>
        <w:rPr>
          <w:rFonts w:hint="eastAsia" w:ascii="仿宋" w:hAnsi="仿宋" w:eastAsia="仿宋" w:cs="仿宋"/>
          <w:b w:val="0"/>
          <w:color w:val="auto"/>
          <w:sz w:val="24"/>
          <w:szCs w:val="24"/>
          <w:highlight w:val="none"/>
        </w:rPr>
        <w:t>1</w:t>
      </w:r>
      <w:bookmarkStart w:id="52" w:name="_Toc337558734"/>
      <w:bookmarkStart w:id="53" w:name="_Toc296503035"/>
      <w:bookmarkStart w:id="54" w:name="_Toc296346536"/>
      <w:r>
        <w:rPr>
          <w:rFonts w:hint="eastAsia" w:ascii="仿宋" w:hAnsi="仿宋" w:eastAsia="仿宋" w:cs="仿宋"/>
          <w:b w:val="0"/>
          <w:color w:val="auto"/>
          <w:sz w:val="24"/>
          <w:szCs w:val="24"/>
          <w:highlight w:val="none"/>
        </w:rPr>
        <w:t>.8严禁贿赂</w:t>
      </w:r>
      <w:bookmarkEnd w:id="51"/>
    </w:p>
    <w:bookmarkEnd w:id="52"/>
    <w:bookmarkEnd w:id="53"/>
    <w:bookmarkEnd w:id="54"/>
    <w:p w14:paraId="4843EF7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合同当事人不得以贿赂或变相贿赂的方式，谋取非法利益或损害对方权益。因一方合同当事人的贿赂造成对方损失的，应赔偿损失，并承担相应的法律责任。</w:t>
      </w:r>
    </w:p>
    <w:p w14:paraId="2EA2DC6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546A6FB9">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55" w:name="_Toc351203504"/>
      <w:r>
        <w:rPr>
          <w:rFonts w:hint="eastAsia" w:ascii="仿宋" w:hAnsi="仿宋" w:eastAsia="仿宋" w:cs="仿宋"/>
          <w:b w:val="0"/>
          <w:color w:val="auto"/>
          <w:sz w:val="24"/>
          <w:szCs w:val="24"/>
          <w:highlight w:val="none"/>
        </w:rPr>
        <w:t>1</w:t>
      </w:r>
      <w:bookmarkStart w:id="56" w:name="_Toc296503036"/>
      <w:bookmarkStart w:id="57" w:name="_Toc337558735"/>
      <w:bookmarkStart w:id="58" w:name="_Toc296346537"/>
      <w:r>
        <w:rPr>
          <w:rFonts w:hint="eastAsia" w:ascii="仿宋" w:hAnsi="仿宋" w:eastAsia="仿宋" w:cs="仿宋"/>
          <w:b w:val="0"/>
          <w:color w:val="auto"/>
          <w:sz w:val="24"/>
          <w:szCs w:val="24"/>
          <w:highlight w:val="none"/>
        </w:rPr>
        <w:t>.9化石、文物</w:t>
      </w:r>
      <w:bookmarkEnd w:id="55"/>
    </w:p>
    <w:bookmarkEnd w:id="56"/>
    <w:bookmarkEnd w:id="57"/>
    <w:bookmarkEnd w:id="58"/>
    <w:p w14:paraId="3FC861B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76CBA22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发包人、监理人和承包人应按有关政府行政管理部门要求采取妥善的保护措施，由此增加的费用和（或）延误的工期由发包人承担。</w:t>
      </w:r>
    </w:p>
    <w:p w14:paraId="6259F0B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承包人发现文物后不及时报告或隐瞒不报，致使文物丢失或损坏的，应赔偿损失，并承担相应的法律责任。</w:t>
      </w:r>
    </w:p>
    <w:p w14:paraId="3B17A2C0">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59" w:name="_Toc351203505"/>
      <w:r>
        <w:rPr>
          <w:rFonts w:hint="eastAsia" w:ascii="仿宋" w:hAnsi="仿宋" w:eastAsia="仿宋" w:cs="仿宋"/>
          <w:b w:val="0"/>
          <w:color w:val="auto"/>
          <w:sz w:val="24"/>
          <w:szCs w:val="24"/>
          <w:highlight w:val="none"/>
        </w:rPr>
        <w:t>1</w:t>
      </w:r>
      <w:bookmarkStart w:id="60" w:name="_Toc337558736"/>
      <w:r>
        <w:rPr>
          <w:rFonts w:hint="eastAsia" w:ascii="仿宋" w:hAnsi="仿宋" w:eastAsia="仿宋" w:cs="仿宋"/>
          <w:b w:val="0"/>
          <w:color w:val="auto"/>
          <w:sz w:val="24"/>
          <w:szCs w:val="24"/>
          <w:highlight w:val="none"/>
        </w:rPr>
        <w:t>.10交通运输</w:t>
      </w:r>
      <w:bookmarkEnd w:id="59"/>
    </w:p>
    <w:bookmarkEnd w:id="60"/>
    <w:p w14:paraId="24E1358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1.10.1 出入现场的权利</w:t>
      </w:r>
    </w:p>
    <w:p w14:paraId="69DC6C9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发包人应根据施工需要，负责取得出入施工现场所需的批准手续和全部权利，以及取得因施工所需修建道路、桥梁以及其他基础设施的权利，并承担相关手续费用。承包人应协助发包人办理修建场内外道路、桥梁以及其他基础设施的手续。</w:t>
      </w:r>
    </w:p>
    <w:p w14:paraId="17A1F81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24F3C03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1.10.2 场外交通</w:t>
      </w:r>
    </w:p>
    <w:p w14:paraId="1A27BD5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5A37891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1.10.3场内交通</w:t>
      </w:r>
    </w:p>
    <w:p w14:paraId="6C14A74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3238EBB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5E98A7A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场外交通和场内交通的边界由合同当事人在专用合同条款中约定。</w:t>
      </w:r>
    </w:p>
    <w:p w14:paraId="57A2693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1.10.4 超大件和超重件的运输</w:t>
      </w:r>
    </w:p>
    <w:p w14:paraId="185E6FF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3E4FBB7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1.10.5 道路和桥梁的损坏责任</w:t>
      </w:r>
    </w:p>
    <w:p w14:paraId="288FCFA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因承包人运输造成施工场地内外公共道路和桥梁损坏的，由承包人承担修复损坏的全部费用和可能引起的赔偿。</w:t>
      </w:r>
    </w:p>
    <w:p w14:paraId="06E1432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1.10.6 水路和航空运输</w:t>
      </w:r>
    </w:p>
    <w:p w14:paraId="47949DD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本款前述各项的内容适用于水路运输和航空运输，其中“道路”一词的涵义包括河道、航线、船闸、机场、码头、堤防以及水路或航空运输中其他相似结构物；“车辆”一词的涵义包括船舶和飞机等。</w:t>
      </w:r>
    </w:p>
    <w:p w14:paraId="47E1B4D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61" w:name="_Toc351203506"/>
      <w:r>
        <w:rPr>
          <w:rFonts w:hint="eastAsia" w:ascii="仿宋" w:hAnsi="仿宋" w:eastAsia="仿宋" w:cs="仿宋"/>
          <w:b w:val="0"/>
          <w:color w:val="auto"/>
          <w:sz w:val="24"/>
          <w:szCs w:val="24"/>
          <w:highlight w:val="none"/>
        </w:rPr>
        <w:t>1</w:t>
      </w:r>
      <w:bookmarkStart w:id="62" w:name="_Toc337558737"/>
      <w:bookmarkStart w:id="63" w:name="_Toc296346538"/>
      <w:bookmarkStart w:id="64" w:name="_Toc296503037"/>
      <w:r>
        <w:rPr>
          <w:rFonts w:hint="eastAsia" w:ascii="仿宋" w:hAnsi="仿宋" w:eastAsia="仿宋" w:cs="仿宋"/>
          <w:b w:val="0"/>
          <w:color w:val="auto"/>
          <w:sz w:val="24"/>
          <w:szCs w:val="24"/>
          <w:highlight w:val="none"/>
        </w:rPr>
        <w:t>.11知识产权</w:t>
      </w:r>
      <w:bookmarkEnd w:id="61"/>
      <w:r>
        <w:rPr>
          <w:rFonts w:hint="eastAsia" w:ascii="仿宋" w:hAnsi="仿宋" w:eastAsia="仿宋" w:cs="仿宋"/>
          <w:b w:val="0"/>
          <w:color w:val="auto"/>
          <w:sz w:val="24"/>
          <w:szCs w:val="24"/>
          <w:highlight w:val="none"/>
        </w:rPr>
        <w:t xml:space="preserve"> </w:t>
      </w:r>
      <w:bookmarkEnd w:id="62"/>
    </w:p>
    <w:bookmarkEnd w:id="63"/>
    <w:bookmarkEnd w:id="64"/>
    <w:p w14:paraId="07B8531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5DDE39F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23EA830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7500117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    </w:t>
      </w:r>
      <w:r>
        <w:rPr>
          <w:rFonts w:hint="eastAsia" w:ascii="仿宋" w:hAnsi="仿宋" w:eastAsia="仿宋" w:cs="仿宋"/>
          <w:color w:val="auto"/>
          <w:sz w:val="24"/>
          <w:szCs w:val="24"/>
          <w:highlight w:val="none"/>
        </w:rPr>
        <w:t>1.11.4 除专用合同条款另有约定外，承包人在合同签订前和签订时已确定采用的专利、专有技术、技术秘密的使用费已包含在签约合同价中。</w:t>
      </w:r>
    </w:p>
    <w:p w14:paraId="3FC8116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65" w:name="_Toc351203507"/>
      <w:r>
        <w:rPr>
          <w:rFonts w:hint="eastAsia" w:ascii="仿宋" w:hAnsi="仿宋" w:eastAsia="仿宋" w:cs="仿宋"/>
          <w:b w:val="0"/>
          <w:color w:val="auto"/>
          <w:sz w:val="24"/>
          <w:szCs w:val="24"/>
          <w:highlight w:val="none"/>
        </w:rPr>
        <w:t>1</w:t>
      </w:r>
      <w:bookmarkStart w:id="66" w:name="_Toc337558738"/>
      <w:r>
        <w:rPr>
          <w:rFonts w:hint="eastAsia" w:ascii="仿宋" w:hAnsi="仿宋" w:eastAsia="仿宋" w:cs="仿宋"/>
          <w:b w:val="0"/>
          <w:color w:val="auto"/>
          <w:sz w:val="24"/>
          <w:szCs w:val="24"/>
          <w:highlight w:val="none"/>
        </w:rPr>
        <w:t>.12保密</w:t>
      </w:r>
      <w:bookmarkEnd w:id="65"/>
    </w:p>
    <w:bookmarkEnd w:id="66"/>
    <w:p w14:paraId="04868A9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除法律规定或合同另有约定外，未经发包人同意，承包人不得将发包人提供的图纸、文件以及声明需要保密的资料信息等商业秘密泄露给第三方。</w:t>
      </w:r>
    </w:p>
    <w:p w14:paraId="0EDD079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除法律规定或合同另有约定外，未经承包人同意，发包人不得将承包人提供的技术秘密及声明需要保密的资料信息等商业秘密泄露给第三方。</w:t>
      </w:r>
    </w:p>
    <w:p w14:paraId="23B4BF3A">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67" w:name="_Toc351203508"/>
      <w:r>
        <w:rPr>
          <w:rFonts w:hint="eastAsia" w:ascii="仿宋" w:hAnsi="仿宋" w:eastAsia="仿宋" w:cs="仿宋"/>
          <w:b w:val="0"/>
          <w:color w:val="auto"/>
          <w:sz w:val="24"/>
          <w:szCs w:val="24"/>
          <w:highlight w:val="none"/>
        </w:rPr>
        <w:t>1.13工程量清单错误的修正</w:t>
      </w:r>
      <w:bookmarkEnd w:id="67"/>
    </w:p>
    <w:p w14:paraId="3687E8D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除专用合同条款另有约定外，发包人提供的工程量清单，应被认为是准确的和完整的。出现下列情形之一时，发包人应予以修正，并相应调整合同价格：</w:t>
      </w:r>
    </w:p>
    <w:p w14:paraId="645E5DB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（1）工程量清单存在缺项、漏项的；</w:t>
      </w:r>
    </w:p>
    <w:p w14:paraId="7B89298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（2）工程量清单偏差超出专用合同条款约定的工程量偏差范围的；</w:t>
      </w:r>
    </w:p>
    <w:p w14:paraId="4A590C8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（3）未按照国家现行计量规范强制性规定计量的。</w:t>
      </w:r>
    </w:p>
    <w:p w14:paraId="296CC281">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68" w:name="_Toc351203509"/>
      <w:r>
        <w:rPr>
          <w:rFonts w:hint="eastAsia" w:ascii="仿宋" w:hAnsi="仿宋" w:eastAsia="仿宋" w:cs="仿宋"/>
          <w:b w:val="0"/>
          <w:color w:val="auto"/>
          <w:sz w:val="24"/>
          <w:szCs w:val="24"/>
          <w:highlight w:val="none"/>
        </w:rPr>
        <w:t>2</w:t>
      </w:r>
      <w:bookmarkStart w:id="69" w:name="_Toc296503038"/>
      <w:bookmarkStart w:id="70" w:name="_Toc296346539"/>
      <w:bookmarkStart w:id="71" w:name="_Toc337558739"/>
      <w:bookmarkStart w:id="72" w:name="OLE_LINK1"/>
      <w:bookmarkStart w:id="73" w:name="OLE_LINK2"/>
      <w:r>
        <w:rPr>
          <w:rFonts w:hint="eastAsia" w:ascii="仿宋" w:hAnsi="仿宋" w:eastAsia="仿宋" w:cs="仿宋"/>
          <w:b w:val="0"/>
          <w:color w:val="auto"/>
          <w:sz w:val="24"/>
          <w:szCs w:val="24"/>
          <w:highlight w:val="none"/>
        </w:rPr>
        <w:t>. 发包人</w:t>
      </w:r>
      <w:bookmarkEnd w:id="68"/>
    </w:p>
    <w:bookmarkEnd w:id="69"/>
    <w:bookmarkEnd w:id="70"/>
    <w:bookmarkEnd w:id="71"/>
    <w:p w14:paraId="61DCB4CE">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74" w:name="_Toc351203510"/>
      <w:r>
        <w:rPr>
          <w:rFonts w:hint="eastAsia" w:ascii="仿宋" w:hAnsi="仿宋" w:eastAsia="仿宋" w:cs="仿宋"/>
          <w:b w:val="0"/>
          <w:color w:val="auto"/>
          <w:sz w:val="24"/>
          <w:szCs w:val="24"/>
          <w:highlight w:val="none"/>
        </w:rPr>
        <w:t>2</w:t>
      </w:r>
      <w:bookmarkStart w:id="75" w:name="_Toc337558740"/>
      <w:bookmarkStart w:id="76" w:name="_Toc296346540"/>
      <w:bookmarkStart w:id="77" w:name="_Toc296503039"/>
      <w:r>
        <w:rPr>
          <w:rFonts w:hint="eastAsia" w:ascii="仿宋" w:hAnsi="仿宋" w:eastAsia="仿宋" w:cs="仿宋"/>
          <w:b w:val="0"/>
          <w:color w:val="auto"/>
          <w:sz w:val="24"/>
          <w:szCs w:val="24"/>
          <w:highlight w:val="none"/>
        </w:rPr>
        <w:t>.1 许可或批准</w:t>
      </w:r>
      <w:bookmarkEnd w:id="74"/>
    </w:p>
    <w:p w14:paraId="79F6DE3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15B05D2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因发包人原因未能及时办理完毕前述许可、批准或备案，由发包人承担由此增加的费用和（或）延误的工期，并支付承包人合理的利润。</w:t>
      </w:r>
    </w:p>
    <w:p w14:paraId="1FF80DE7">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78" w:name="_Toc351203511"/>
      <w:r>
        <w:rPr>
          <w:rFonts w:hint="eastAsia" w:ascii="仿宋" w:hAnsi="仿宋" w:eastAsia="仿宋" w:cs="仿宋"/>
          <w:b w:val="0"/>
          <w:color w:val="auto"/>
          <w:sz w:val="24"/>
          <w:szCs w:val="24"/>
          <w:highlight w:val="none"/>
        </w:rPr>
        <w:t>2.2 发包人代表</w:t>
      </w:r>
      <w:bookmarkEnd w:id="78"/>
    </w:p>
    <w:p w14:paraId="4F6DAB2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62C178E">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发包人代表不能按照合同约定履行其职责及义务，并导致合同无法继续正常履行的，承包人可以要求发包人撤换发包人代表。</w:t>
      </w:r>
    </w:p>
    <w:p w14:paraId="4871E907">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不属于法定必须监理的工程，监理人的职权可以由发包人代表或发包人指定的其他人员行使。</w:t>
      </w:r>
    </w:p>
    <w:p w14:paraId="2DB5397E">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79" w:name="_Toc351203512"/>
      <w:r>
        <w:rPr>
          <w:rFonts w:hint="eastAsia" w:ascii="仿宋" w:hAnsi="仿宋" w:eastAsia="仿宋" w:cs="仿宋"/>
          <w:b w:val="0"/>
          <w:color w:val="auto"/>
          <w:sz w:val="24"/>
          <w:szCs w:val="24"/>
          <w:highlight w:val="none"/>
        </w:rPr>
        <w:t>2.3 发包人人员</w:t>
      </w:r>
      <w:bookmarkEnd w:id="79"/>
    </w:p>
    <w:p w14:paraId="7B4173F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发包人应要求在施工现场的发包人人员遵守法律及有关安全、质量、环境保护、文明施工等规定，并保障承包人免于承受因发包人人员未遵守上述要求给承包人造成的损失和责任。</w:t>
      </w:r>
    </w:p>
    <w:p w14:paraId="303D93C7">
      <w:pPr>
        <w:pageBreakBefore w:val="0"/>
        <w:kinsoku/>
        <w:wordWrap/>
        <w:overflowPunct/>
        <w:topLinePunct w:val="0"/>
        <w:bidi w:val="0"/>
        <w:adjustRightInd w:val="0"/>
        <w:snapToGrid w:val="0"/>
        <w:spacing w:line="360" w:lineRule="auto"/>
        <w:ind w:firstLine="64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发包人人员包括发包人代表及其他由发包人派驻施工现场的人员。</w:t>
      </w:r>
      <w:bookmarkEnd w:id="75"/>
      <w:bookmarkEnd w:id="76"/>
      <w:bookmarkEnd w:id="77"/>
    </w:p>
    <w:p w14:paraId="322BD1D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80" w:name="_Toc351203513"/>
      <w:r>
        <w:rPr>
          <w:rFonts w:hint="eastAsia" w:ascii="仿宋" w:hAnsi="仿宋" w:eastAsia="仿宋" w:cs="仿宋"/>
          <w:b w:val="0"/>
          <w:color w:val="auto"/>
          <w:sz w:val="24"/>
          <w:szCs w:val="24"/>
          <w:highlight w:val="none"/>
        </w:rPr>
        <w:t>2</w:t>
      </w:r>
      <w:bookmarkStart w:id="81" w:name="_Toc296346541"/>
      <w:bookmarkStart w:id="82" w:name="_Toc337558741"/>
      <w:bookmarkStart w:id="83" w:name="_Toc296503040"/>
      <w:r>
        <w:rPr>
          <w:rFonts w:hint="eastAsia" w:ascii="仿宋" w:hAnsi="仿宋" w:eastAsia="仿宋" w:cs="仿宋"/>
          <w:b w:val="0"/>
          <w:color w:val="auto"/>
          <w:sz w:val="24"/>
          <w:szCs w:val="24"/>
          <w:highlight w:val="none"/>
        </w:rPr>
        <w:t>.4 施工现场、施工条件和基础资料的提供</w:t>
      </w:r>
      <w:bookmarkEnd w:id="80"/>
      <w:r>
        <w:rPr>
          <w:rFonts w:hint="eastAsia" w:ascii="仿宋" w:hAnsi="仿宋" w:eastAsia="仿宋" w:cs="仿宋"/>
          <w:b w:val="0"/>
          <w:color w:val="auto"/>
          <w:sz w:val="24"/>
          <w:szCs w:val="24"/>
          <w:highlight w:val="none"/>
        </w:rPr>
        <w:t xml:space="preserve"> </w:t>
      </w:r>
      <w:bookmarkEnd w:id="81"/>
      <w:bookmarkEnd w:id="82"/>
      <w:bookmarkEnd w:id="83"/>
      <w:r>
        <w:rPr>
          <w:rFonts w:hint="eastAsia" w:ascii="仿宋" w:hAnsi="仿宋" w:eastAsia="仿宋" w:cs="仿宋"/>
          <w:b w:val="0"/>
          <w:color w:val="auto"/>
          <w:sz w:val="24"/>
          <w:szCs w:val="24"/>
          <w:highlight w:val="none"/>
        </w:rPr>
        <w:t xml:space="preserve"> </w:t>
      </w:r>
    </w:p>
    <w:p w14:paraId="3D07C63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2.4.1 提供施工现场</w:t>
      </w:r>
    </w:p>
    <w:p w14:paraId="5EE268C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w:t>
      </w:r>
      <w:bookmarkEnd w:id="72"/>
      <w:bookmarkEnd w:id="73"/>
      <w:r>
        <w:rPr>
          <w:rFonts w:hint="eastAsia" w:ascii="仿宋" w:hAnsi="仿宋" w:eastAsia="仿宋" w:cs="仿宋"/>
          <w:color w:val="auto"/>
          <w:kern w:val="0"/>
          <w:sz w:val="24"/>
          <w:szCs w:val="24"/>
          <w:highlight w:val="none"/>
        </w:rPr>
        <w:t>专用合同条款另有约定外，发包人应最迟于开工日期7天前向承包人移交施工现场。</w:t>
      </w:r>
    </w:p>
    <w:p w14:paraId="2666CDA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2.4.2 提供施工条件</w:t>
      </w:r>
    </w:p>
    <w:p w14:paraId="49478B7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除专用合同条款另有约定外，发包人应负责提供施工所需要的条件，包括：</w:t>
      </w:r>
    </w:p>
    <w:p w14:paraId="1766225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（1）将施工用水、电力、通讯线路等施工所必需的条件接至施工现场内；</w:t>
      </w:r>
    </w:p>
    <w:p w14:paraId="6D654CB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（2）保证向承包人提供正常施工所需要的进入施工现场的交通条件；</w:t>
      </w:r>
    </w:p>
    <w:p w14:paraId="6FA5CA8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（3）协调处理施工现场周围地下管线和邻近建筑物、构筑物、古树名木的保护工作，并承担相关费用；</w:t>
      </w:r>
    </w:p>
    <w:p w14:paraId="69A1F0E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（4）按照专用合同条款约定应提供的其他设施和条件。</w:t>
      </w:r>
    </w:p>
    <w:p w14:paraId="73F49B1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2.4.3 提供基础资料</w:t>
      </w:r>
    </w:p>
    <w:p w14:paraId="266FDDC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73601E5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按照法律规定确需在开工后方能提供的基础资料，发包人应尽其努力及时地在相应工程施工前的合理期限内提供，合理期限应以不影响承包人的正常施工为限。</w:t>
      </w:r>
    </w:p>
    <w:p w14:paraId="703A413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2.4.4 逾期提供的责任</w:t>
      </w:r>
    </w:p>
    <w:p w14:paraId="0001E3E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因发包人原因未能按合同约定及时向承包人提供施工现场、施工条件、基础资料的，由发包人承担由此增加的费用和（或）延误的工期。</w:t>
      </w:r>
    </w:p>
    <w:p w14:paraId="71DCEA3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84" w:name="_Toc351203514"/>
      <w:r>
        <w:rPr>
          <w:rFonts w:hint="eastAsia" w:ascii="仿宋" w:hAnsi="仿宋" w:eastAsia="仿宋" w:cs="仿宋"/>
          <w:b w:val="0"/>
          <w:color w:val="auto"/>
          <w:sz w:val="24"/>
          <w:szCs w:val="24"/>
          <w:highlight w:val="none"/>
        </w:rPr>
        <w:t>2</w:t>
      </w:r>
      <w:bookmarkStart w:id="85" w:name="_Toc337558745"/>
      <w:bookmarkStart w:id="86" w:name="_Toc296346543"/>
      <w:bookmarkStart w:id="87" w:name="_Toc296503042"/>
      <w:r>
        <w:rPr>
          <w:rFonts w:hint="eastAsia" w:ascii="仿宋" w:hAnsi="仿宋" w:eastAsia="仿宋" w:cs="仿宋"/>
          <w:b w:val="0"/>
          <w:color w:val="auto"/>
          <w:sz w:val="24"/>
          <w:szCs w:val="24"/>
          <w:highlight w:val="none"/>
        </w:rPr>
        <w:t>.5 资</w:t>
      </w:r>
      <w:bookmarkEnd w:id="85"/>
      <w:bookmarkEnd w:id="86"/>
      <w:bookmarkEnd w:id="87"/>
      <w:r>
        <w:rPr>
          <w:rFonts w:hint="eastAsia" w:ascii="仿宋" w:hAnsi="仿宋" w:eastAsia="仿宋" w:cs="仿宋"/>
          <w:b w:val="0"/>
          <w:color w:val="auto"/>
          <w:sz w:val="24"/>
          <w:szCs w:val="24"/>
          <w:highlight w:val="none"/>
        </w:rPr>
        <w:t>金来源证明及支付担保</w:t>
      </w:r>
      <w:bookmarkEnd w:id="84"/>
    </w:p>
    <w:p w14:paraId="799B545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除专用合同条款另有约定外，发包人应在收到承包人要求提供资金来源证明的书面通知后28天内，向承包人提供能够按照合同约定支付合同价款的相应资金来源证明。</w:t>
      </w:r>
    </w:p>
    <w:p w14:paraId="6986865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4BA915E5">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88" w:name="_Toc351203515"/>
      <w:r>
        <w:rPr>
          <w:rFonts w:hint="eastAsia" w:ascii="仿宋" w:hAnsi="仿宋" w:eastAsia="仿宋" w:cs="仿宋"/>
          <w:b w:val="0"/>
          <w:color w:val="auto"/>
          <w:sz w:val="24"/>
          <w:szCs w:val="24"/>
          <w:highlight w:val="none"/>
        </w:rPr>
        <w:t>2.6 支付合同价款</w:t>
      </w:r>
      <w:bookmarkEnd w:id="88"/>
    </w:p>
    <w:p w14:paraId="06111FA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发包人应按合同约定向承包人及时支付合同价款。</w:t>
      </w:r>
    </w:p>
    <w:p w14:paraId="7905A0B0">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89" w:name="_Toc351203516"/>
      <w:r>
        <w:rPr>
          <w:rFonts w:hint="eastAsia" w:ascii="仿宋" w:hAnsi="仿宋" w:eastAsia="仿宋" w:cs="仿宋"/>
          <w:b w:val="0"/>
          <w:color w:val="auto"/>
          <w:sz w:val="24"/>
          <w:szCs w:val="24"/>
          <w:highlight w:val="none"/>
        </w:rPr>
        <w:t>2.7 组织竣工验收</w:t>
      </w:r>
      <w:bookmarkEnd w:id="89"/>
    </w:p>
    <w:p w14:paraId="0DDA6A4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发包人应按合同约定及时组织竣工验收。</w:t>
      </w:r>
    </w:p>
    <w:p w14:paraId="39E70100">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90" w:name="_Toc351203517"/>
      <w:r>
        <w:rPr>
          <w:rFonts w:hint="eastAsia" w:ascii="仿宋" w:hAnsi="仿宋" w:eastAsia="仿宋" w:cs="仿宋"/>
          <w:b w:val="0"/>
          <w:color w:val="auto"/>
          <w:sz w:val="24"/>
          <w:szCs w:val="24"/>
          <w:highlight w:val="none"/>
        </w:rPr>
        <w:t>2.8 现场统一管理协议</w:t>
      </w:r>
      <w:bookmarkEnd w:id="90"/>
    </w:p>
    <w:p w14:paraId="7A4B070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发包人应与承包人、由发包人直接发包的专业工程的承包人签订施工现场统一管理协议，明确各方的权利义务。施工现场统一管理协议作为专用合同条款的附件。</w:t>
      </w:r>
    </w:p>
    <w:p w14:paraId="344B8207">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91" w:name="_Toc351203518"/>
      <w:r>
        <w:rPr>
          <w:rFonts w:hint="eastAsia" w:ascii="仿宋" w:hAnsi="仿宋" w:eastAsia="仿宋" w:cs="仿宋"/>
          <w:b w:val="0"/>
          <w:color w:val="auto"/>
          <w:sz w:val="24"/>
          <w:szCs w:val="24"/>
          <w:highlight w:val="none"/>
        </w:rPr>
        <w:t>3</w:t>
      </w:r>
      <w:bookmarkStart w:id="92" w:name="_Toc296346546"/>
      <w:bookmarkStart w:id="93" w:name="_Toc296503045"/>
      <w:bookmarkStart w:id="94" w:name="_Toc337558746"/>
      <w:r>
        <w:rPr>
          <w:rFonts w:hint="eastAsia" w:ascii="仿宋" w:hAnsi="仿宋" w:eastAsia="仿宋" w:cs="仿宋"/>
          <w:b w:val="0"/>
          <w:color w:val="auto"/>
          <w:sz w:val="24"/>
          <w:szCs w:val="24"/>
          <w:highlight w:val="none"/>
        </w:rPr>
        <w:t>. 承包人</w:t>
      </w:r>
      <w:bookmarkEnd w:id="91"/>
    </w:p>
    <w:bookmarkEnd w:id="92"/>
    <w:bookmarkEnd w:id="93"/>
    <w:bookmarkEnd w:id="94"/>
    <w:p w14:paraId="209C2B3D">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95" w:name="_Toc351203519"/>
      <w:r>
        <w:rPr>
          <w:rFonts w:hint="eastAsia" w:ascii="仿宋" w:hAnsi="仿宋" w:eastAsia="仿宋" w:cs="仿宋"/>
          <w:b w:val="0"/>
          <w:color w:val="auto"/>
          <w:sz w:val="24"/>
          <w:szCs w:val="24"/>
          <w:highlight w:val="none"/>
        </w:rPr>
        <w:t>3</w:t>
      </w:r>
      <w:bookmarkStart w:id="96" w:name="_Toc296503046"/>
      <w:bookmarkStart w:id="97" w:name="_Toc296346547"/>
      <w:bookmarkStart w:id="98" w:name="_Toc337558747"/>
      <w:r>
        <w:rPr>
          <w:rFonts w:hint="eastAsia" w:ascii="仿宋" w:hAnsi="仿宋" w:eastAsia="仿宋" w:cs="仿宋"/>
          <w:b w:val="0"/>
          <w:color w:val="auto"/>
          <w:sz w:val="24"/>
          <w:szCs w:val="24"/>
          <w:highlight w:val="none"/>
        </w:rPr>
        <w:t>.1 承包人的一般义务</w:t>
      </w:r>
      <w:bookmarkEnd w:id="95"/>
    </w:p>
    <w:bookmarkEnd w:id="96"/>
    <w:bookmarkEnd w:id="97"/>
    <w:bookmarkEnd w:id="98"/>
    <w:p w14:paraId="244C294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承包人在履行合同过程中应遵守法律和工程建设标准规范，并履行以下义务：</w:t>
      </w:r>
    </w:p>
    <w:p w14:paraId="22D86DDC">
      <w:pPr>
        <w:pageBreakBefore w:val="0"/>
        <w:numPr>
          <w:ilvl w:val="0"/>
          <w:numId w:val="3"/>
        </w:numPr>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办理法律规定应由承包人办理的许可和批准，并将办理结果书面报送发包人留存；</w:t>
      </w:r>
    </w:p>
    <w:p w14:paraId="398CA0E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（2）按法律规定和合同约定完成工程，并在保修期内承担保修义务；</w:t>
      </w:r>
    </w:p>
    <w:p w14:paraId="227DA38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（3）按法律规定和合同约定采取施工安全和环境保护措施，办理工伤保险，确保工程及人员、材料、设备和设施的安全；</w:t>
      </w:r>
    </w:p>
    <w:p w14:paraId="496B419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（4）按合同约定的工作内容和施工进度要求，编制施工组织设计和施工措施计划，并对所有施工作业和施工方法的完备性和安全可靠性负责；</w:t>
      </w:r>
    </w:p>
    <w:p w14:paraId="181C209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57FD1A4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（6）按照第6.3款〔环境保护〕约定负责施工场地及其周边环境与生态的保护工作；</w:t>
      </w:r>
    </w:p>
    <w:p w14:paraId="1842E01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（7）按第6.1款〔安全文明施工〕约定采取施工安全措施，确保工程及其人员、材料、设备和设施的安全，防止因工程施工造成的人身伤害和财产损失；</w:t>
      </w:r>
    </w:p>
    <w:p w14:paraId="5866F59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（8）将发包人按合同约定支付的各项价款专用于合同工程，且应及时支付其雇用人员工资，并及时向分包人支付合同价款；</w:t>
      </w:r>
    </w:p>
    <w:p w14:paraId="192F5B0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（9）按照法律规定和合同约定编制竣工资料，完成竣工资料立卷及归档，并按专用合同条款约定的竣工资料的套数、内容、时间等要求移交发包人；</w:t>
      </w:r>
    </w:p>
    <w:p w14:paraId="4EBEAD5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（10）应履行的其他义务。</w:t>
      </w:r>
    </w:p>
    <w:p w14:paraId="2CE5971A">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99" w:name="_Toc351203520"/>
      <w:r>
        <w:rPr>
          <w:rFonts w:hint="eastAsia" w:ascii="仿宋" w:hAnsi="仿宋" w:eastAsia="仿宋" w:cs="仿宋"/>
          <w:b w:val="0"/>
          <w:color w:val="auto"/>
          <w:sz w:val="24"/>
          <w:szCs w:val="24"/>
          <w:highlight w:val="none"/>
        </w:rPr>
        <w:t>3</w:t>
      </w:r>
      <w:bookmarkStart w:id="100" w:name="_Toc296503047"/>
      <w:bookmarkStart w:id="101" w:name="_Toc296346548"/>
      <w:bookmarkStart w:id="102" w:name="_Toc337558748"/>
      <w:r>
        <w:rPr>
          <w:rFonts w:hint="eastAsia" w:ascii="仿宋" w:hAnsi="仿宋" w:eastAsia="仿宋" w:cs="仿宋"/>
          <w:b w:val="0"/>
          <w:color w:val="auto"/>
          <w:sz w:val="24"/>
          <w:szCs w:val="24"/>
          <w:highlight w:val="none"/>
        </w:rPr>
        <w:t xml:space="preserve">.2 </w:t>
      </w:r>
      <w:bookmarkEnd w:id="99"/>
      <w:r>
        <w:rPr>
          <w:rFonts w:hint="eastAsia" w:ascii="仿宋" w:hAnsi="仿宋" w:eastAsia="仿宋" w:cs="仿宋"/>
          <w:b w:val="0"/>
          <w:color w:val="auto"/>
          <w:sz w:val="24"/>
          <w:szCs w:val="24"/>
          <w:highlight w:val="none"/>
        </w:rPr>
        <w:t>项目经理</w:t>
      </w:r>
    </w:p>
    <w:bookmarkEnd w:id="100"/>
    <w:bookmarkEnd w:id="101"/>
    <w:bookmarkEnd w:id="102"/>
    <w:p w14:paraId="3E1180C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4BE0834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7422568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承包人违反上述约定的，应按照专用合同条款的约定，承担违约责任。</w:t>
      </w:r>
    </w:p>
    <w:p w14:paraId="7F8A2C3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7B99749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43A3BB8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2E8AE68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0D67E59E">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03" w:name="_Toc351203521"/>
      <w:r>
        <w:rPr>
          <w:rFonts w:hint="eastAsia" w:ascii="仿宋" w:hAnsi="仿宋" w:eastAsia="仿宋" w:cs="仿宋"/>
          <w:b w:val="0"/>
          <w:color w:val="auto"/>
          <w:sz w:val="24"/>
          <w:szCs w:val="24"/>
          <w:highlight w:val="none"/>
        </w:rPr>
        <w:t>3</w:t>
      </w:r>
      <w:bookmarkStart w:id="104" w:name="_Toc296346549"/>
      <w:bookmarkStart w:id="105" w:name="_Toc296503048"/>
      <w:bookmarkStart w:id="106" w:name="_Toc337558749"/>
      <w:r>
        <w:rPr>
          <w:rFonts w:hint="eastAsia" w:ascii="仿宋" w:hAnsi="仿宋" w:eastAsia="仿宋" w:cs="仿宋"/>
          <w:b w:val="0"/>
          <w:color w:val="auto"/>
          <w:sz w:val="24"/>
          <w:szCs w:val="24"/>
          <w:highlight w:val="none"/>
        </w:rPr>
        <w:t xml:space="preserve">.3 </w:t>
      </w:r>
      <w:bookmarkEnd w:id="104"/>
      <w:bookmarkEnd w:id="105"/>
      <w:r>
        <w:rPr>
          <w:rFonts w:hint="eastAsia" w:ascii="仿宋" w:hAnsi="仿宋" w:eastAsia="仿宋" w:cs="仿宋"/>
          <w:b w:val="0"/>
          <w:color w:val="auto"/>
          <w:sz w:val="24"/>
          <w:szCs w:val="24"/>
          <w:highlight w:val="none"/>
        </w:rPr>
        <w:t>承包人人员</w:t>
      </w:r>
      <w:bookmarkEnd w:id="103"/>
    </w:p>
    <w:bookmarkEnd w:id="106"/>
    <w:p w14:paraId="1265C06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6BD5EF0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3FEFF1E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特殊工种作业人员均应持有相应的资格证明，监理人可以随时检查。</w:t>
      </w:r>
    </w:p>
    <w:p w14:paraId="700049B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6213578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337E8BC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3.3.5 承包人擅自更换主要施工管理人员，或前述人员未经监理人或发包人同意擅自离开施工现场的，应按照专用合同条款约定承担违约责任。</w:t>
      </w:r>
    </w:p>
    <w:p w14:paraId="542539FE">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07" w:name="_Toc351203522"/>
      <w:r>
        <w:rPr>
          <w:rFonts w:hint="eastAsia" w:ascii="仿宋" w:hAnsi="仿宋" w:eastAsia="仿宋" w:cs="仿宋"/>
          <w:b w:val="0"/>
          <w:color w:val="auto"/>
          <w:sz w:val="24"/>
          <w:szCs w:val="24"/>
          <w:highlight w:val="none"/>
        </w:rPr>
        <w:t>3</w:t>
      </w:r>
      <w:bookmarkStart w:id="108" w:name="_Toc337558750"/>
      <w:bookmarkStart w:id="109" w:name="_Toc296346551"/>
      <w:bookmarkStart w:id="110" w:name="_Toc296503050"/>
      <w:r>
        <w:rPr>
          <w:rFonts w:hint="eastAsia" w:ascii="仿宋" w:hAnsi="仿宋" w:eastAsia="仿宋" w:cs="仿宋"/>
          <w:b w:val="0"/>
          <w:color w:val="auto"/>
          <w:sz w:val="24"/>
          <w:szCs w:val="24"/>
          <w:highlight w:val="none"/>
        </w:rPr>
        <w:t>.4 承包人现场查勘</w:t>
      </w:r>
      <w:bookmarkEnd w:id="107"/>
    </w:p>
    <w:bookmarkEnd w:id="108"/>
    <w:bookmarkEnd w:id="109"/>
    <w:bookmarkEnd w:id="110"/>
    <w:p w14:paraId="44EF9FA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承包人应对基于发包人按照第2.4.3项〔提供基础资料〕提交的基础资料所做出的解释和推断负责，但因基础资料存在错误、遗漏导致承包人解释或推断失实的，由发包人承担责任。</w:t>
      </w:r>
    </w:p>
    <w:p w14:paraId="34967DE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06E08CD9">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11" w:name="_Toc351203523"/>
      <w:r>
        <w:rPr>
          <w:rFonts w:hint="eastAsia" w:ascii="仿宋" w:hAnsi="仿宋" w:eastAsia="仿宋" w:cs="仿宋"/>
          <w:b w:val="0"/>
          <w:color w:val="auto"/>
          <w:sz w:val="24"/>
          <w:szCs w:val="24"/>
          <w:highlight w:val="none"/>
        </w:rPr>
        <w:t>3</w:t>
      </w:r>
      <w:bookmarkStart w:id="112" w:name="_Toc296503051"/>
      <w:bookmarkStart w:id="113" w:name="_Toc337558751"/>
      <w:bookmarkStart w:id="114" w:name="_Toc296346552"/>
      <w:r>
        <w:rPr>
          <w:rFonts w:hint="eastAsia" w:ascii="仿宋" w:hAnsi="仿宋" w:eastAsia="仿宋" w:cs="仿宋"/>
          <w:b w:val="0"/>
          <w:color w:val="auto"/>
          <w:sz w:val="24"/>
          <w:szCs w:val="24"/>
          <w:highlight w:val="none"/>
        </w:rPr>
        <w:t>.5 分包</w:t>
      </w:r>
      <w:bookmarkEnd w:id="111"/>
    </w:p>
    <w:bookmarkEnd w:id="112"/>
    <w:bookmarkEnd w:id="113"/>
    <w:bookmarkEnd w:id="114"/>
    <w:p w14:paraId="7956D76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3.5.1 分包的一般约定</w:t>
      </w:r>
    </w:p>
    <w:p w14:paraId="6F3DE0C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4AA8B0A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承包人不得以劳务分包的名义转包或违法分包工程。</w:t>
      </w:r>
    </w:p>
    <w:p w14:paraId="4F1C417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3.5.2 分包的确定</w:t>
      </w:r>
    </w:p>
    <w:p w14:paraId="2ABDD38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4C29BD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3.5.3 分包管理</w:t>
      </w:r>
    </w:p>
    <w:p w14:paraId="013F47B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承包人应向监理人提交分包人的主要施工管理人员表，并对分包人的施工人员进行实名制管理，包括但不限于进出场管理、登记造册以及各种证照的办理。</w:t>
      </w:r>
    </w:p>
    <w:p w14:paraId="1F63FFA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3.5.4 分包合同价款</w:t>
      </w:r>
    </w:p>
    <w:p w14:paraId="284F3F7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（1）除本项第（2）目约定的情况或专用合同条款另有约定外，分包合同价款由承包人与分包人结算，未经承包人同意，发包人不得向分包人支付分包工程价款；</w:t>
      </w:r>
    </w:p>
    <w:p w14:paraId="6EEC3BE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（2）生效法律文书要求发包人向分包人支付分包合同价款的，发包人有权从应付承包人工程款中扣除该部分款项。</w:t>
      </w:r>
    </w:p>
    <w:p w14:paraId="53AAF9C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3.5.5 分包合同权益的转让</w:t>
      </w:r>
    </w:p>
    <w:p w14:paraId="253DF72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5" w:name="_Toc351203524"/>
    </w:p>
    <w:p w14:paraId="6A566311">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3.6 工程照管与成品、半成品保护</w:t>
      </w:r>
      <w:bookmarkEnd w:id="115"/>
    </w:p>
    <w:p w14:paraId="0195D62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（1）除专用合同条款另有约定外，自发包人向承包人移交施工现场之日起，承包人应负责照管工程及工程相关的材料、工程设备，直到颁发工程接收证书之日止。</w:t>
      </w:r>
    </w:p>
    <w:p w14:paraId="608E0CB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（2）在承包人负责照管期间，因承包人原因造成工程、材料、工程设备损坏的，由承包人负责修复或更换，并承担由此增加的费用和（或）延误的工期。</w:t>
      </w:r>
    </w:p>
    <w:p w14:paraId="68FA7E6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07EB9799">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16" w:name="_Toc351203525"/>
      <w:r>
        <w:rPr>
          <w:rFonts w:hint="eastAsia" w:ascii="仿宋" w:hAnsi="仿宋" w:eastAsia="仿宋" w:cs="仿宋"/>
          <w:b w:val="0"/>
          <w:color w:val="auto"/>
          <w:sz w:val="24"/>
          <w:szCs w:val="24"/>
          <w:highlight w:val="none"/>
        </w:rPr>
        <w:t>3</w:t>
      </w:r>
      <w:bookmarkStart w:id="117" w:name="_Toc296346553"/>
      <w:bookmarkStart w:id="118" w:name="_Toc296503052"/>
      <w:bookmarkStart w:id="119" w:name="_Toc337558752"/>
      <w:r>
        <w:rPr>
          <w:rFonts w:hint="eastAsia" w:ascii="仿宋" w:hAnsi="仿宋" w:eastAsia="仿宋" w:cs="仿宋"/>
          <w:b w:val="0"/>
          <w:color w:val="auto"/>
          <w:sz w:val="24"/>
          <w:szCs w:val="24"/>
          <w:highlight w:val="none"/>
        </w:rPr>
        <w:t>.7 履约担保</w:t>
      </w:r>
      <w:bookmarkEnd w:id="116"/>
    </w:p>
    <w:bookmarkEnd w:id="117"/>
    <w:bookmarkEnd w:id="118"/>
    <w:bookmarkEnd w:id="119"/>
    <w:p w14:paraId="1C9E4A9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5270DC5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因承包人原因导致工期延长的，继续提供履约担保所增加的费用由承包人承担；因发包人原因导致工期延长的，继续提供履约担保所增加的费用由发包人承担。</w:t>
      </w:r>
    </w:p>
    <w:p w14:paraId="6C037A0D">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20" w:name="_Toc351203526"/>
      <w:r>
        <w:rPr>
          <w:rFonts w:hint="eastAsia" w:ascii="仿宋" w:hAnsi="仿宋" w:eastAsia="仿宋" w:cs="仿宋"/>
          <w:b w:val="0"/>
          <w:color w:val="auto"/>
          <w:sz w:val="24"/>
          <w:szCs w:val="24"/>
          <w:highlight w:val="none"/>
        </w:rPr>
        <w:t>3.8 联合体</w:t>
      </w:r>
      <w:bookmarkEnd w:id="120"/>
    </w:p>
    <w:p w14:paraId="684C5D6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3.8.1 联合体各方应共同与发包人签订合同协议书。联合体各方应为履行合同向发包人承担连带责任。</w:t>
      </w:r>
    </w:p>
    <w:p w14:paraId="576A77A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3.8.2 联合体协议经发包人确认后作为合同附件。在履行合同过程中，未经发包人同意，不得修改联合体协议。</w:t>
      </w:r>
    </w:p>
    <w:p w14:paraId="5929A7F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3.8.3 联合体牵头人负责与发包人和监理人联系，并接受指示，负责组织联合体各成员全面履行合同。</w:t>
      </w:r>
    </w:p>
    <w:p w14:paraId="668AFBA6">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121" w:name="_Toc351203527"/>
      <w:r>
        <w:rPr>
          <w:rFonts w:hint="eastAsia" w:ascii="仿宋" w:hAnsi="仿宋" w:eastAsia="仿宋" w:cs="仿宋"/>
          <w:b w:val="0"/>
          <w:color w:val="auto"/>
          <w:sz w:val="24"/>
          <w:szCs w:val="24"/>
          <w:highlight w:val="none"/>
        </w:rPr>
        <w:t>4</w:t>
      </w:r>
      <w:bookmarkStart w:id="122" w:name="_Toc296503053"/>
      <w:bookmarkStart w:id="123" w:name="_Toc296346554"/>
      <w:bookmarkStart w:id="124" w:name="_Toc337558753"/>
      <w:r>
        <w:rPr>
          <w:rFonts w:hint="eastAsia" w:ascii="仿宋" w:hAnsi="仿宋" w:eastAsia="仿宋" w:cs="仿宋"/>
          <w:b w:val="0"/>
          <w:color w:val="auto"/>
          <w:sz w:val="24"/>
          <w:szCs w:val="24"/>
          <w:highlight w:val="none"/>
        </w:rPr>
        <w:t>. 监</w:t>
      </w:r>
      <w:bookmarkEnd w:id="122"/>
      <w:bookmarkEnd w:id="123"/>
      <w:r>
        <w:rPr>
          <w:rFonts w:hint="eastAsia" w:ascii="仿宋" w:hAnsi="仿宋" w:eastAsia="仿宋" w:cs="仿宋"/>
          <w:b w:val="0"/>
          <w:color w:val="auto"/>
          <w:sz w:val="24"/>
          <w:szCs w:val="24"/>
          <w:highlight w:val="none"/>
        </w:rPr>
        <w:t>理人</w:t>
      </w:r>
      <w:bookmarkEnd w:id="121"/>
    </w:p>
    <w:bookmarkEnd w:id="124"/>
    <w:p w14:paraId="66AFCCE2">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25" w:name="_Toc351203528"/>
      <w:r>
        <w:rPr>
          <w:rFonts w:hint="eastAsia" w:ascii="仿宋" w:hAnsi="仿宋" w:eastAsia="仿宋" w:cs="仿宋"/>
          <w:b w:val="0"/>
          <w:color w:val="auto"/>
          <w:sz w:val="24"/>
          <w:szCs w:val="24"/>
          <w:highlight w:val="none"/>
        </w:rPr>
        <w:t>4</w:t>
      </w:r>
      <w:bookmarkStart w:id="126" w:name="_Toc337558754"/>
      <w:bookmarkStart w:id="127" w:name="_Toc296503054"/>
      <w:bookmarkStart w:id="128" w:name="_Toc296346555"/>
      <w:r>
        <w:rPr>
          <w:rFonts w:hint="eastAsia" w:ascii="仿宋" w:hAnsi="仿宋" w:eastAsia="仿宋" w:cs="仿宋"/>
          <w:b w:val="0"/>
          <w:color w:val="auto"/>
          <w:sz w:val="24"/>
          <w:szCs w:val="24"/>
          <w:highlight w:val="none"/>
        </w:rPr>
        <w:t>.1监理人的一般规定</w:t>
      </w:r>
      <w:bookmarkEnd w:id="125"/>
    </w:p>
    <w:bookmarkEnd w:id="126"/>
    <w:bookmarkEnd w:id="127"/>
    <w:bookmarkEnd w:id="128"/>
    <w:p w14:paraId="7FB1487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02A64DF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除专用合同条款另有约定外，监理人在施工现场的办公场所、生活场所由承包人提供，所发生的费用由发包人承担。</w:t>
      </w:r>
    </w:p>
    <w:p w14:paraId="28963311">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29" w:name="_Toc351203529"/>
      <w:r>
        <w:rPr>
          <w:rFonts w:hint="eastAsia" w:ascii="仿宋" w:hAnsi="仿宋" w:eastAsia="仿宋" w:cs="仿宋"/>
          <w:b w:val="0"/>
          <w:color w:val="auto"/>
          <w:sz w:val="24"/>
          <w:szCs w:val="24"/>
          <w:highlight w:val="none"/>
        </w:rPr>
        <w:t>4</w:t>
      </w:r>
      <w:bookmarkStart w:id="130" w:name="_Toc337558755"/>
      <w:r>
        <w:rPr>
          <w:rFonts w:hint="eastAsia" w:ascii="仿宋" w:hAnsi="仿宋" w:eastAsia="仿宋" w:cs="仿宋"/>
          <w:b w:val="0"/>
          <w:color w:val="auto"/>
          <w:sz w:val="24"/>
          <w:szCs w:val="24"/>
          <w:highlight w:val="none"/>
        </w:rPr>
        <w:t>.2监理人员</w:t>
      </w:r>
      <w:bookmarkEnd w:id="129"/>
    </w:p>
    <w:bookmarkEnd w:id="130"/>
    <w:p w14:paraId="7FBB0AF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2D79343E">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31" w:name="_Toc351203530"/>
      <w:r>
        <w:rPr>
          <w:rFonts w:hint="eastAsia" w:ascii="仿宋" w:hAnsi="仿宋" w:eastAsia="仿宋" w:cs="仿宋"/>
          <w:b w:val="0"/>
          <w:color w:val="auto"/>
          <w:sz w:val="24"/>
          <w:szCs w:val="24"/>
          <w:highlight w:val="none"/>
        </w:rPr>
        <w:t>4</w:t>
      </w:r>
      <w:bookmarkStart w:id="132" w:name="_Toc296503055"/>
      <w:bookmarkStart w:id="133" w:name="_Toc296346556"/>
      <w:bookmarkStart w:id="134" w:name="_Toc337558756"/>
      <w:r>
        <w:rPr>
          <w:rFonts w:hint="eastAsia" w:ascii="仿宋" w:hAnsi="仿宋" w:eastAsia="仿宋" w:cs="仿宋"/>
          <w:b w:val="0"/>
          <w:color w:val="auto"/>
          <w:sz w:val="24"/>
          <w:szCs w:val="24"/>
          <w:highlight w:val="none"/>
        </w:rPr>
        <w:t>.3</w:t>
      </w:r>
      <w:bookmarkEnd w:id="132"/>
      <w:bookmarkEnd w:id="133"/>
      <w:r>
        <w:rPr>
          <w:rFonts w:hint="eastAsia" w:ascii="仿宋" w:hAnsi="仿宋" w:eastAsia="仿宋" w:cs="仿宋"/>
          <w:b w:val="0"/>
          <w:color w:val="auto"/>
          <w:sz w:val="24"/>
          <w:szCs w:val="24"/>
          <w:highlight w:val="none"/>
        </w:rPr>
        <w:t>监理人的指</w:t>
      </w:r>
      <w:bookmarkEnd w:id="134"/>
      <w:r>
        <w:rPr>
          <w:rFonts w:hint="eastAsia" w:ascii="仿宋" w:hAnsi="仿宋" w:eastAsia="仿宋" w:cs="仿宋"/>
          <w:b w:val="0"/>
          <w:color w:val="auto"/>
          <w:sz w:val="24"/>
          <w:szCs w:val="24"/>
          <w:highlight w:val="none"/>
        </w:rPr>
        <w:t>示</w:t>
      </w:r>
      <w:bookmarkEnd w:id="131"/>
    </w:p>
    <w:p w14:paraId="3DB1894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3EB8AD4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2EBAEC5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承包人对监理人发出的指示有疑问的，应向监理人提出书面异议，监理人应在48小时内对该指示予以确认、更改或撤销，监理人逾期未回复的，承包人有权拒绝执行上述指示。</w:t>
      </w:r>
    </w:p>
    <w:p w14:paraId="4763768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20148724">
      <w:pPr>
        <w:pStyle w:val="4"/>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 w:val="0"/>
          <w:color w:val="auto"/>
          <w:sz w:val="24"/>
          <w:szCs w:val="24"/>
          <w:highlight w:val="none"/>
        </w:rPr>
      </w:pPr>
      <w:bookmarkStart w:id="135" w:name="_Toc351203531"/>
      <w:r>
        <w:rPr>
          <w:rFonts w:hint="eastAsia" w:ascii="仿宋" w:hAnsi="仿宋" w:eastAsia="仿宋" w:cs="仿宋"/>
          <w:b w:val="0"/>
          <w:color w:val="auto"/>
          <w:sz w:val="24"/>
          <w:szCs w:val="24"/>
          <w:highlight w:val="none"/>
        </w:rPr>
        <w:t>4</w:t>
      </w:r>
      <w:bookmarkStart w:id="136" w:name="_Toc296346558"/>
      <w:bookmarkStart w:id="137" w:name="_Toc337558757"/>
      <w:bookmarkStart w:id="138" w:name="_Toc296503057"/>
      <w:r>
        <w:rPr>
          <w:rFonts w:hint="eastAsia" w:ascii="仿宋" w:hAnsi="仿宋" w:eastAsia="仿宋" w:cs="仿宋"/>
          <w:b w:val="0"/>
          <w:color w:val="auto"/>
          <w:sz w:val="24"/>
          <w:szCs w:val="24"/>
          <w:highlight w:val="none"/>
        </w:rPr>
        <w:t>.4 商定或确定</w:t>
      </w:r>
      <w:bookmarkEnd w:id="135"/>
    </w:p>
    <w:bookmarkEnd w:id="136"/>
    <w:bookmarkEnd w:id="137"/>
    <w:bookmarkEnd w:id="138"/>
    <w:p w14:paraId="4A3170E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合同当事人进行商定或确定时，总监理工程师应当会同合同当事人尽量通过协商达成一致，不能达成一致的，由总监理工程师按照合同约定审慎做出公正的确定。</w:t>
      </w:r>
    </w:p>
    <w:p w14:paraId="1E47583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63F2E736">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139" w:name="_Toc351203532"/>
      <w:r>
        <w:rPr>
          <w:rFonts w:hint="eastAsia" w:ascii="仿宋" w:hAnsi="仿宋" w:eastAsia="仿宋" w:cs="仿宋"/>
          <w:b w:val="0"/>
          <w:color w:val="auto"/>
          <w:sz w:val="24"/>
          <w:szCs w:val="24"/>
          <w:highlight w:val="none"/>
        </w:rPr>
        <w:t>5</w:t>
      </w:r>
      <w:bookmarkStart w:id="140" w:name="_Toc337558758"/>
      <w:r>
        <w:rPr>
          <w:rFonts w:hint="eastAsia" w:ascii="仿宋" w:hAnsi="仿宋" w:eastAsia="仿宋" w:cs="仿宋"/>
          <w:b w:val="0"/>
          <w:color w:val="auto"/>
          <w:sz w:val="24"/>
          <w:szCs w:val="24"/>
          <w:highlight w:val="none"/>
        </w:rPr>
        <w:t>. 工程质量</w:t>
      </w:r>
      <w:bookmarkEnd w:id="139"/>
    </w:p>
    <w:bookmarkEnd w:id="140"/>
    <w:p w14:paraId="39CCEF91">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41" w:name="_Toc351203533"/>
      <w:r>
        <w:rPr>
          <w:rFonts w:hint="eastAsia" w:ascii="仿宋" w:hAnsi="仿宋" w:eastAsia="仿宋" w:cs="仿宋"/>
          <w:b w:val="0"/>
          <w:color w:val="auto"/>
          <w:sz w:val="24"/>
          <w:szCs w:val="24"/>
          <w:highlight w:val="none"/>
        </w:rPr>
        <w:t>5</w:t>
      </w:r>
      <w:bookmarkStart w:id="142" w:name="_Toc337558759"/>
      <w:r>
        <w:rPr>
          <w:rFonts w:hint="eastAsia" w:ascii="仿宋" w:hAnsi="仿宋" w:eastAsia="仿宋" w:cs="仿宋"/>
          <w:b w:val="0"/>
          <w:color w:val="auto"/>
          <w:sz w:val="24"/>
          <w:szCs w:val="24"/>
          <w:highlight w:val="none"/>
        </w:rPr>
        <w:t>.1质量要求</w:t>
      </w:r>
      <w:bookmarkEnd w:id="141"/>
    </w:p>
    <w:bookmarkEnd w:id="142"/>
    <w:p w14:paraId="2CA0190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5.1.1 工程质量标准必须符合现行国家有关工程施工质量验收规范和标准的要求。有关工程质量的特殊标准或要求由合同当事人在专用合同条款中约定。</w:t>
      </w:r>
    </w:p>
    <w:p w14:paraId="3B4FB07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5.1.2 因发包人原因造成工程质量未达到合同约定标准的，由发包人承担由此增加的费用和（或）延误的工期。</w:t>
      </w:r>
    </w:p>
    <w:p w14:paraId="26593F21">
      <w:pPr>
        <w:pStyle w:val="6"/>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5.1.3 因承包人原因造成工程质量未达到合同约定标准的，发包人有权要求承包人返工直至工程质量达到合同约定的标准为止，并由承包人承担由此增加的费用和（或）延误的工期</w:t>
      </w:r>
      <w:r>
        <w:rPr>
          <w:rFonts w:hint="eastAsia" w:ascii="仿宋" w:hAnsi="仿宋" w:eastAsia="仿宋" w:cs="仿宋"/>
          <w:color w:val="auto"/>
          <w:kern w:val="0"/>
          <w:sz w:val="24"/>
          <w:szCs w:val="24"/>
          <w:highlight w:val="none"/>
          <w:lang w:eastAsia="zh-CN"/>
        </w:rPr>
        <w:t>，支付发包人因工期延误所造成的一切损失</w:t>
      </w:r>
      <w:r>
        <w:rPr>
          <w:rFonts w:hint="eastAsia" w:ascii="仿宋" w:hAnsi="仿宋" w:eastAsia="仿宋" w:cs="仿宋"/>
          <w:color w:val="auto"/>
          <w:kern w:val="0"/>
          <w:sz w:val="24"/>
          <w:szCs w:val="24"/>
          <w:highlight w:val="none"/>
        </w:rPr>
        <w:t>。</w:t>
      </w:r>
    </w:p>
    <w:p w14:paraId="0FF0FC94">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43" w:name="_Toc351203534"/>
      <w:r>
        <w:rPr>
          <w:rFonts w:hint="eastAsia" w:ascii="仿宋" w:hAnsi="仿宋" w:eastAsia="仿宋" w:cs="仿宋"/>
          <w:b w:val="0"/>
          <w:color w:val="auto"/>
          <w:sz w:val="24"/>
          <w:szCs w:val="24"/>
          <w:highlight w:val="none"/>
        </w:rPr>
        <w:t>5</w:t>
      </w:r>
      <w:bookmarkStart w:id="144" w:name="_Toc337558760"/>
      <w:r>
        <w:rPr>
          <w:rFonts w:hint="eastAsia" w:ascii="仿宋" w:hAnsi="仿宋" w:eastAsia="仿宋" w:cs="仿宋"/>
          <w:b w:val="0"/>
          <w:color w:val="auto"/>
          <w:sz w:val="24"/>
          <w:szCs w:val="24"/>
          <w:highlight w:val="none"/>
        </w:rPr>
        <w:t>.2质量保证措施</w:t>
      </w:r>
      <w:bookmarkEnd w:id="143"/>
    </w:p>
    <w:bookmarkEnd w:id="144"/>
    <w:p w14:paraId="125F5E2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outlineLvl w:val="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5.2.1 发包人的质量管理</w:t>
      </w:r>
    </w:p>
    <w:p w14:paraId="6A0711C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发包人应按照法律规定及合同约定完成与工程质量有关的各项工作。</w:t>
      </w:r>
    </w:p>
    <w:p w14:paraId="4E5DC3B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5.2.2 承包人的质量管理</w:t>
      </w:r>
    </w:p>
    <w:p w14:paraId="1179EE6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714652B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承包人应对施工人员进行质量教育和技术培训，定期考核施工人员的劳动技能，严格执行施工规范和操作规程。</w:t>
      </w:r>
    </w:p>
    <w:p w14:paraId="1586334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18A69D4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outlineLvl w:val="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5.2.3 监理人的质量检查和检验</w:t>
      </w:r>
    </w:p>
    <w:p w14:paraId="3BBF9CD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7485F8C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68DDDDD4">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45" w:name="_Toc351203535"/>
      <w:r>
        <w:rPr>
          <w:rFonts w:hint="eastAsia" w:ascii="仿宋" w:hAnsi="仿宋" w:eastAsia="仿宋" w:cs="仿宋"/>
          <w:b w:val="0"/>
          <w:color w:val="auto"/>
          <w:sz w:val="24"/>
          <w:szCs w:val="24"/>
          <w:highlight w:val="none"/>
        </w:rPr>
        <w:t>5</w:t>
      </w:r>
      <w:bookmarkStart w:id="146" w:name="_Toc337558761"/>
      <w:r>
        <w:rPr>
          <w:rFonts w:hint="eastAsia" w:ascii="仿宋" w:hAnsi="仿宋" w:eastAsia="仿宋" w:cs="仿宋"/>
          <w:b w:val="0"/>
          <w:color w:val="auto"/>
          <w:sz w:val="24"/>
          <w:szCs w:val="24"/>
          <w:highlight w:val="none"/>
        </w:rPr>
        <w:t>.3 隐蔽工程检查</w:t>
      </w:r>
      <w:bookmarkEnd w:id="145"/>
    </w:p>
    <w:bookmarkEnd w:id="146"/>
    <w:p w14:paraId="716EEE3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5.3.1承包人自检</w:t>
      </w:r>
    </w:p>
    <w:p w14:paraId="4812DC7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承包人应当对工程隐蔽部位进行自检，并经自检确认是否具备覆盖条件。</w:t>
      </w:r>
    </w:p>
    <w:p w14:paraId="1AB9B0F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5.3.2检查程序</w:t>
      </w:r>
    </w:p>
    <w:p w14:paraId="5872AA2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08C5A82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0FAC51F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55D65EE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5.3.3 重新检查</w:t>
      </w:r>
    </w:p>
    <w:p w14:paraId="2A63BD7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1FDF2F4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5.3.4 承包人私自覆盖</w:t>
      </w:r>
    </w:p>
    <w:p w14:paraId="792AFD7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43F71A1D">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47" w:name="_Toc351203536"/>
      <w:r>
        <w:rPr>
          <w:rFonts w:hint="eastAsia" w:ascii="仿宋" w:hAnsi="仿宋" w:eastAsia="仿宋" w:cs="仿宋"/>
          <w:b w:val="0"/>
          <w:color w:val="auto"/>
          <w:sz w:val="24"/>
          <w:szCs w:val="24"/>
          <w:highlight w:val="none"/>
        </w:rPr>
        <w:t>5</w:t>
      </w:r>
      <w:bookmarkStart w:id="148" w:name="_Toc337558762"/>
      <w:r>
        <w:rPr>
          <w:rFonts w:hint="eastAsia" w:ascii="仿宋" w:hAnsi="仿宋" w:eastAsia="仿宋" w:cs="仿宋"/>
          <w:b w:val="0"/>
          <w:color w:val="auto"/>
          <w:sz w:val="24"/>
          <w:szCs w:val="24"/>
          <w:highlight w:val="none"/>
        </w:rPr>
        <w:t>.4不合格工程的处理</w:t>
      </w:r>
      <w:bookmarkEnd w:id="147"/>
    </w:p>
    <w:bookmarkEnd w:id="148"/>
    <w:p w14:paraId="47B515F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2F78DEC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5.4.2 因发包人原因造成工程不合格的，由此增加的费用和（或）延误的工期由发包人承担，并支付承包人合理的利润。</w:t>
      </w:r>
    </w:p>
    <w:p w14:paraId="00EDBA2B">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49" w:name="_Toc351203537"/>
      <w:r>
        <w:rPr>
          <w:rFonts w:hint="eastAsia" w:ascii="仿宋" w:hAnsi="仿宋" w:eastAsia="仿宋" w:cs="仿宋"/>
          <w:b w:val="0"/>
          <w:color w:val="auto"/>
          <w:sz w:val="24"/>
          <w:szCs w:val="24"/>
          <w:highlight w:val="none"/>
        </w:rPr>
        <w:t>5.5 质量争议检测</w:t>
      </w:r>
      <w:bookmarkEnd w:id="149"/>
    </w:p>
    <w:p w14:paraId="03F4F70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对工程质量有争议的，由双方协商确定的工程质量检测机构鉴定，由此产生的费用及因此造成的损失，由责任方承担。合同当事人均有责任的，由双方根据其责任分别承担。合同当事人无法达成一致的，按照第4.4款〔商定或确定〕执行。</w:t>
      </w:r>
    </w:p>
    <w:p w14:paraId="39F21864">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150" w:name="_Toc351203538"/>
      <w:r>
        <w:rPr>
          <w:rFonts w:hint="eastAsia" w:ascii="仿宋" w:hAnsi="仿宋" w:eastAsia="仿宋" w:cs="仿宋"/>
          <w:b w:val="0"/>
          <w:color w:val="auto"/>
          <w:sz w:val="24"/>
          <w:szCs w:val="24"/>
          <w:highlight w:val="none"/>
        </w:rPr>
        <w:t>6</w:t>
      </w:r>
      <w:bookmarkStart w:id="151" w:name="_Toc337558763"/>
      <w:r>
        <w:rPr>
          <w:rFonts w:hint="eastAsia" w:ascii="仿宋" w:hAnsi="仿宋" w:eastAsia="仿宋" w:cs="仿宋"/>
          <w:b w:val="0"/>
          <w:color w:val="auto"/>
          <w:sz w:val="24"/>
          <w:szCs w:val="24"/>
          <w:highlight w:val="none"/>
        </w:rPr>
        <w:t>. 安全文明施工与环境保护</w:t>
      </w:r>
      <w:bookmarkEnd w:id="150"/>
    </w:p>
    <w:bookmarkEnd w:id="151"/>
    <w:p w14:paraId="2A149567">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52" w:name="_Toc351203539"/>
      <w:r>
        <w:rPr>
          <w:rFonts w:hint="eastAsia" w:ascii="仿宋" w:hAnsi="仿宋" w:eastAsia="仿宋" w:cs="仿宋"/>
          <w:b w:val="0"/>
          <w:color w:val="auto"/>
          <w:sz w:val="24"/>
          <w:szCs w:val="24"/>
          <w:highlight w:val="none"/>
        </w:rPr>
        <w:t>6</w:t>
      </w:r>
      <w:bookmarkStart w:id="153" w:name="_Toc337558764"/>
      <w:r>
        <w:rPr>
          <w:rFonts w:hint="eastAsia" w:ascii="仿宋" w:hAnsi="仿宋" w:eastAsia="仿宋" w:cs="仿宋"/>
          <w:b w:val="0"/>
          <w:color w:val="auto"/>
          <w:sz w:val="24"/>
          <w:szCs w:val="24"/>
          <w:highlight w:val="none"/>
        </w:rPr>
        <w:t>.1安全文明施工</w:t>
      </w:r>
      <w:bookmarkEnd w:id="152"/>
    </w:p>
    <w:bookmarkEnd w:id="153"/>
    <w:p w14:paraId="0EFD2498">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6.1.1安全生产要求</w:t>
      </w:r>
    </w:p>
    <w:p w14:paraId="08D68601">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744F4097">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在施工过程中，如遇到突发的地质变动、事先未知的地下施工障碍等影响施工安全的紧急情况，承包人应及时报告监理人和发包人，发包人应当及时下令停工并报</w:t>
      </w:r>
      <w:r>
        <w:rPr>
          <w:rFonts w:hint="eastAsia" w:ascii="仿宋" w:hAnsi="仿宋" w:eastAsia="仿宋" w:cs="仿宋"/>
          <w:color w:val="auto"/>
          <w:kern w:val="0"/>
          <w:sz w:val="24"/>
          <w:szCs w:val="24"/>
          <w:highlight w:val="none"/>
        </w:rPr>
        <w:t>政府有关行政管理部门</w:t>
      </w:r>
      <w:r>
        <w:rPr>
          <w:rFonts w:hint="eastAsia" w:ascii="仿宋" w:hAnsi="仿宋" w:eastAsia="仿宋" w:cs="仿宋"/>
          <w:color w:val="auto"/>
          <w:sz w:val="24"/>
          <w:szCs w:val="24"/>
          <w:highlight w:val="none"/>
        </w:rPr>
        <w:t>采取应急措施。</w:t>
      </w:r>
    </w:p>
    <w:p w14:paraId="0BE339B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因安全生产需要暂停施工的，按照第7.8款〔暂停施工〕的约定执行。</w:t>
      </w:r>
    </w:p>
    <w:p w14:paraId="24BA6DC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6.1.2 安全生产保证措施</w:t>
      </w:r>
    </w:p>
    <w:p w14:paraId="21BA0DC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承包人应当按照有关</w:t>
      </w:r>
      <w:r>
        <w:rPr>
          <w:rFonts w:hint="eastAsia" w:ascii="仿宋" w:hAnsi="仿宋" w:eastAsia="仿宋" w:cs="仿宋"/>
          <w:color w:val="auto"/>
          <w:kern w:val="0"/>
          <w:sz w:val="24"/>
          <w:szCs w:val="24"/>
          <w:highlight w:val="none"/>
        </w:rPr>
        <w:t>规定编制安全技术措施或者专项施工方案，</w:t>
      </w:r>
      <w:r>
        <w:rPr>
          <w:rFonts w:hint="eastAsia" w:ascii="仿宋" w:hAnsi="仿宋" w:eastAsia="仿宋" w:cs="仿宋"/>
          <w:color w:val="auto"/>
          <w:sz w:val="24"/>
          <w:szCs w:val="24"/>
          <w:highlight w:val="none"/>
        </w:rPr>
        <w:t>建立安全生产责任制度、治安保卫制度及安全生产教育培训制度，并</w:t>
      </w:r>
      <w:r>
        <w:rPr>
          <w:rFonts w:hint="eastAsia" w:ascii="仿宋" w:hAnsi="仿宋" w:eastAsia="仿宋" w:cs="仿宋"/>
          <w:color w:val="auto"/>
          <w:kern w:val="0"/>
          <w:sz w:val="24"/>
          <w:szCs w:val="24"/>
          <w:highlight w:val="none"/>
        </w:rPr>
        <w:t>按安全生产法律规定及合同约定履行安全职责，如实</w:t>
      </w:r>
      <w:r>
        <w:rPr>
          <w:rFonts w:hint="eastAsia" w:ascii="仿宋" w:hAnsi="仿宋" w:eastAsia="仿宋" w:cs="仿宋"/>
          <w:color w:val="auto"/>
          <w:sz w:val="24"/>
          <w:szCs w:val="24"/>
          <w:highlight w:val="none"/>
        </w:rPr>
        <w:t>编制工程安全生产的有关记录，</w:t>
      </w:r>
      <w:r>
        <w:rPr>
          <w:rFonts w:hint="eastAsia" w:ascii="仿宋" w:hAnsi="仿宋" w:eastAsia="仿宋" w:cs="仿宋"/>
          <w:color w:val="auto"/>
          <w:kern w:val="0"/>
          <w:sz w:val="24"/>
          <w:szCs w:val="24"/>
          <w:highlight w:val="none"/>
        </w:rPr>
        <w:t>接受发包人、监理人及政府安全监督部门的检查与监督。</w:t>
      </w:r>
    </w:p>
    <w:p w14:paraId="51D02F76">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6.1.3特别安全生产事项</w:t>
      </w:r>
    </w:p>
    <w:p w14:paraId="0811B740">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66C348B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1D5ADA59">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29CF6210">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需单独编制危险性较大分部分项专项工程施工方案的，及要求进行专家论证的超过一定规模的危险性较大的分部分项工程，承包人应及时编制和组织论证。</w:t>
      </w:r>
    </w:p>
    <w:p w14:paraId="3005A2D7">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6.1.4 治安保卫</w:t>
      </w:r>
    </w:p>
    <w:p w14:paraId="1326CC87">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除专用合同条款另有约定外，发包人应与当地公安部门协商，在现场建立治安管理机构或联防组织，统一管理施工场地的治安保卫事项，履行合同工程的治安保卫职责。</w:t>
      </w:r>
    </w:p>
    <w:p w14:paraId="6B4AFF17">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发包人和承包人除应协助现场治安管理机构或联防组织维护施工场地的社会治安外，还应做好包括生活区在内的各自管辖区的治安保卫工作。</w:t>
      </w:r>
    </w:p>
    <w:p w14:paraId="7AF2078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7ED9C448">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6.1.5 文明施工</w:t>
      </w:r>
    </w:p>
    <w:p w14:paraId="00A42E4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CD802C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62B1383A">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6.1.6 安全文明施工费</w:t>
      </w:r>
    </w:p>
    <w:p w14:paraId="00AD519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安全文明施工费由发包人承担，发包人不得以任何形式扣减该部分费用。因基准日期后合同所适用的法律或政府有关规定发生变化，增加的安全文明施工费由发包人承担。</w:t>
      </w:r>
    </w:p>
    <w:p w14:paraId="4FD4D3E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76CD47C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6231B72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2DDFCCB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6.1.7 紧急情况处理</w:t>
      </w:r>
    </w:p>
    <w:p w14:paraId="1C4C291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76E15E4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6.1.8 事故处理</w:t>
      </w:r>
    </w:p>
    <w:p w14:paraId="490F076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6A40EBE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6.1.9 安全生产责任</w:t>
      </w:r>
    </w:p>
    <w:p w14:paraId="580C4CA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6.1.9.1 发包人的安全责任</w:t>
      </w:r>
    </w:p>
    <w:p w14:paraId="0AF55F5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发包人应负责赔偿以下各种情况造成的损失：</w:t>
      </w:r>
    </w:p>
    <w:p w14:paraId="3382C7DA">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（1）工程或工程的任何部分对土地的占用所造成的第三者财产损失；</w:t>
      </w:r>
    </w:p>
    <w:p w14:paraId="7FDBBA2D">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（2）由于发包人原因在施工场地及其毗邻地带造成的第三者人身伤亡和财产损失；</w:t>
      </w:r>
    </w:p>
    <w:p w14:paraId="3CC1F660">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（3）由于发包人原因对承包人、监理人造成的人员人身伤亡和财产损失；</w:t>
      </w:r>
    </w:p>
    <w:p w14:paraId="5F97FDEA">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（4）由于发包人原因造成的发包人自身人员的人身伤害以及财产损失。</w:t>
      </w:r>
    </w:p>
    <w:p w14:paraId="3DD1BF8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6.1.9.2 承包人的安全责任</w:t>
      </w:r>
    </w:p>
    <w:p w14:paraId="232BECD0">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由于承包人原因在施工场地内及其毗邻地带造成的发包人、监理人以及第三者人员伤亡和财产损失，由承包人负责赔偿。</w:t>
      </w:r>
    </w:p>
    <w:p w14:paraId="20E62446">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54" w:name="_Toc351203540"/>
      <w:r>
        <w:rPr>
          <w:rFonts w:hint="eastAsia" w:ascii="仿宋" w:hAnsi="仿宋" w:eastAsia="仿宋" w:cs="仿宋"/>
          <w:b w:val="0"/>
          <w:color w:val="auto"/>
          <w:sz w:val="24"/>
          <w:szCs w:val="24"/>
          <w:highlight w:val="none"/>
        </w:rPr>
        <w:t>6</w:t>
      </w:r>
      <w:bookmarkStart w:id="155" w:name="_Toc337558765"/>
      <w:r>
        <w:rPr>
          <w:rFonts w:hint="eastAsia" w:ascii="仿宋" w:hAnsi="仿宋" w:eastAsia="仿宋" w:cs="仿宋"/>
          <w:b w:val="0"/>
          <w:color w:val="auto"/>
          <w:sz w:val="24"/>
          <w:szCs w:val="24"/>
          <w:highlight w:val="none"/>
        </w:rPr>
        <w:t>.2 职业健康</w:t>
      </w:r>
      <w:bookmarkEnd w:id="154"/>
    </w:p>
    <w:bookmarkEnd w:id="155"/>
    <w:p w14:paraId="2042387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6.2.1 劳动保护</w:t>
      </w:r>
    </w:p>
    <w:p w14:paraId="74374CF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2B71CB2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5CA3543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2EC2F7F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6.2.2 生活条件</w:t>
      </w:r>
    </w:p>
    <w:p w14:paraId="72C6826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0819B080">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56" w:name="_Toc351203541"/>
      <w:r>
        <w:rPr>
          <w:rFonts w:hint="eastAsia" w:ascii="仿宋" w:hAnsi="仿宋" w:eastAsia="仿宋" w:cs="仿宋"/>
          <w:b w:val="0"/>
          <w:color w:val="auto"/>
          <w:sz w:val="24"/>
          <w:szCs w:val="24"/>
          <w:highlight w:val="none"/>
        </w:rPr>
        <w:t>6</w:t>
      </w:r>
      <w:bookmarkStart w:id="157" w:name="_Toc337558766"/>
      <w:r>
        <w:rPr>
          <w:rFonts w:hint="eastAsia" w:ascii="仿宋" w:hAnsi="仿宋" w:eastAsia="仿宋" w:cs="仿宋"/>
          <w:b w:val="0"/>
          <w:color w:val="auto"/>
          <w:sz w:val="24"/>
          <w:szCs w:val="24"/>
          <w:highlight w:val="none"/>
        </w:rPr>
        <w:t>.3 环境保护</w:t>
      </w:r>
      <w:bookmarkEnd w:id="156"/>
    </w:p>
    <w:bookmarkEnd w:id="157"/>
    <w:p w14:paraId="5389BEE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6920429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承包人应当承担因其原因引起的环境污染侵权损害赔偿责任，因上述环境污染引起纠纷而导致暂停施工的，由此增加的费用和（或）延误的工期由承包人承担。</w:t>
      </w:r>
    </w:p>
    <w:p w14:paraId="382C0787">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158" w:name="_Toc351203542"/>
      <w:r>
        <w:rPr>
          <w:rFonts w:hint="eastAsia" w:ascii="仿宋" w:hAnsi="仿宋" w:eastAsia="仿宋" w:cs="仿宋"/>
          <w:b w:val="0"/>
          <w:color w:val="auto"/>
          <w:sz w:val="24"/>
          <w:szCs w:val="24"/>
          <w:highlight w:val="none"/>
        </w:rPr>
        <w:t>7</w:t>
      </w:r>
      <w:bookmarkStart w:id="159" w:name="_Toc337558767"/>
      <w:r>
        <w:rPr>
          <w:rFonts w:hint="eastAsia" w:ascii="仿宋" w:hAnsi="仿宋" w:eastAsia="仿宋" w:cs="仿宋"/>
          <w:b w:val="0"/>
          <w:color w:val="auto"/>
          <w:sz w:val="24"/>
          <w:szCs w:val="24"/>
          <w:highlight w:val="none"/>
        </w:rPr>
        <w:t>. 工期和进度</w:t>
      </w:r>
      <w:bookmarkEnd w:id="158"/>
    </w:p>
    <w:bookmarkEnd w:id="159"/>
    <w:p w14:paraId="68CA8D0D">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60" w:name="_Toc351203543"/>
      <w:r>
        <w:rPr>
          <w:rFonts w:hint="eastAsia" w:ascii="仿宋" w:hAnsi="仿宋" w:eastAsia="仿宋" w:cs="仿宋"/>
          <w:b w:val="0"/>
          <w:color w:val="auto"/>
          <w:sz w:val="24"/>
          <w:szCs w:val="24"/>
          <w:highlight w:val="none"/>
        </w:rPr>
        <w:t>7</w:t>
      </w:r>
      <w:bookmarkStart w:id="161" w:name="_Toc337558768"/>
      <w:bookmarkStart w:id="162" w:name="_Toc296346567"/>
      <w:bookmarkStart w:id="163" w:name="_Toc296503066"/>
      <w:r>
        <w:rPr>
          <w:rFonts w:hint="eastAsia" w:ascii="仿宋" w:hAnsi="仿宋" w:eastAsia="仿宋" w:cs="仿宋"/>
          <w:b w:val="0"/>
          <w:color w:val="auto"/>
          <w:sz w:val="24"/>
          <w:szCs w:val="24"/>
          <w:highlight w:val="none"/>
        </w:rPr>
        <w:t>.1施工组织设计</w:t>
      </w:r>
      <w:bookmarkEnd w:id="160"/>
    </w:p>
    <w:bookmarkEnd w:id="161"/>
    <w:p w14:paraId="768A558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 xml:space="preserve">7.1.1 </w:t>
      </w:r>
      <w:r>
        <w:rPr>
          <w:rFonts w:hint="eastAsia" w:ascii="仿宋" w:hAnsi="仿宋" w:eastAsia="仿宋" w:cs="仿宋"/>
          <w:color w:val="auto"/>
          <w:kern w:val="0"/>
          <w:sz w:val="24"/>
          <w:szCs w:val="24"/>
          <w:highlight w:val="none"/>
        </w:rPr>
        <w:t>施工组织设计的内容</w:t>
      </w:r>
    </w:p>
    <w:p w14:paraId="0B4D001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施工组织设计应包含以下内容：</w:t>
      </w:r>
    </w:p>
    <w:p w14:paraId="43DB7C4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（1）施工方案； </w:t>
      </w:r>
    </w:p>
    <w:p w14:paraId="6E690A5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（2）施工现场平面布置图；</w:t>
      </w:r>
    </w:p>
    <w:p w14:paraId="7D0E723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（3）施工进度计划和保证措施； </w:t>
      </w:r>
    </w:p>
    <w:p w14:paraId="6FD530B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（4）劳动力及材料供应计划；</w:t>
      </w:r>
    </w:p>
    <w:p w14:paraId="2547C73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（5）施工机械设备的选用；</w:t>
      </w:r>
    </w:p>
    <w:p w14:paraId="4D41E5C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（6）质量保证体系及措施；</w:t>
      </w:r>
    </w:p>
    <w:p w14:paraId="467A3CD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（7）安全生产、文明施工措施；</w:t>
      </w:r>
    </w:p>
    <w:p w14:paraId="21CA031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（8）环境保护、成本控制措施；</w:t>
      </w:r>
    </w:p>
    <w:p w14:paraId="2BCA069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（9）合同当事人约定的其他内容。</w:t>
      </w:r>
    </w:p>
    <w:p w14:paraId="5748B03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 xml:space="preserve">7.1.2 </w:t>
      </w:r>
      <w:r>
        <w:rPr>
          <w:rFonts w:hint="eastAsia" w:ascii="仿宋" w:hAnsi="仿宋" w:eastAsia="仿宋" w:cs="仿宋"/>
          <w:color w:val="auto"/>
          <w:kern w:val="0"/>
          <w:sz w:val="24"/>
          <w:szCs w:val="24"/>
          <w:highlight w:val="none"/>
        </w:rPr>
        <w:t>施工组织设计的提交和修改</w:t>
      </w:r>
    </w:p>
    <w:p w14:paraId="77CAF5C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1BE82CA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施工进度计划的编制和修改按照第7.2款〔施工进度计划〕执行。</w:t>
      </w:r>
    </w:p>
    <w:p w14:paraId="026E1DE3">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64" w:name="_Toc351203544"/>
      <w:r>
        <w:rPr>
          <w:rFonts w:hint="eastAsia" w:ascii="仿宋" w:hAnsi="仿宋" w:eastAsia="仿宋" w:cs="仿宋"/>
          <w:b w:val="0"/>
          <w:color w:val="auto"/>
          <w:sz w:val="24"/>
          <w:szCs w:val="24"/>
          <w:highlight w:val="none"/>
        </w:rPr>
        <w:t>7</w:t>
      </w:r>
      <w:bookmarkStart w:id="165" w:name="_Toc337558769"/>
      <w:r>
        <w:rPr>
          <w:rFonts w:hint="eastAsia" w:ascii="仿宋" w:hAnsi="仿宋" w:eastAsia="仿宋" w:cs="仿宋"/>
          <w:b w:val="0"/>
          <w:color w:val="auto"/>
          <w:sz w:val="24"/>
          <w:szCs w:val="24"/>
          <w:highlight w:val="none"/>
        </w:rPr>
        <w:t>.2 施工进度计划</w:t>
      </w:r>
      <w:bookmarkEnd w:id="164"/>
    </w:p>
    <w:bookmarkEnd w:id="165"/>
    <w:p w14:paraId="71C4F45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7.2.1 施工进度计划的编制</w:t>
      </w:r>
    </w:p>
    <w:p w14:paraId="4DBD5D1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4D0ADA3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7.2.2 施工进度计划的修订</w:t>
      </w:r>
    </w:p>
    <w:p w14:paraId="6206448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09D12AD0">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66" w:name="_Toc351203545"/>
      <w:r>
        <w:rPr>
          <w:rFonts w:hint="eastAsia" w:ascii="仿宋" w:hAnsi="仿宋" w:eastAsia="仿宋" w:cs="仿宋"/>
          <w:b w:val="0"/>
          <w:color w:val="auto"/>
          <w:sz w:val="24"/>
          <w:szCs w:val="24"/>
          <w:highlight w:val="none"/>
        </w:rPr>
        <w:t>7</w:t>
      </w:r>
      <w:bookmarkStart w:id="167" w:name="_Toc337558770"/>
      <w:r>
        <w:rPr>
          <w:rFonts w:hint="eastAsia" w:ascii="仿宋" w:hAnsi="仿宋" w:eastAsia="仿宋" w:cs="仿宋"/>
          <w:b w:val="0"/>
          <w:color w:val="auto"/>
          <w:sz w:val="24"/>
          <w:szCs w:val="24"/>
          <w:highlight w:val="none"/>
        </w:rPr>
        <w:t>.3 开工</w:t>
      </w:r>
      <w:bookmarkEnd w:id="166"/>
    </w:p>
    <w:p w14:paraId="4A4E2AB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7.3.1 开工准备</w:t>
      </w:r>
    </w:p>
    <w:p w14:paraId="720D62D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31C77C4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除专用合同条款另有约定外，合同当事人应按约定完成开工准备工作。</w:t>
      </w:r>
    </w:p>
    <w:p w14:paraId="64F1172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7.3.2 开工通知</w:t>
      </w:r>
    </w:p>
    <w:bookmarkEnd w:id="167"/>
    <w:p w14:paraId="18906D4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0F85096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A07DC29">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68" w:name="_Toc351203546"/>
      <w:r>
        <w:rPr>
          <w:rFonts w:hint="eastAsia" w:ascii="仿宋" w:hAnsi="仿宋" w:eastAsia="仿宋" w:cs="仿宋"/>
          <w:b w:val="0"/>
          <w:color w:val="auto"/>
          <w:sz w:val="24"/>
          <w:szCs w:val="24"/>
          <w:highlight w:val="none"/>
        </w:rPr>
        <w:t>7.4测量放线</w:t>
      </w:r>
      <w:bookmarkEnd w:id="168"/>
    </w:p>
    <w:p w14:paraId="75541B6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71731BE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29C7C78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7430F3C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施工过程中对施工现场内水准点等测量标志物的保护工作由承包人负责。</w:t>
      </w:r>
      <w:bookmarkStart w:id="169" w:name="_Toc351203547"/>
    </w:p>
    <w:p w14:paraId="47624003">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7</w:t>
      </w:r>
      <w:bookmarkEnd w:id="162"/>
      <w:bookmarkEnd w:id="163"/>
      <w:bookmarkStart w:id="170" w:name="_Toc296503073"/>
      <w:bookmarkStart w:id="171" w:name="_Toc337558772"/>
      <w:bookmarkStart w:id="172" w:name="_Toc296346574"/>
      <w:r>
        <w:rPr>
          <w:rFonts w:hint="eastAsia" w:ascii="仿宋" w:hAnsi="仿宋" w:eastAsia="仿宋" w:cs="仿宋"/>
          <w:b w:val="0"/>
          <w:color w:val="auto"/>
          <w:sz w:val="24"/>
          <w:szCs w:val="24"/>
          <w:highlight w:val="none"/>
        </w:rPr>
        <w:t>.5 工期延误</w:t>
      </w:r>
      <w:bookmarkEnd w:id="169"/>
    </w:p>
    <w:bookmarkEnd w:id="170"/>
    <w:bookmarkEnd w:id="171"/>
    <w:bookmarkEnd w:id="172"/>
    <w:p w14:paraId="67FA509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7.5.1 因发包人原因导致工期延误</w:t>
      </w:r>
    </w:p>
    <w:p w14:paraId="37E1016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在合同履行过程中，因下列情况导致工期延误和（或）费用增加的，由发包人承担由此延误的工期和（或）增加的费用，且发包人应支付承包人合理的利润： </w:t>
      </w:r>
    </w:p>
    <w:p w14:paraId="3312EDD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（1）发包人未能按合同约定提供图纸或所提供图纸不符合合同约定的；</w:t>
      </w:r>
    </w:p>
    <w:p w14:paraId="605F862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（2）发包人未能按合同约定提供施工现场、施工条件、基础资料、许可、批准等开工条件的；</w:t>
      </w:r>
    </w:p>
    <w:p w14:paraId="6BBDE38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（3）发包人提供的测量基准点、基准线和水准点及其书面资料存在错误或疏漏的；</w:t>
      </w:r>
    </w:p>
    <w:p w14:paraId="58324A6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（4）发包人未能在计划开工日期之日起7天内同意下达开工通知的；</w:t>
      </w:r>
    </w:p>
    <w:p w14:paraId="29D8B42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（5）发包人未能按合同约定日期支付工程预付款、进度款或竣工结算款的；</w:t>
      </w:r>
    </w:p>
    <w:p w14:paraId="17FC5E1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（6）监理人未按合同约定发出指示、批准等文件的；</w:t>
      </w:r>
    </w:p>
    <w:p w14:paraId="2BCF081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（7）专用合同条款中约定的其他情形。</w:t>
      </w:r>
    </w:p>
    <w:p w14:paraId="5735900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435B7D1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7.5.2 因承包人原因导致工期延误</w:t>
      </w:r>
    </w:p>
    <w:p w14:paraId="34C0734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bookmarkStart w:id="173" w:name="_Toc296503076"/>
      <w:bookmarkStart w:id="174" w:name="_Toc296346577"/>
      <w:r>
        <w:rPr>
          <w:rFonts w:hint="eastAsia" w:ascii="仿宋" w:hAnsi="仿宋" w:eastAsia="仿宋" w:cs="仿宋"/>
          <w:color w:val="auto"/>
          <w:kern w:val="0"/>
          <w:sz w:val="24"/>
          <w:szCs w:val="24"/>
          <w:highlight w:val="none"/>
        </w:rPr>
        <w:t>因</w:t>
      </w:r>
      <w:bookmarkEnd w:id="173"/>
      <w:bookmarkEnd w:id="174"/>
      <w:r>
        <w:rPr>
          <w:rFonts w:hint="eastAsia" w:ascii="仿宋" w:hAnsi="仿宋" w:eastAsia="仿宋" w:cs="仿宋"/>
          <w:color w:val="auto"/>
          <w:kern w:val="0"/>
          <w:sz w:val="24"/>
          <w:szCs w:val="24"/>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14:paraId="523537A4">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75" w:name="_Toc351203548"/>
      <w:r>
        <w:rPr>
          <w:rFonts w:hint="eastAsia" w:ascii="仿宋" w:hAnsi="仿宋" w:eastAsia="仿宋" w:cs="仿宋"/>
          <w:b w:val="0"/>
          <w:color w:val="auto"/>
          <w:sz w:val="24"/>
          <w:szCs w:val="24"/>
          <w:highlight w:val="none"/>
        </w:rPr>
        <w:t>7</w:t>
      </w:r>
      <w:bookmarkStart w:id="176" w:name="_Toc296346575"/>
      <w:bookmarkStart w:id="177" w:name="_Toc296503074"/>
      <w:bookmarkStart w:id="178" w:name="_Toc337558773"/>
      <w:bookmarkStart w:id="179" w:name="_Toc296503077"/>
      <w:bookmarkStart w:id="180" w:name="_Toc296346578"/>
      <w:r>
        <w:rPr>
          <w:rFonts w:hint="eastAsia" w:ascii="仿宋" w:hAnsi="仿宋" w:eastAsia="仿宋" w:cs="仿宋"/>
          <w:b w:val="0"/>
          <w:color w:val="auto"/>
          <w:sz w:val="24"/>
          <w:szCs w:val="24"/>
          <w:highlight w:val="none"/>
        </w:rPr>
        <w:t>.6 不利物质条件</w:t>
      </w:r>
      <w:bookmarkEnd w:id="175"/>
    </w:p>
    <w:bookmarkEnd w:id="176"/>
    <w:bookmarkEnd w:id="177"/>
    <w:bookmarkEnd w:id="178"/>
    <w:p w14:paraId="424CC07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67FABEF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390546D0">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81" w:name="_Toc351203549"/>
      <w:r>
        <w:rPr>
          <w:rFonts w:hint="eastAsia" w:ascii="仿宋" w:hAnsi="仿宋" w:eastAsia="仿宋" w:cs="仿宋"/>
          <w:b w:val="0"/>
          <w:color w:val="auto"/>
          <w:sz w:val="24"/>
          <w:szCs w:val="24"/>
          <w:highlight w:val="none"/>
        </w:rPr>
        <w:t>7</w:t>
      </w:r>
      <w:bookmarkStart w:id="182" w:name="_Toc296346576"/>
      <w:bookmarkStart w:id="183" w:name="_Toc337558774"/>
      <w:bookmarkStart w:id="184" w:name="_Toc296503075"/>
      <w:r>
        <w:rPr>
          <w:rFonts w:hint="eastAsia" w:ascii="仿宋" w:hAnsi="仿宋" w:eastAsia="仿宋" w:cs="仿宋"/>
          <w:b w:val="0"/>
          <w:color w:val="auto"/>
          <w:sz w:val="24"/>
          <w:szCs w:val="24"/>
          <w:highlight w:val="none"/>
        </w:rPr>
        <w:t>.7 异常恶劣的气候条件</w:t>
      </w:r>
      <w:bookmarkEnd w:id="181"/>
    </w:p>
    <w:bookmarkEnd w:id="182"/>
    <w:bookmarkEnd w:id="183"/>
    <w:bookmarkEnd w:id="184"/>
    <w:p w14:paraId="3DB22AC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6C5B648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5" w:name="_Toc351203550"/>
    </w:p>
    <w:p w14:paraId="7A3AACF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outlineLvl w:val="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7</w:t>
      </w:r>
      <w:bookmarkStart w:id="186" w:name="_Toc337558775"/>
      <w:r>
        <w:rPr>
          <w:rFonts w:hint="eastAsia" w:ascii="仿宋" w:hAnsi="仿宋" w:eastAsia="仿宋" w:cs="仿宋"/>
          <w:bCs/>
          <w:color w:val="auto"/>
          <w:sz w:val="24"/>
          <w:szCs w:val="24"/>
          <w:highlight w:val="none"/>
        </w:rPr>
        <w:t>.8 暂停施工</w:t>
      </w:r>
      <w:bookmarkEnd w:id="185"/>
    </w:p>
    <w:bookmarkEnd w:id="179"/>
    <w:bookmarkEnd w:id="180"/>
    <w:bookmarkEnd w:id="186"/>
    <w:p w14:paraId="0E8803E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7.8.1发包人原因引起的暂停施工</w:t>
      </w:r>
    </w:p>
    <w:p w14:paraId="70A4ADB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因发包人原因引起暂停施工的，监理人经发包人同意后，应及时下达暂停施工指示。情况紧急且监理人未及时下达暂停施工指示的，按照第7.8.4项〔紧急情况下的暂停施工〕执行。</w:t>
      </w:r>
    </w:p>
    <w:p w14:paraId="0DE968D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因发包人原因引起的暂停施工，发包人应承担由此增加的费用和（或）延误的工期，并支付承包人合理的利润。</w:t>
      </w:r>
    </w:p>
    <w:p w14:paraId="69F63D4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7.8.2 承包人原因引起的暂停施工</w:t>
      </w:r>
    </w:p>
    <w:p w14:paraId="458F957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6E7DDF2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7.8.3 指示暂停施工</w:t>
      </w:r>
    </w:p>
    <w:p w14:paraId="5BC01F5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监理人认为有必要时，并经发包人批准后，可向承包人作出暂停施工的指示，承包人应按监理人指示暂停施工。</w:t>
      </w:r>
    </w:p>
    <w:p w14:paraId="7F515EE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7.8.4 紧急情况下的暂停施工</w:t>
      </w:r>
    </w:p>
    <w:p w14:paraId="586E67E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2E8F180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7.8.5 暂停施工后的复工</w:t>
      </w:r>
    </w:p>
    <w:p w14:paraId="712C920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47835D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承包人无故拖延和拒绝复工的，承包人承担由此增加的费用和（或）延误的工期；因发包人原因无法按时复工的，按照第7.5.1项〔因发包人原因导致工期延误〕约定办理。</w:t>
      </w:r>
    </w:p>
    <w:p w14:paraId="0848808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7.8.6 暂停施工持续56天以上</w:t>
      </w:r>
    </w:p>
    <w:p w14:paraId="5209C69B">
      <w:pPr>
        <w:pageBreakBefore w:val="0"/>
        <w:kinsoku/>
        <w:wordWrap/>
        <w:overflowPunct/>
        <w:topLinePunct w:val="0"/>
        <w:bidi w:val="0"/>
        <w:adjustRightInd w:val="0"/>
        <w:snapToGrid w:val="0"/>
        <w:spacing w:line="360" w:lineRule="auto"/>
        <w:ind w:firstLine="468" w:firstLineChars="195"/>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74B045BE">
      <w:pPr>
        <w:pageBreakBefore w:val="0"/>
        <w:kinsoku/>
        <w:wordWrap/>
        <w:overflowPunct/>
        <w:topLinePunct w:val="0"/>
        <w:bidi w:val="0"/>
        <w:adjustRightInd w:val="0"/>
        <w:snapToGrid w:val="0"/>
        <w:spacing w:line="360" w:lineRule="auto"/>
        <w:ind w:firstLine="468" w:firstLineChars="195"/>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66877620">
      <w:pPr>
        <w:pageBreakBefore w:val="0"/>
        <w:kinsoku/>
        <w:wordWrap/>
        <w:overflowPunct/>
        <w:topLinePunct w:val="0"/>
        <w:bidi w:val="0"/>
        <w:adjustRightInd w:val="0"/>
        <w:snapToGrid w:val="0"/>
        <w:spacing w:line="360" w:lineRule="auto"/>
        <w:ind w:left="16" w:firstLine="468" w:firstLineChars="195"/>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7.8.7 暂停施工期间的工程照管</w:t>
      </w:r>
    </w:p>
    <w:p w14:paraId="73FA9FF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暂停施工期间，承包人应负责妥善照管工程并提供安全保障，由此增加的费用由责任方承担。</w:t>
      </w:r>
    </w:p>
    <w:p w14:paraId="7D763BC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7.8.8 暂停施工的措施</w:t>
      </w:r>
    </w:p>
    <w:p w14:paraId="5DB7907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暂停施工期间，发包人和承包人均应采取必要的措施确保工程质量及安全，防止因暂停施工扩大损失。</w:t>
      </w:r>
    </w:p>
    <w:p w14:paraId="08B0430F">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87" w:name="_Toc351203551"/>
      <w:r>
        <w:rPr>
          <w:rFonts w:hint="eastAsia" w:ascii="仿宋" w:hAnsi="仿宋" w:eastAsia="仿宋" w:cs="仿宋"/>
          <w:b w:val="0"/>
          <w:color w:val="auto"/>
          <w:sz w:val="24"/>
          <w:szCs w:val="24"/>
          <w:highlight w:val="none"/>
        </w:rPr>
        <w:t>7.9提前竣工</w:t>
      </w:r>
      <w:bookmarkEnd w:id="187"/>
    </w:p>
    <w:p w14:paraId="2DC2D45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2CD4814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7.9.2 发包人要求承包人提前竣工，或承包人提出提前竣工的建议能够给发包人带来效益的，合同当事人可以在专用合同条款中约定提前竣工的奖励。</w:t>
      </w:r>
    </w:p>
    <w:p w14:paraId="0B981185">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188" w:name="_Toc351203552"/>
      <w:r>
        <w:rPr>
          <w:rFonts w:hint="eastAsia" w:ascii="仿宋" w:hAnsi="仿宋" w:eastAsia="仿宋" w:cs="仿宋"/>
          <w:b w:val="0"/>
          <w:color w:val="auto"/>
          <w:sz w:val="24"/>
          <w:szCs w:val="24"/>
          <w:highlight w:val="none"/>
        </w:rPr>
        <w:t>8</w:t>
      </w:r>
      <w:bookmarkStart w:id="189" w:name="_Toc296503058"/>
      <w:bookmarkStart w:id="190" w:name="_Toc296346559"/>
      <w:bookmarkStart w:id="191" w:name="_Toc337558776"/>
      <w:r>
        <w:rPr>
          <w:rFonts w:hint="eastAsia" w:ascii="仿宋" w:hAnsi="仿宋" w:eastAsia="仿宋" w:cs="仿宋"/>
          <w:b w:val="0"/>
          <w:color w:val="auto"/>
          <w:sz w:val="24"/>
          <w:szCs w:val="24"/>
          <w:highlight w:val="none"/>
        </w:rPr>
        <w:t>. 材料与设备</w:t>
      </w:r>
      <w:bookmarkEnd w:id="188"/>
    </w:p>
    <w:bookmarkEnd w:id="189"/>
    <w:bookmarkEnd w:id="190"/>
    <w:bookmarkEnd w:id="191"/>
    <w:p w14:paraId="07594A5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92" w:name="_Toc351203553"/>
      <w:r>
        <w:rPr>
          <w:rFonts w:hint="eastAsia" w:ascii="仿宋" w:hAnsi="仿宋" w:eastAsia="仿宋" w:cs="仿宋"/>
          <w:b w:val="0"/>
          <w:color w:val="auto"/>
          <w:sz w:val="24"/>
          <w:szCs w:val="24"/>
          <w:highlight w:val="none"/>
        </w:rPr>
        <w:t>8</w:t>
      </w:r>
      <w:bookmarkStart w:id="193" w:name="_Toc337558777"/>
      <w:bookmarkStart w:id="194" w:name="_Toc296346560"/>
      <w:bookmarkStart w:id="195" w:name="_Toc296503059"/>
      <w:bookmarkStart w:id="196" w:name="_Toc468936960"/>
      <w:r>
        <w:rPr>
          <w:rFonts w:hint="eastAsia" w:ascii="仿宋" w:hAnsi="仿宋" w:eastAsia="仿宋" w:cs="仿宋"/>
          <w:b w:val="0"/>
          <w:color w:val="auto"/>
          <w:sz w:val="24"/>
          <w:szCs w:val="24"/>
          <w:highlight w:val="none"/>
        </w:rPr>
        <w:t>.1发包人供应材料与工程设备</w:t>
      </w:r>
      <w:bookmarkEnd w:id="192"/>
    </w:p>
    <w:bookmarkEnd w:id="193"/>
    <w:bookmarkEnd w:id="194"/>
    <w:bookmarkEnd w:id="195"/>
    <w:p w14:paraId="6A81221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发包人自行供应材料、工程设备的，应在签订合同时在专用合同条款的附件《发包人供应材料设备一览表》中明确材料、工程设备的品种、规格、型号、数量、单价、质量等级和送达地点。</w:t>
      </w:r>
    </w:p>
    <w:p w14:paraId="59FD9E6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4E26F0F4">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color w:val="auto"/>
          <w:sz w:val="24"/>
          <w:szCs w:val="24"/>
          <w:highlight w:val="none"/>
        </w:rPr>
      </w:pPr>
      <w:bookmarkStart w:id="197" w:name="_Toc351203554"/>
      <w:r>
        <w:rPr>
          <w:rFonts w:hint="eastAsia" w:ascii="仿宋" w:hAnsi="仿宋" w:eastAsia="仿宋" w:cs="仿宋"/>
          <w:b w:val="0"/>
          <w:color w:val="auto"/>
          <w:sz w:val="24"/>
          <w:szCs w:val="24"/>
          <w:highlight w:val="none"/>
        </w:rPr>
        <w:t>8</w:t>
      </w:r>
      <w:bookmarkStart w:id="198" w:name="_Toc296346561"/>
      <w:bookmarkStart w:id="199" w:name="_Toc296503060"/>
      <w:bookmarkStart w:id="200" w:name="_Toc337558778"/>
      <w:r>
        <w:rPr>
          <w:rFonts w:hint="eastAsia" w:ascii="仿宋" w:hAnsi="仿宋" w:eastAsia="仿宋" w:cs="仿宋"/>
          <w:b w:val="0"/>
          <w:color w:val="auto"/>
          <w:sz w:val="24"/>
          <w:szCs w:val="24"/>
          <w:highlight w:val="none"/>
        </w:rPr>
        <w:t>.2承包人采购材料与工程设备</w:t>
      </w:r>
      <w:bookmarkEnd w:id="197"/>
    </w:p>
    <w:bookmarkEnd w:id="198"/>
    <w:bookmarkEnd w:id="199"/>
    <w:bookmarkEnd w:id="200"/>
    <w:p w14:paraId="749844B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w:t>
      </w:r>
      <w:r>
        <w:rPr>
          <w:rFonts w:hint="eastAsia" w:ascii="仿宋" w:hAnsi="仿宋" w:eastAsia="仿宋" w:cs="仿宋"/>
          <w:color w:val="auto"/>
          <w:kern w:val="0"/>
          <w:sz w:val="24"/>
          <w:szCs w:val="24"/>
          <w:highlight w:val="none"/>
          <w:lang w:eastAsia="zh-CN"/>
        </w:rPr>
        <w:t>投标人</w:t>
      </w:r>
      <w:r>
        <w:rPr>
          <w:rFonts w:hint="eastAsia" w:ascii="仿宋" w:hAnsi="仿宋" w:eastAsia="仿宋" w:cs="仿宋"/>
          <w:color w:val="auto"/>
          <w:kern w:val="0"/>
          <w:sz w:val="24"/>
          <w:szCs w:val="24"/>
          <w:highlight w:val="none"/>
        </w:rPr>
        <w:t>，发包人违反本款约定指定生产厂家或</w:t>
      </w:r>
      <w:r>
        <w:rPr>
          <w:rFonts w:hint="eastAsia" w:ascii="仿宋" w:hAnsi="仿宋" w:eastAsia="仿宋" w:cs="仿宋"/>
          <w:color w:val="auto"/>
          <w:kern w:val="0"/>
          <w:sz w:val="24"/>
          <w:szCs w:val="24"/>
          <w:highlight w:val="none"/>
          <w:lang w:eastAsia="zh-CN"/>
        </w:rPr>
        <w:t>投标人</w:t>
      </w:r>
      <w:r>
        <w:rPr>
          <w:rFonts w:hint="eastAsia" w:ascii="仿宋" w:hAnsi="仿宋" w:eastAsia="仿宋" w:cs="仿宋"/>
          <w:color w:val="auto"/>
          <w:kern w:val="0"/>
          <w:sz w:val="24"/>
          <w:szCs w:val="24"/>
          <w:highlight w:val="none"/>
        </w:rPr>
        <w:t>的，承包人有权拒绝，并由发包人承担相应责任。</w:t>
      </w:r>
    </w:p>
    <w:p w14:paraId="0903A5BF">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01" w:name="_Toc351203555"/>
      <w:r>
        <w:rPr>
          <w:rFonts w:hint="eastAsia" w:ascii="仿宋" w:hAnsi="仿宋" w:eastAsia="仿宋" w:cs="仿宋"/>
          <w:b w:val="0"/>
          <w:color w:val="auto"/>
          <w:sz w:val="24"/>
          <w:szCs w:val="24"/>
          <w:highlight w:val="none"/>
        </w:rPr>
        <w:t>8</w:t>
      </w:r>
      <w:bookmarkStart w:id="202" w:name="_Toc296346562"/>
      <w:bookmarkStart w:id="203" w:name="_Toc296503061"/>
      <w:bookmarkStart w:id="204" w:name="_Toc337558779"/>
      <w:r>
        <w:rPr>
          <w:rFonts w:hint="eastAsia" w:ascii="仿宋" w:hAnsi="仿宋" w:eastAsia="仿宋" w:cs="仿宋"/>
          <w:b w:val="0"/>
          <w:color w:val="auto"/>
          <w:sz w:val="24"/>
          <w:szCs w:val="24"/>
          <w:highlight w:val="none"/>
        </w:rPr>
        <w:t>.3材料与工程设备的接收与拒收</w:t>
      </w:r>
      <w:bookmarkEnd w:id="201"/>
    </w:p>
    <w:bookmarkEnd w:id="202"/>
    <w:bookmarkEnd w:id="203"/>
    <w:bookmarkEnd w:id="204"/>
    <w:p w14:paraId="351B359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8.3.1 发包人应按《发包人供应材料设备一览表》约定的内容提供材料和工程设备，对其质量负责。发包人应提前24小时以书面形式通知承包人、监理人材料和工程设备到货时间，承包人负责材料和工程设备的清点、检验和接收。</w:t>
      </w:r>
    </w:p>
    <w:p w14:paraId="00EADF0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发包人提供的材料和工程设备的规格、数量或质量不符合合同约定的，或因发包人原因导致交货日期延误或交货地点变更等情况的，按照第16.1款〔发包人违约〕约定办理。</w:t>
      </w:r>
    </w:p>
    <w:p w14:paraId="3C96753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8.3.2 承包人采购的材料和工程设备，应保证产品质量合格，承包人应在材料和工程设备到货前24小时通知监理人检验。承</w:t>
      </w:r>
      <w:bookmarkStart w:id="205" w:name="_Toc250655469"/>
      <w:r>
        <w:rPr>
          <w:rFonts w:hint="eastAsia" w:ascii="仿宋" w:hAnsi="仿宋" w:eastAsia="仿宋" w:cs="仿宋"/>
          <w:color w:val="auto"/>
          <w:kern w:val="0"/>
          <w:sz w:val="24"/>
          <w:szCs w:val="24"/>
          <w:highlight w:val="none"/>
        </w:rPr>
        <w:t>包人进行永久设备、材料的制造和生产的，应符合相关质量标准，并向监理人提交材料的样本以及有关资料，并应在使用该材料或工程设备之前获得监理人同意。</w:t>
      </w:r>
    </w:p>
    <w:bookmarkEnd w:id="205"/>
    <w:p w14:paraId="2ED4AFFC">
      <w:pPr>
        <w:pageBreakBefore w:val="0"/>
        <w:kinsoku/>
        <w:wordWrap/>
        <w:overflowPunct/>
        <w:topLinePunct w:val="0"/>
        <w:autoSpaceDE w:val="0"/>
        <w:autoSpaceDN w:val="0"/>
        <w:bidi w:val="0"/>
        <w:adjustRightInd w:val="0"/>
        <w:snapToGrid w:val="0"/>
        <w:spacing w:line="360" w:lineRule="auto"/>
        <w:ind w:firstLine="360" w:firstLineChars="15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63CD07BD">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06" w:name="_Toc351203556"/>
      <w:r>
        <w:rPr>
          <w:rFonts w:hint="eastAsia" w:ascii="仿宋" w:hAnsi="仿宋" w:eastAsia="仿宋" w:cs="仿宋"/>
          <w:b w:val="0"/>
          <w:color w:val="auto"/>
          <w:sz w:val="24"/>
          <w:szCs w:val="24"/>
          <w:highlight w:val="none"/>
        </w:rPr>
        <w:t>8</w:t>
      </w:r>
      <w:bookmarkStart w:id="207" w:name="_Toc337558780"/>
      <w:bookmarkStart w:id="208" w:name="_Toc296346563"/>
      <w:bookmarkStart w:id="209" w:name="_Toc296503062"/>
      <w:r>
        <w:rPr>
          <w:rFonts w:hint="eastAsia" w:ascii="仿宋" w:hAnsi="仿宋" w:eastAsia="仿宋" w:cs="仿宋"/>
          <w:b w:val="0"/>
          <w:color w:val="auto"/>
          <w:sz w:val="24"/>
          <w:szCs w:val="24"/>
          <w:highlight w:val="none"/>
        </w:rPr>
        <w:t>.4材料与工程设备的保管与使用</w:t>
      </w:r>
      <w:bookmarkEnd w:id="206"/>
    </w:p>
    <w:bookmarkEnd w:id="207"/>
    <w:bookmarkEnd w:id="208"/>
    <w:bookmarkEnd w:id="209"/>
    <w:p w14:paraId="713BB8C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8.4.1 发包人供应</w:t>
      </w:r>
      <w:r>
        <w:rPr>
          <w:rFonts w:hint="eastAsia" w:ascii="仿宋" w:hAnsi="仿宋" w:eastAsia="仿宋" w:cs="仿宋"/>
          <w:color w:val="auto"/>
          <w:sz w:val="24"/>
          <w:szCs w:val="24"/>
          <w:highlight w:val="none"/>
        </w:rPr>
        <w:t>材料与</w:t>
      </w:r>
      <w:r>
        <w:rPr>
          <w:rFonts w:hint="eastAsia" w:ascii="仿宋" w:hAnsi="仿宋" w:eastAsia="仿宋" w:cs="仿宋"/>
          <w:color w:val="auto"/>
          <w:kern w:val="0"/>
          <w:sz w:val="24"/>
          <w:szCs w:val="24"/>
          <w:highlight w:val="none"/>
        </w:rPr>
        <w:t>工程</w:t>
      </w:r>
      <w:r>
        <w:rPr>
          <w:rFonts w:hint="eastAsia" w:ascii="仿宋" w:hAnsi="仿宋" w:eastAsia="仿宋" w:cs="仿宋"/>
          <w:color w:val="auto"/>
          <w:sz w:val="24"/>
          <w:szCs w:val="24"/>
          <w:highlight w:val="none"/>
        </w:rPr>
        <w:t>设备的保管与使用</w:t>
      </w:r>
    </w:p>
    <w:p w14:paraId="33A68FA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1C8F46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发包人供应的材料和工程设备使用前，由承包人负责检验，检验费用由发包人承担，不合格的不得使用。</w:t>
      </w:r>
    </w:p>
    <w:p w14:paraId="7514846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8.4.2 承包人采购</w:t>
      </w:r>
      <w:r>
        <w:rPr>
          <w:rFonts w:hint="eastAsia" w:ascii="仿宋" w:hAnsi="仿宋" w:eastAsia="仿宋" w:cs="仿宋"/>
          <w:color w:val="auto"/>
          <w:sz w:val="24"/>
          <w:szCs w:val="24"/>
          <w:highlight w:val="none"/>
        </w:rPr>
        <w:t>材料与</w:t>
      </w:r>
      <w:r>
        <w:rPr>
          <w:rFonts w:hint="eastAsia" w:ascii="仿宋" w:hAnsi="仿宋" w:eastAsia="仿宋" w:cs="仿宋"/>
          <w:color w:val="auto"/>
          <w:kern w:val="0"/>
          <w:sz w:val="24"/>
          <w:szCs w:val="24"/>
          <w:highlight w:val="none"/>
        </w:rPr>
        <w:t>工程</w:t>
      </w:r>
      <w:r>
        <w:rPr>
          <w:rFonts w:hint="eastAsia" w:ascii="仿宋" w:hAnsi="仿宋" w:eastAsia="仿宋" w:cs="仿宋"/>
          <w:color w:val="auto"/>
          <w:sz w:val="24"/>
          <w:szCs w:val="24"/>
          <w:highlight w:val="none"/>
        </w:rPr>
        <w:t>设备的保管与使用</w:t>
      </w:r>
    </w:p>
    <w:p w14:paraId="2CBBF5A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0A26122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发包人或监理人发现承包人使用不符合设计或有关标准要求的材料和工程设备时，有权要求承包人进行修复、拆除或重新采购，由此增加的费用和（或）延误的工期，由承包人承担。</w:t>
      </w:r>
    </w:p>
    <w:p w14:paraId="6CB1A986">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10" w:name="_Toc351203557"/>
      <w:r>
        <w:rPr>
          <w:rFonts w:hint="eastAsia" w:ascii="仿宋" w:hAnsi="仿宋" w:eastAsia="仿宋" w:cs="仿宋"/>
          <w:b w:val="0"/>
          <w:color w:val="auto"/>
          <w:sz w:val="24"/>
          <w:szCs w:val="24"/>
          <w:highlight w:val="none"/>
        </w:rPr>
        <w:t>8.5禁止使用不合格的材料和工程设备</w:t>
      </w:r>
      <w:bookmarkEnd w:id="210"/>
    </w:p>
    <w:p w14:paraId="5174CFF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8.5.1 监理人有权拒绝承包人提供的不合格材料或工程设备，并要求承包人立即进行更换。监理人应在更换后再次进行检查和检验，由此增加的费用和（或）延误的工期由承包人承担。</w:t>
      </w:r>
    </w:p>
    <w:p w14:paraId="31E62FA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8.5.2 监理人发现承包人使用了不合格的材料和工程设备，承包人应按照监理人的指示立即改正，并禁止在工程中继续使用不合格的材料和工程设备。</w:t>
      </w:r>
    </w:p>
    <w:p w14:paraId="20A0594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8.5.3 发包人提供的材料或工程设备不符合合同要求的，承包人有权拒绝，并可要求发包人更换，由此增加的费用和（或）延误的工期由发包人承担，并支付承包人合理的利润。</w:t>
      </w:r>
    </w:p>
    <w:p w14:paraId="3172F548">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11" w:name="_Toc351203558"/>
      <w:r>
        <w:rPr>
          <w:rFonts w:hint="eastAsia" w:ascii="仿宋" w:hAnsi="仿宋" w:eastAsia="仿宋" w:cs="仿宋"/>
          <w:b w:val="0"/>
          <w:color w:val="auto"/>
          <w:sz w:val="24"/>
          <w:szCs w:val="24"/>
          <w:highlight w:val="none"/>
        </w:rPr>
        <w:t>8.6 样品</w:t>
      </w:r>
      <w:bookmarkEnd w:id="211"/>
    </w:p>
    <w:p w14:paraId="6035FF6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8.6.1</w:t>
      </w:r>
      <w:r>
        <w:rPr>
          <w:rFonts w:hint="eastAsia" w:ascii="仿宋" w:hAnsi="仿宋" w:eastAsia="仿宋" w:cs="仿宋"/>
          <w:color w:val="auto"/>
          <w:kern w:val="0"/>
          <w:sz w:val="24"/>
          <w:szCs w:val="24"/>
          <w:highlight w:val="none"/>
        </w:rPr>
        <w:tab/>
      </w:r>
      <w:r>
        <w:rPr>
          <w:rFonts w:hint="eastAsia" w:ascii="仿宋" w:hAnsi="仿宋" w:eastAsia="仿宋" w:cs="仿宋"/>
          <w:color w:val="auto"/>
          <w:kern w:val="0"/>
          <w:sz w:val="24"/>
          <w:szCs w:val="24"/>
          <w:highlight w:val="none"/>
        </w:rPr>
        <w:t>样品的报送与封存</w:t>
      </w:r>
    </w:p>
    <w:p w14:paraId="42C2A5A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需要承包人报送样品的材料或工程设备，样品的种类、名称、规格、数量等要求均应在专用合同条款中约定。样品的报送程序如下：</w:t>
      </w:r>
    </w:p>
    <w:p w14:paraId="434497B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611ACEF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4A864DA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（3）经发包人和监理人审批确认的样品应按约定的方法封样，封存的样品作为检验工程相关部分的标准之一。承包人在施工过程中不得使用与样品不符的材料或工程设备。</w:t>
      </w:r>
    </w:p>
    <w:p w14:paraId="6251165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759CC6F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8.6.2 样品的保管</w:t>
      </w:r>
    </w:p>
    <w:p w14:paraId="7256D17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经批准的样品应由监理人负责封存于现场，承包人应在现场为保存样品提供适当和固定的场所并保持适当和良好的存储环境条件。</w:t>
      </w:r>
    </w:p>
    <w:p w14:paraId="194A1447">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12" w:name="_Toc351203559"/>
      <w:r>
        <w:rPr>
          <w:rFonts w:hint="eastAsia" w:ascii="仿宋" w:hAnsi="仿宋" w:eastAsia="仿宋" w:cs="仿宋"/>
          <w:b w:val="0"/>
          <w:color w:val="auto"/>
          <w:sz w:val="24"/>
          <w:szCs w:val="24"/>
          <w:highlight w:val="none"/>
        </w:rPr>
        <w:t>8.7材料与工程设备的替代</w:t>
      </w:r>
      <w:bookmarkEnd w:id="212"/>
    </w:p>
    <w:p w14:paraId="029F9CA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8.7.1 出现下列情况需要使用替代材料和工程设备的，承包人应按照第8.7.2项约定的程序执行：</w:t>
      </w:r>
    </w:p>
    <w:p w14:paraId="2CB499B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（1）基准日期后生效的法律规定禁止使用的；</w:t>
      </w:r>
    </w:p>
    <w:p w14:paraId="344EF74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（2）发包人要求使用替代品的；</w:t>
      </w:r>
    </w:p>
    <w:p w14:paraId="7A45C99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（3）因其他原因必须使用替代品的。</w:t>
      </w:r>
    </w:p>
    <w:p w14:paraId="7074271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8.7.2 承包人应在使用替代材料和工程设备28天前书面通知监理人，并附下列文件：</w:t>
      </w:r>
    </w:p>
    <w:p w14:paraId="2399050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（1）被替代的材料和工程设备的名称、数量、规格、型号、品牌、性能、价格及其他相关资料；</w:t>
      </w:r>
    </w:p>
    <w:p w14:paraId="4FCB3F4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（2）替代品的名称、数量、规格、型号、品牌、性能、价格及其他相关资料；</w:t>
      </w:r>
    </w:p>
    <w:p w14:paraId="40CA2C5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（3）替代品与被替代产品之间的差异以及使用替代品可能对工程产生的影响；</w:t>
      </w:r>
    </w:p>
    <w:p w14:paraId="53B739E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（4）替代品与被替代产品的价格差异；</w:t>
      </w:r>
    </w:p>
    <w:p w14:paraId="3D43157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（5）使用替代品的理由和原因说明；</w:t>
      </w:r>
    </w:p>
    <w:p w14:paraId="606D6A0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（6）监理人要求的其他文件。</w:t>
      </w:r>
    </w:p>
    <w:p w14:paraId="20DD72E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监理人应在收到通知后14天内向承包人发出经发包人签认的书面指示；监理人逾期发出书面指示的，视为发包人和监理人同意使用替代品。</w:t>
      </w:r>
    </w:p>
    <w:p w14:paraId="2BE4B94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75F8391B">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13" w:name="_Toc351203560"/>
      <w:r>
        <w:rPr>
          <w:rFonts w:hint="eastAsia" w:ascii="仿宋" w:hAnsi="仿宋" w:eastAsia="仿宋" w:cs="仿宋"/>
          <w:b w:val="0"/>
          <w:color w:val="auto"/>
          <w:sz w:val="24"/>
          <w:szCs w:val="24"/>
          <w:highlight w:val="none"/>
        </w:rPr>
        <w:t>8.8施工设备和临时设施</w:t>
      </w:r>
      <w:bookmarkEnd w:id="213"/>
    </w:p>
    <w:p w14:paraId="5680B4E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8.8.1 承包人提供的施工设备和临时设施</w:t>
      </w:r>
    </w:p>
    <w:p w14:paraId="7A6D1E9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2CADD40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除专用合同条款另有约定外，承包人应自行承担修建临时设施的费用，需要临时占地的，应由发包人办理申请手续并承担相应费用。</w:t>
      </w:r>
    </w:p>
    <w:p w14:paraId="0FF502C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8.8.2发包人提供的施工设备和临时设施</w:t>
      </w:r>
    </w:p>
    <w:p w14:paraId="0F56295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发包人提供的施工设备或临时设施在专用合同条款中约定。</w:t>
      </w:r>
    </w:p>
    <w:p w14:paraId="62785A5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8.8.3要求承包人增加或更换施工设备</w:t>
      </w:r>
    </w:p>
    <w:p w14:paraId="05448CA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092B60EA">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14" w:name="_Toc351203561"/>
      <w:r>
        <w:rPr>
          <w:rFonts w:hint="eastAsia" w:ascii="仿宋" w:hAnsi="仿宋" w:eastAsia="仿宋" w:cs="仿宋"/>
          <w:b w:val="0"/>
          <w:color w:val="auto"/>
          <w:sz w:val="24"/>
          <w:szCs w:val="24"/>
          <w:highlight w:val="none"/>
        </w:rPr>
        <w:t>8</w:t>
      </w:r>
      <w:bookmarkStart w:id="215" w:name="_Toc296503063"/>
      <w:bookmarkStart w:id="216" w:name="_Toc337558781"/>
      <w:bookmarkStart w:id="217" w:name="_Toc296346564"/>
      <w:r>
        <w:rPr>
          <w:rFonts w:hint="eastAsia" w:ascii="仿宋" w:hAnsi="仿宋" w:eastAsia="仿宋" w:cs="仿宋"/>
          <w:b w:val="0"/>
          <w:color w:val="auto"/>
          <w:sz w:val="24"/>
          <w:szCs w:val="24"/>
          <w:highlight w:val="none"/>
        </w:rPr>
        <w:t>.9材料与设备专用</w:t>
      </w:r>
      <w:bookmarkEnd w:id="214"/>
      <w:r>
        <w:rPr>
          <w:rFonts w:hint="eastAsia" w:ascii="仿宋" w:hAnsi="仿宋" w:eastAsia="仿宋" w:cs="仿宋"/>
          <w:b w:val="0"/>
          <w:color w:val="auto"/>
          <w:sz w:val="24"/>
          <w:szCs w:val="24"/>
          <w:highlight w:val="none"/>
        </w:rPr>
        <w:t>要求</w:t>
      </w:r>
    </w:p>
    <w:bookmarkEnd w:id="215"/>
    <w:bookmarkEnd w:id="216"/>
    <w:bookmarkEnd w:id="217"/>
    <w:p w14:paraId="6DD5CB9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196"/>
      <w:r>
        <w:rPr>
          <w:rFonts w:hint="eastAsia" w:ascii="仿宋" w:hAnsi="仿宋" w:eastAsia="仿宋" w:cs="仿宋"/>
          <w:color w:val="auto"/>
          <w:kern w:val="0"/>
          <w:sz w:val="24"/>
          <w:szCs w:val="24"/>
          <w:highlight w:val="none"/>
        </w:rPr>
        <w:t>经发包人批准，承包人可以根据施工进度计划撤走闲置的施工设备和其他物品。</w:t>
      </w:r>
    </w:p>
    <w:p w14:paraId="31B29CED">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218" w:name="_Toc351203562"/>
      <w:r>
        <w:rPr>
          <w:rFonts w:hint="eastAsia" w:ascii="仿宋" w:hAnsi="仿宋" w:eastAsia="仿宋" w:cs="仿宋"/>
          <w:b w:val="0"/>
          <w:color w:val="auto"/>
          <w:sz w:val="24"/>
          <w:szCs w:val="24"/>
          <w:highlight w:val="none"/>
        </w:rPr>
        <w:t>9</w:t>
      </w:r>
      <w:bookmarkStart w:id="219" w:name="_Toc337558782"/>
      <w:bookmarkStart w:id="220" w:name="_Toc296346584"/>
      <w:bookmarkStart w:id="221" w:name="_Toc296503083"/>
      <w:r>
        <w:rPr>
          <w:rFonts w:hint="eastAsia" w:ascii="仿宋" w:hAnsi="仿宋" w:eastAsia="仿宋" w:cs="仿宋"/>
          <w:b w:val="0"/>
          <w:color w:val="auto"/>
          <w:sz w:val="24"/>
          <w:szCs w:val="24"/>
          <w:highlight w:val="none"/>
        </w:rPr>
        <w:t>. 试验与检验</w:t>
      </w:r>
      <w:bookmarkEnd w:id="218"/>
    </w:p>
    <w:bookmarkEnd w:id="219"/>
    <w:p w14:paraId="15032B00">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22" w:name="_Toc351203563"/>
      <w:r>
        <w:rPr>
          <w:rFonts w:hint="eastAsia" w:ascii="仿宋" w:hAnsi="仿宋" w:eastAsia="仿宋" w:cs="仿宋"/>
          <w:b w:val="0"/>
          <w:color w:val="auto"/>
          <w:sz w:val="24"/>
          <w:szCs w:val="24"/>
          <w:highlight w:val="none"/>
        </w:rPr>
        <w:t>9</w:t>
      </w:r>
      <w:bookmarkStart w:id="223" w:name="_Toc337558783"/>
      <w:r>
        <w:rPr>
          <w:rFonts w:hint="eastAsia" w:ascii="仿宋" w:hAnsi="仿宋" w:eastAsia="仿宋" w:cs="仿宋"/>
          <w:b w:val="0"/>
          <w:color w:val="auto"/>
          <w:sz w:val="24"/>
          <w:szCs w:val="24"/>
          <w:highlight w:val="none"/>
        </w:rPr>
        <w:t>.1试验设备与试验人员</w:t>
      </w:r>
      <w:bookmarkEnd w:id="222"/>
    </w:p>
    <w:bookmarkEnd w:id="223"/>
    <w:p w14:paraId="1B8E7F6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65D464F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9.1.2 承包人应按专用合同条款的约定提供试验设备、取样装置、试验场所和试验条件，并向监理人提交相应进场计划表。</w:t>
      </w:r>
    </w:p>
    <w:p w14:paraId="43BDEDA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承包人配置的试验设备要符合相应试验规程的要求并经过具有资质的检测单位检测，且在正式使用该试验设备前，需要经过监理人与承包人共同校定。</w:t>
      </w:r>
    </w:p>
    <w:p w14:paraId="3588728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9.1.3 承包人应向监理人提交试验人员的名单及其岗位、资格等证明资料，试验人员必须能够熟练进行相应的检测试验，承包人对试验人员的试验程序和试验结果的正确性负责。</w:t>
      </w:r>
    </w:p>
    <w:p w14:paraId="335E0C0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24" w:name="_Toc351203564"/>
      <w:r>
        <w:rPr>
          <w:rFonts w:hint="eastAsia" w:ascii="仿宋" w:hAnsi="仿宋" w:eastAsia="仿宋" w:cs="仿宋"/>
          <w:b w:val="0"/>
          <w:color w:val="auto"/>
          <w:sz w:val="24"/>
          <w:szCs w:val="24"/>
          <w:highlight w:val="none"/>
        </w:rPr>
        <w:t>9</w:t>
      </w:r>
      <w:bookmarkStart w:id="225" w:name="_Toc337558784"/>
      <w:r>
        <w:rPr>
          <w:rFonts w:hint="eastAsia" w:ascii="仿宋" w:hAnsi="仿宋" w:eastAsia="仿宋" w:cs="仿宋"/>
          <w:b w:val="0"/>
          <w:color w:val="auto"/>
          <w:sz w:val="24"/>
          <w:szCs w:val="24"/>
          <w:highlight w:val="none"/>
        </w:rPr>
        <w:t>.2取样</w:t>
      </w:r>
      <w:bookmarkEnd w:id="224"/>
    </w:p>
    <w:bookmarkEnd w:id="225"/>
    <w:p w14:paraId="7A08651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试验属于自检性质的，承包人可以单独取样。试验属于监理人抽检性质的，可由监理人取样，也可由承包人的试验人员在监理人的监督下取样。</w:t>
      </w:r>
    </w:p>
    <w:p w14:paraId="0B16EAF4">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26" w:name="_Toc351203565"/>
      <w:r>
        <w:rPr>
          <w:rFonts w:hint="eastAsia" w:ascii="仿宋" w:hAnsi="仿宋" w:eastAsia="仿宋" w:cs="仿宋"/>
          <w:b w:val="0"/>
          <w:color w:val="auto"/>
          <w:sz w:val="24"/>
          <w:szCs w:val="24"/>
          <w:highlight w:val="none"/>
        </w:rPr>
        <w:t>9</w:t>
      </w:r>
      <w:bookmarkStart w:id="227" w:name="_Toc337558785"/>
      <w:r>
        <w:rPr>
          <w:rFonts w:hint="eastAsia" w:ascii="仿宋" w:hAnsi="仿宋" w:eastAsia="仿宋" w:cs="仿宋"/>
          <w:b w:val="0"/>
          <w:color w:val="auto"/>
          <w:sz w:val="24"/>
          <w:szCs w:val="24"/>
          <w:highlight w:val="none"/>
        </w:rPr>
        <w:t>.3材料、工程设备和工程的试验和检验</w:t>
      </w:r>
      <w:bookmarkEnd w:id="226"/>
    </w:p>
    <w:bookmarkEnd w:id="227"/>
    <w:p w14:paraId="172F820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243BB5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124218A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70E0800D">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28" w:name="_Toc351203566"/>
      <w:r>
        <w:rPr>
          <w:rFonts w:hint="eastAsia" w:ascii="仿宋" w:hAnsi="仿宋" w:eastAsia="仿宋" w:cs="仿宋"/>
          <w:b w:val="0"/>
          <w:color w:val="auto"/>
          <w:sz w:val="24"/>
          <w:szCs w:val="24"/>
          <w:highlight w:val="none"/>
        </w:rPr>
        <w:t>9</w:t>
      </w:r>
      <w:bookmarkStart w:id="229" w:name="_Toc337558786"/>
      <w:r>
        <w:rPr>
          <w:rFonts w:hint="eastAsia" w:ascii="仿宋" w:hAnsi="仿宋" w:eastAsia="仿宋" w:cs="仿宋"/>
          <w:b w:val="0"/>
          <w:color w:val="auto"/>
          <w:sz w:val="24"/>
          <w:szCs w:val="24"/>
          <w:highlight w:val="none"/>
        </w:rPr>
        <w:t>.4现场工艺试验</w:t>
      </w:r>
      <w:bookmarkEnd w:id="228"/>
    </w:p>
    <w:bookmarkEnd w:id="229"/>
    <w:p w14:paraId="00B8AE3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56FD4745">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230" w:name="_Toc351203567"/>
      <w:r>
        <w:rPr>
          <w:rFonts w:hint="eastAsia" w:ascii="仿宋" w:hAnsi="仿宋" w:eastAsia="仿宋" w:cs="仿宋"/>
          <w:b w:val="0"/>
          <w:color w:val="auto"/>
          <w:sz w:val="24"/>
          <w:szCs w:val="24"/>
          <w:highlight w:val="none"/>
        </w:rPr>
        <w:t>1</w:t>
      </w:r>
      <w:bookmarkStart w:id="231" w:name="_Toc337558787"/>
      <w:r>
        <w:rPr>
          <w:rFonts w:hint="eastAsia" w:ascii="仿宋" w:hAnsi="仿宋" w:eastAsia="仿宋" w:cs="仿宋"/>
          <w:b w:val="0"/>
          <w:color w:val="auto"/>
          <w:sz w:val="24"/>
          <w:szCs w:val="24"/>
          <w:highlight w:val="none"/>
        </w:rPr>
        <w:t>0. 变更</w:t>
      </w:r>
      <w:bookmarkEnd w:id="220"/>
      <w:bookmarkEnd w:id="221"/>
      <w:bookmarkEnd w:id="230"/>
    </w:p>
    <w:bookmarkEnd w:id="231"/>
    <w:p w14:paraId="3F9362D7">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32" w:name="_Toc351203568"/>
      <w:r>
        <w:rPr>
          <w:rFonts w:hint="eastAsia" w:ascii="仿宋" w:hAnsi="仿宋" w:eastAsia="仿宋" w:cs="仿宋"/>
          <w:b w:val="0"/>
          <w:color w:val="auto"/>
          <w:sz w:val="24"/>
          <w:szCs w:val="24"/>
          <w:highlight w:val="none"/>
        </w:rPr>
        <w:t>1</w:t>
      </w:r>
      <w:bookmarkStart w:id="233" w:name="_Toc296503084"/>
      <w:bookmarkStart w:id="234" w:name="_Toc337558788"/>
      <w:bookmarkStart w:id="235" w:name="_Toc296346585"/>
      <w:r>
        <w:rPr>
          <w:rFonts w:hint="eastAsia" w:ascii="仿宋" w:hAnsi="仿宋" w:eastAsia="仿宋" w:cs="仿宋"/>
          <w:b w:val="0"/>
          <w:color w:val="auto"/>
          <w:sz w:val="24"/>
          <w:szCs w:val="24"/>
          <w:highlight w:val="none"/>
        </w:rPr>
        <w:t>0.1变更的范围</w:t>
      </w:r>
      <w:bookmarkEnd w:id="232"/>
    </w:p>
    <w:bookmarkEnd w:id="233"/>
    <w:bookmarkEnd w:id="234"/>
    <w:bookmarkEnd w:id="235"/>
    <w:p w14:paraId="1A7735C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除专用合同条款另有约定外，合同履行过程中发生以下情形的，应按照本条约定进行变更：</w:t>
      </w:r>
    </w:p>
    <w:p w14:paraId="302F024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（1）增加或减少合同中任何工作，或追加额外的工作；</w:t>
      </w:r>
    </w:p>
    <w:p w14:paraId="5392A06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（2）取消合同中任何工作，但转由他人实施的工作除外；</w:t>
      </w:r>
    </w:p>
    <w:p w14:paraId="1F147E1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（3）改变合同中任何工作的质量标准或其他特性；</w:t>
      </w:r>
    </w:p>
    <w:p w14:paraId="16E4CEF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（4）改变工程的基线、标高、位置和尺寸；</w:t>
      </w:r>
    </w:p>
    <w:p w14:paraId="1A09DE0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（5）改变工程的时间安排或实施顺序。</w:t>
      </w:r>
    </w:p>
    <w:p w14:paraId="3A543CD3">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36" w:name="_Toc351203569"/>
      <w:r>
        <w:rPr>
          <w:rFonts w:hint="eastAsia" w:ascii="仿宋" w:hAnsi="仿宋" w:eastAsia="仿宋" w:cs="仿宋"/>
          <w:b w:val="0"/>
          <w:color w:val="auto"/>
          <w:sz w:val="24"/>
          <w:szCs w:val="24"/>
          <w:highlight w:val="none"/>
        </w:rPr>
        <w:t>1</w:t>
      </w:r>
      <w:bookmarkStart w:id="237" w:name="_Toc337558789"/>
      <w:bookmarkStart w:id="238" w:name="_Toc296346586"/>
      <w:bookmarkStart w:id="239" w:name="_Toc296503085"/>
      <w:r>
        <w:rPr>
          <w:rFonts w:hint="eastAsia" w:ascii="仿宋" w:hAnsi="仿宋" w:eastAsia="仿宋" w:cs="仿宋"/>
          <w:b w:val="0"/>
          <w:color w:val="auto"/>
          <w:sz w:val="24"/>
          <w:szCs w:val="24"/>
          <w:highlight w:val="none"/>
        </w:rPr>
        <w:t>0.2变更权</w:t>
      </w:r>
      <w:bookmarkEnd w:id="236"/>
    </w:p>
    <w:bookmarkEnd w:id="237"/>
    <w:bookmarkEnd w:id="238"/>
    <w:bookmarkEnd w:id="239"/>
    <w:p w14:paraId="70D5903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52712EA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涉及设计变更的，应由设计人提供变更后的图纸和说明。如变更超过原设计标准或批准的建设规模时，发包人应及时办理规划、设计变更等审批手续。</w:t>
      </w:r>
    </w:p>
    <w:p w14:paraId="34AC1429">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40" w:name="_Toc351203570"/>
      <w:r>
        <w:rPr>
          <w:rFonts w:hint="eastAsia" w:ascii="仿宋" w:hAnsi="仿宋" w:eastAsia="仿宋" w:cs="仿宋"/>
          <w:b w:val="0"/>
          <w:color w:val="auto"/>
          <w:sz w:val="24"/>
          <w:szCs w:val="24"/>
          <w:highlight w:val="none"/>
        </w:rPr>
        <w:t>1</w:t>
      </w:r>
      <w:bookmarkStart w:id="241" w:name="_Toc296503086"/>
      <w:bookmarkStart w:id="242" w:name="_Toc337558790"/>
      <w:bookmarkStart w:id="243" w:name="_Toc296346587"/>
      <w:r>
        <w:rPr>
          <w:rFonts w:hint="eastAsia" w:ascii="仿宋" w:hAnsi="仿宋" w:eastAsia="仿宋" w:cs="仿宋"/>
          <w:b w:val="0"/>
          <w:color w:val="auto"/>
          <w:sz w:val="24"/>
          <w:szCs w:val="24"/>
          <w:highlight w:val="none"/>
        </w:rPr>
        <w:t>0.3变更程序</w:t>
      </w:r>
      <w:bookmarkEnd w:id="240"/>
    </w:p>
    <w:bookmarkEnd w:id="241"/>
    <w:bookmarkEnd w:id="242"/>
    <w:bookmarkEnd w:id="243"/>
    <w:p w14:paraId="333E792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10</w:t>
      </w:r>
      <w:r>
        <w:rPr>
          <w:rFonts w:hint="eastAsia" w:ascii="仿宋" w:hAnsi="仿宋" w:eastAsia="仿宋" w:cs="仿宋"/>
          <w:color w:val="auto"/>
          <w:kern w:val="0"/>
          <w:sz w:val="24"/>
          <w:szCs w:val="24"/>
          <w:highlight w:val="none"/>
        </w:rPr>
        <w:t>.3.1 发包人提出变更</w:t>
      </w:r>
    </w:p>
    <w:p w14:paraId="0976E17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发包人提出变更的，应通过监理人向承包人发出变更指示，变更指示应说明计划变更的工程范围和变更的内容。</w:t>
      </w:r>
    </w:p>
    <w:p w14:paraId="4125D4E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10</w:t>
      </w:r>
      <w:r>
        <w:rPr>
          <w:rFonts w:hint="eastAsia" w:ascii="仿宋" w:hAnsi="仿宋" w:eastAsia="仿宋" w:cs="仿宋"/>
          <w:color w:val="auto"/>
          <w:kern w:val="0"/>
          <w:sz w:val="24"/>
          <w:szCs w:val="24"/>
          <w:highlight w:val="none"/>
        </w:rPr>
        <w:t>.3.2 监理人提出变更建议</w:t>
      </w:r>
    </w:p>
    <w:p w14:paraId="00D7FAA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3C33C77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10.3.3 变更执行</w:t>
      </w:r>
    </w:p>
    <w:p w14:paraId="122A89E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370D112D">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44" w:name="_Toc351203571"/>
      <w:r>
        <w:rPr>
          <w:rFonts w:hint="eastAsia" w:ascii="仿宋" w:hAnsi="仿宋" w:eastAsia="仿宋" w:cs="仿宋"/>
          <w:b w:val="0"/>
          <w:color w:val="auto"/>
          <w:sz w:val="24"/>
          <w:szCs w:val="24"/>
          <w:highlight w:val="none"/>
        </w:rPr>
        <w:t>1</w:t>
      </w:r>
      <w:bookmarkStart w:id="245" w:name="_Toc296346588"/>
      <w:bookmarkStart w:id="246" w:name="_Toc337558791"/>
      <w:bookmarkStart w:id="247" w:name="_Toc296503087"/>
      <w:r>
        <w:rPr>
          <w:rFonts w:hint="eastAsia" w:ascii="仿宋" w:hAnsi="仿宋" w:eastAsia="仿宋" w:cs="仿宋"/>
          <w:b w:val="0"/>
          <w:color w:val="auto"/>
          <w:sz w:val="24"/>
          <w:szCs w:val="24"/>
          <w:highlight w:val="none"/>
        </w:rPr>
        <w:t>0.4变更估价</w:t>
      </w:r>
      <w:bookmarkEnd w:id="244"/>
    </w:p>
    <w:bookmarkEnd w:id="245"/>
    <w:bookmarkEnd w:id="246"/>
    <w:bookmarkEnd w:id="247"/>
    <w:p w14:paraId="3387F03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10.4.1 变更估价原则</w:t>
      </w:r>
    </w:p>
    <w:p w14:paraId="0FDF6B4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除专用合同条款另有约定外，变更估价按照本款约定处理：</w:t>
      </w:r>
    </w:p>
    <w:p w14:paraId="372DB8B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（1）已标价工程量清单或预算书有相同项目的，按照相同项目单价认定；</w:t>
      </w:r>
    </w:p>
    <w:p w14:paraId="77CE704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（2）已标价工程量清单或预算书中无相同项目，但有类似项目的，参照类似项目的单价认定；</w:t>
      </w:r>
    </w:p>
    <w:p w14:paraId="4041B92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1B8479A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10.4.2 变更估价程序</w:t>
      </w:r>
    </w:p>
    <w:p w14:paraId="7E0D5F1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386B701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因变更引起的价格调整应计入最近一期的进度款中支付。</w:t>
      </w:r>
    </w:p>
    <w:p w14:paraId="3E04705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48" w:name="_Toc351203572"/>
      <w:r>
        <w:rPr>
          <w:rFonts w:hint="eastAsia" w:ascii="仿宋" w:hAnsi="仿宋" w:eastAsia="仿宋" w:cs="仿宋"/>
          <w:b w:val="0"/>
          <w:color w:val="auto"/>
          <w:sz w:val="24"/>
          <w:szCs w:val="24"/>
          <w:highlight w:val="none"/>
        </w:rPr>
        <w:t>1</w:t>
      </w:r>
      <w:bookmarkStart w:id="249" w:name="_Toc337558792"/>
      <w:bookmarkStart w:id="250" w:name="_Toc296346595"/>
      <w:bookmarkStart w:id="251" w:name="_Toc296503094"/>
      <w:r>
        <w:rPr>
          <w:rFonts w:hint="eastAsia" w:ascii="仿宋" w:hAnsi="仿宋" w:eastAsia="仿宋" w:cs="仿宋"/>
          <w:b w:val="0"/>
          <w:color w:val="auto"/>
          <w:sz w:val="24"/>
          <w:szCs w:val="24"/>
          <w:highlight w:val="none"/>
        </w:rPr>
        <w:t>0.5承包人的合理化建议</w:t>
      </w:r>
      <w:bookmarkEnd w:id="248"/>
    </w:p>
    <w:bookmarkEnd w:id="249"/>
    <w:bookmarkEnd w:id="250"/>
    <w:bookmarkEnd w:id="251"/>
    <w:p w14:paraId="289851B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承包人提出合理化建议的，应向监理人提交合理化建议说明，说明建议的内容和理由，以及实施该建议对合同价格和工期的影响。</w:t>
      </w:r>
    </w:p>
    <w:p w14:paraId="545CBBB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4CB169D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合理化建议降低了合同价格或者提高了工程经济效益的，发包人可对承包人给予奖励，奖励的方法和金额在专用合同条款中约定。</w:t>
      </w:r>
    </w:p>
    <w:p w14:paraId="0157E2A2">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color w:val="auto"/>
          <w:sz w:val="24"/>
          <w:szCs w:val="24"/>
          <w:highlight w:val="none"/>
        </w:rPr>
      </w:pPr>
      <w:bookmarkStart w:id="252" w:name="_Toc351203573"/>
      <w:r>
        <w:rPr>
          <w:rFonts w:hint="eastAsia" w:ascii="仿宋" w:hAnsi="仿宋" w:eastAsia="仿宋" w:cs="仿宋"/>
          <w:b w:val="0"/>
          <w:color w:val="auto"/>
          <w:sz w:val="24"/>
          <w:szCs w:val="24"/>
          <w:highlight w:val="none"/>
        </w:rPr>
        <w:t>1</w:t>
      </w:r>
      <w:bookmarkStart w:id="253" w:name="_Toc337558793"/>
      <w:r>
        <w:rPr>
          <w:rFonts w:hint="eastAsia" w:ascii="仿宋" w:hAnsi="仿宋" w:eastAsia="仿宋" w:cs="仿宋"/>
          <w:b w:val="0"/>
          <w:color w:val="auto"/>
          <w:sz w:val="24"/>
          <w:szCs w:val="24"/>
          <w:highlight w:val="none"/>
        </w:rPr>
        <w:t>0.6变更引起的工期调整</w:t>
      </w:r>
      <w:bookmarkEnd w:id="252"/>
      <w:r>
        <w:rPr>
          <w:rFonts w:hint="eastAsia" w:ascii="仿宋" w:hAnsi="仿宋" w:eastAsia="仿宋" w:cs="仿宋"/>
          <w:b w:val="0"/>
          <w:color w:val="auto"/>
          <w:sz w:val="24"/>
          <w:szCs w:val="24"/>
          <w:highlight w:val="none"/>
        </w:rPr>
        <w:t xml:space="preserve"> </w:t>
      </w:r>
      <w:bookmarkEnd w:id="253"/>
      <w:r>
        <w:rPr>
          <w:rFonts w:hint="eastAsia" w:ascii="仿宋" w:hAnsi="仿宋" w:eastAsia="仿宋" w:cs="仿宋"/>
          <w:b w:val="0"/>
          <w:color w:val="auto"/>
          <w:sz w:val="24"/>
          <w:szCs w:val="24"/>
          <w:highlight w:val="none"/>
        </w:rPr>
        <w:t xml:space="preserve"> </w:t>
      </w:r>
      <w:r>
        <w:rPr>
          <w:rFonts w:hint="eastAsia" w:ascii="仿宋" w:hAnsi="仿宋" w:eastAsia="仿宋" w:cs="仿宋"/>
          <w:color w:val="auto"/>
          <w:sz w:val="24"/>
          <w:szCs w:val="24"/>
          <w:highlight w:val="none"/>
        </w:rPr>
        <w:t xml:space="preserve"> </w:t>
      </w:r>
    </w:p>
    <w:p w14:paraId="021319E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因变更引起工期变化的，合同当事人均可要求调整合同工期，由合同当事人按照第4.4款〔商定或确定〕并参考工程所在地的工期定额标准确定增减工期天数。</w:t>
      </w:r>
    </w:p>
    <w:p w14:paraId="52E9C937">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54" w:name="_Toc351203574"/>
      <w:r>
        <w:rPr>
          <w:rFonts w:hint="eastAsia" w:ascii="仿宋" w:hAnsi="仿宋" w:eastAsia="仿宋" w:cs="仿宋"/>
          <w:b w:val="0"/>
          <w:color w:val="auto"/>
          <w:sz w:val="24"/>
          <w:szCs w:val="24"/>
          <w:highlight w:val="none"/>
        </w:rPr>
        <w:t>10.7暂估价</w:t>
      </w:r>
      <w:bookmarkEnd w:id="254"/>
    </w:p>
    <w:p w14:paraId="63F1347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暂估价专业分包工程、服务、材料和工程设备的明细由合同当事人在专用合同条款中约定。</w:t>
      </w:r>
    </w:p>
    <w:p w14:paraId="5C27B6E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10.7.1</w:t>
      </w:r>
      <w:r>
        <w:rPr>
          <w:rFonts w:hint="eastAsia" w:ascii="仿宋" w:hAnsi="仿宋" w:eastAsia="仿宋" w:cs="仿宋"/>
          <w:color w:val="auto"/>
          <w:kern w:val="0"/>
          <w:sz w:val="24"/>
          <w:szCs w:val="24"/>
          <w:highlight w:val="none"/>
        </w:rPr>
        <w:t xml:space="preserve"> 依法必须招标的暂估价项目</w:t>
      </w:r>
    </w:p>
    <w:p w14:paraId="24450CE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对于依法必须招标的暂估价项目，采取以下第1种方式确定。合同当事人也可以在专用合同条款中选择其他招标方式。</w:t>
      </w:r>
    </w:p>
    <w:p w14:paraId="683C369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第1种方式：对于依法必须招标的暂估价项目，由承包人招标，对该暂估价项目的确认和批准按照以下约定执行：</w:t>
      </w:r>
    </w:p>
    <w:p w14:paraId="79DFB01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1893340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42A24B46">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（3）承包人与</w:t>
      </w:r>
      <w:r>
        <w:rPr>
          <w:rFonts w:hint="eastAsia" w:ascii="仿宋" w:hAnsi="仿宋" w:eastAsia="仿宋" w:cs="仿宋"/>
          <w:color w:val="auto"/>
          <w:kern w:val="0"/>
          <w:sz w:val="24"/>
          <w:szCs w:val="24"/>
          <w:highlight w:val="none"/>
          <w:lang w:eastAsia="zh-CN"/>
        </w:rPr>
        <w:t>投标人</w:t>
      </w:r>
      <w:r>
        <w:rPr>
          <w:rFonts w:hint="eastAsia" w:ascii="仿宋" w:hAnsi="仿宋" w:eastAsia="仿宋" w:cs="仿宋"/>
          <w:color w:val="auto"/>
          <w:kern w:val="0"/>
          <w:sz w:val="24"/>
          <w:szCs w:val="24"/>
          <w:highlight w:val="none"/>
        </w:rPr>
        <w:t>、分包人在签订暂估价合同前，应当提前7天将确定的中标候选</w:t>
      </w:r>
      <w:r>
        <w:rPr>
          <w:rFonts w:hint="eastAsia" w:ascii="仿宋" w:hAnsi="仿宋" w:eastAsia="仿宋" w:cs="仿宋"/>
          <w:color w:val="auto"/>
          <w:kern w:val="0"/>
          <w:sz w:val="24"/>
          <w:szCs w:val="24"/>
          <w:highlight w:val="none"/>
          <w:lang w:eastAsia="zh-CN"/>
        </w:rPr>
        <w:t>投标人</w:t>
      </w:r>
      <w:r>
        <w:rPr>
          <w:rFonts w:hint="eastAsia" w:ascii="仿宋" w:hAnsi="仿宋" w:eastAsia="仿宋" w:cs="仿宋"/>
          <w:color w:val="auto"/>
          <w:kern w:val="0"/>
          <w:sz w:val="24"/>
          <w:szCs w:val="24"/>
          <w:highlight w:val="none"/>
        </w:rPr>
        <w:t>或中标候选分包人的资料报送发包人，发包人应在收到资料后3天内与承包人共同确定中标人；承包人应当在签订合同后7天内，将暂估价合同副本报送发包人留存。</w:t>
      </w:r>
    </w:p>
    <w:p w14:paraId="71F963C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第2种方式：对于依法必须招标的暂估价项目，由发包人和承包人共同招标确定暂估价</w:t>
      </w:r>
      <w:r>
        <w:rPr>
          <w:rFonts w:hint="eastAsia" w:ascii="仿宋" w:hAnsi="仿宋" w:eastAsia="仿宋" w:cs="仿宋"/>
          <w:color w:val="auto"/>
          <w:kern w:val="0"/>
          <w:sz w:val="24"/>
          <w:szCs w:val="24"/>
          <w:highlight w:val="none"/>
          <w:lang w:eastAsia="zh-CN"/>
        </w:rPr>
        <w:t>投标人</w:t>
      </w:r>
      <w:r>
        <w:rPr>
          <w:rFonts w:hint="eastAsia" w:ascii="仿宋" w:hAnsi="仿宋" w:eastAsia="仿宋" w:cs="仿宋"/>
          <w:color w:val="auto"/>
          <w:kern w:val="0"/>
          <w:sz w:val="24"/>
          <w:szCs w:val="24"/>
          <w:highlight w:val="none"/>
        </w:rPr>
        <w:t>或分包人的，承包人应按照施工进度计划，在招标工作启动前14天通知发包人，并提交暂估价招标方案和工作分工。发包人应在收到后7天内确认。确定中标人后，由发包人、承包人与中标人共同签订暂估价合同。</w:t>
      </w:r>
    </w:p>
    <w:p w14:paraId="30295BF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10.7.2</w:t>
      </w:r>
      <w:r>
        <w:rPr>
          <w:rFonts w:hint="eastAsia" w:ascii="仿宋" w:hAnsi="仿宋" w:eastAsia="仿宋" w:cs="仿宋"/>
          <w:color w:val="auto"/>
          <w:kern w:val="0"/>
          <w:sz w:val="24"/>
          <w:szCs w:val="24"/>
          <w:highlight w:val="none"/>
        </w:rPr>
        <w:t>不属于依法必须招标的暂估价项目</w:t>
      </w:r>
    </w:p>
    <w:p w14:paraId="6662AE4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除专用合同条款另有约定外，对于不属于依法必须招标的暂估价项目，采取以下第1种方式确定： </w:t>
      </w:r>
    </w:p>
    <w:p w14:paraId="59C3A21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第1种方式：对于不属于依法必须招标的暂估价项目，按本项约定确认和批准：</w:t>
      </w:r>
    </w:p>
    <w:p w14:paraId="55B6D91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1BAEEED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（2）发包人认为承包人确定的</w:t>
      </w:r>
      <w:r>
        <w:rPr>
          <w:rFonts w:hint="eastAsia" w:ascii="仿宋" w:hAnsi="仿宋" w:eastAsia="仿宋" w:cs="仿宋"/>
          <w:color w:val="auto"/>
          <w:kern w:val="0"/>
          <w:sz w:val="24"/>
          <w:szCs w:val="24"/>
          <w:highlight w:val="none"/>
          <w:lang w:eastAsia="zh-CN"/>
        </w:rPr>
        <w:t>投标人</w:t>
      </w:r>
      <w:r>
        <w:rPr>
          <w:rFonts w:hint="eastAsia" w:ascii="仿宋" w:hAnsi="仿宋" w:eastAsia="仿宋" w:cs="仿宋"/>
          <w:color w:val="auto"/>
          <w:kern w:val="0"/>
          <w:sz w:val="24"/>
          <w:szCs w:val="24"/>
          <w:highlight w:val="none"/>
        </w:rPr>
        <w:t>、分包人无法满足工程质量或合同要求的，发包人可以要求承包人重新确定暂估价项目的</w:t>
      </w:r>
      <w:r>
        <w:rPr>
          <w:rFonts w:hint="eastAsia" w:ascii="仿宋" w:hAnsi="仿宋" w:eastAsia="仿宋" w:cs="仿宋"/>
          <w:color w:val="auto"/>
          <w:kern w:val="0"/>
          <w:sz w:val="24"/>
          <w:szCs w:val="24"/>
          <w:highlight w:val="none"/>
          <w:lang w:eastAsia="zh-CN"/>
        </w:rPr>
        <w:t>投标人</w:t>
      </w:r>
      <w:r>
        <w:rPr>
          <w:rFonts w:hint="eastAsia" w:ascii="仿宋" w:hAnsi="仿宋" w:eastAsia="仿宋" w:cs="仿宋"/>
          <w:color w:val="auto"/>
          <w:kern w:val="0"/>
          <w:sz w:val="24"/>
          <w:szCs w:val="24"/>
          <w:highlight w:val="none"/>
        </w:rPr>
        <w:t>、分包人;</w:t>
      </w:r>
    </w:p>
    <w:p w14:paraId="7183C9C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（3）承包人应当在签订暂估价合同后7天内，将暂估价合同副本报送发包人留存。</w:t>
      </w:r>
    </w:p>
    <w:p w14:paraId="457B0BC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第2种方式：承包人按照第10.7.1项〔依法必须招标的暂估价项目〕约定的第1种方式确定暂估价项目。</w:t>
      </w:r>
    </w:p>
    <w:p w14:paraId="202C1EC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第3种方式：</w:t>
      </w:r>
      <w:r>
        <w:rPr>
          <w:rFonts w:hint="eastAsia" w:ascii="仿宋" w:hAnsi="仿宋" w:eastAsia="仿宋" w:cs="仿宋"/>
          <w:color w:val="auto"/>
          <w:kern w:val="0"/>
          <w:sz w:val="24"/>
          <w:szCs w:val="24"/>
          <w:highlight w:val="none"/>
        </w:rPr>
        <w:t>承包人直接实施的暂估价项目</w:t>
      </w:r>
    </w:p>
    <w:p w14:paraId="63483F0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承包人具备实施暂估价项目的资格和条件的，经发包人和承包人协商一致后，可由承包人自行实施暂估价项目，合同当事人可以在专用合同条款约定具体事项。</w:t>
      </w:r>
    </w:p>
    <w:p w14:paraId="2496BA5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34F9E623">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55" w:name="_Toc351203575"/>
      <w:r>
        <w:rPr>
          <w:rFonts w:hint="eastAsia" w:ascii="仿宋" w:hAnsi="仿宋" w:eastAsia="仿宋" w:cs="仿宋"/>
          <w:b w:val="0"/>
          <w:color w:val="auto"/>
          <w:sz w:val="24"/>
          <w:szCs w:val="24"/>
          <w:highlight w:val="none"/>
        </w:rPr>
        <w:t>1</w:t>
      </w:r>
      <w:bookmarkStart w:id="256" w:name="_Toc337558794"/>
      <w:bookmarkStart w:id="257" w:name="_Toc296503090"/>
      <w:bookmarkStart w:id="258" w:name="_Toc296346591"/>
      <w:bookmarkStart w:id="259" w:name="_Toc322522561"/>
      <w:r>
        <w:rPr>
          <w:rFonts w:hint="eastAsia" w:ascii="仿宋" w:hAnsi="仿宋" w:eastAsia="仿宋" w:cs="仿宋"/>
          <w:b w:val="0"/>
          <w:color w:val="auto"/>
          <w:sz w:val="24"/>
          <w:szCs w:val="24"/>
          <w:highlight w:val="none"/>
        </w:rPr>
        <w:t>0.8暂列金额</w:t>
      </w:r>
      <w:bookmarkEnd w:id="255"/>
    </w:p>
    <w:bookmarkEnd w:id="256"/>
    <w:p w14:paraId="7224A65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暂列金额应按照发包人的要求使用，发包人的要求应通过监理人发出。合同当事人可以在专用合同条款中协商确定有关事项。</w:t>
      </w:r>
    </w:p>
    <w:bookmarkEnd w:id="257"/>
    <w:bookmarkEnd w:id="258"/>
    <w:bookmarkEnd w:id="259"/>
    <w:p w14:paraId="3EA1DC9F">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60" w:name="_Toc351203576"/>
      <w:r>
        <w:rPr>
          <w:rFonts w:hint="eastAsia" w:ascii="仿宋" w:hAnsi="仿宋" w:eastAsia="仿宋" w:cs="仿宋"/>
          <w:b w:val="0"/>
          <w:color w:val="auto"/>
          <w:sz w:val="24"/>
          <w:szCs w:val="24"/>
          <w:highlight w:val="none"/>
        </w:rPr>
        <w:t>1</w:t>
      </w:r>
      <w:bookmarkStart w:id="261" w:name="_Toc296503091"/>
      <w:bookmarkStart w:id="262" w:name="_Toc337558796"/>
      <w:bookmarkStart w:id="263" w:name="_Toc296346592"/>
      <w:r>
        <w:rPr>
          <w:rFonts w:hint="eastAsia" w:ascii="仿宋" w:hAnsi="仿宋" w:eastAsia="仿宋" w:cs="仿宋"/>
          <w:b w:val="0"/>
          <w:color w:val="auto"/>
          <w:sz w:val="24"/>
          <w:szCs w:val="24"/>
          <w:highlight w:val="none"/>
        </w:rPr>
        <w:t>0.9计日工</w:t>
      </w:r>
      <w:bookmarkEnd w:id="260"/>
      <w:r>
        <w:rPr>
          <w:rFonts w:hint="eastAsia" w:ascii="仿宋" w:hAnsi="仿宋" w:eastAsia="仿宋" w:cs="仿宋"/>
          <w:b w:val="0"/>
          <w:color w:val="auto"/>
          <w:sz w:val="24"/>
          <w:szCs w:val="24"/>
          <w:highlight w:val="none"/>
        </w:rPr>
        <w:t xml:space="preserve"> </w:t>
      </w:r>
      <w:bookmarkEnd w:id="261"/>
      <w:bookmarkEnd w:id="262"/>
      <w:bookmarkEnd w:id="263"/>
    </w:p>
    <w:p w14:paraId="5419616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69A2045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采用计日工计价的任何一项工作，承包人应在该项工作实施过程中，每天提交以下报表和有关凭证报送监理人审查：</w:t>
      </w:r>
    </w:p>
    <w:p w14:paraId="3DCB90ED">
      <w:pPr>
        <w:pageBreakBefore w:val="0"/>
        <w:kinsoku/>
        <w:wordWrap/>
        <w:overflowPunct/>
        <w:topLinePunct w:val="0"/>
        <w:bidi w:val="0"/>
        <w:adjustRightInd w:val="0"/>
        <w:snapToGrid w:val="0"/>
        <w:spacing w:line="360" w:lineRule="auto"/>
        <w:ind w:firstLine="360" w:firstLineChars="15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（1）工作名称、内容和数量；</w:t>
      </w:r>
    </w:p>
    <w:p w14:paraId="3A29BEAD">
      <w:pPr>
        <w:pageBreakBefore w:val="0"/>
        <w:kinsoku/>
        <w:wordWrap/>
        <w:overflowPunct/>
        <w:topLinePunct w:val="0"/>
        <w:bidi w:val="0"/>
        <w:adjustRightInd w:val="0"/>
        <w:snapToGrid w:val="0"/>
        <w:spacing w:line="360" w:lineRule="auto"/>
        <w:ind w:firstLine="360" w:firstLineChars="15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（2）投入该工作的所有人员的姓名、专业、工种、级别和耗用工时；</w:t>
      </w:r>
    </w:p>
    <w:p w14:paraId="5A11B5E5">
      <w:pPr>
        <w:pageBreakBefore w:val="0"/>
        <w:kinsoku/>
        <w:wordWrap/>
        <w:overflowPunct/>
        <w:topLinePunct w:val="0"/>
        <w:bidi w:val="0"/>
        <w:adjustRightInd w:val="0"/>
        <w:snapToGrid w:val="0"/>
        <w:spacing w:line="360" w:lineRule="auto"/>
        <w:ind w:firstLine="360" w:firstLineChars="15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（3）投入该工作的材料类别和数量；</w:t>
      </w:r>
    </w:p>
    <w:p w14:paraId="6311A0D8">
      <w:pPr>
        <w:pageBreakBefore w:val="0"/>
        <w:kinsoku/>
        <w:wordWrap/>
        <w:overflowPunct/>
        <w:topLinePunct w:val="0"/>
        <w:bidi w:val="0"/>
        <w:adjustRightInd w:val="0"/>
        <w:snapToGrid w:val="0"/>
        <w:spacing w:line="360" w:lineRule="auto"/>
        <w:ind w:firstLine="360" w:firstLineChars="15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（4）投入该工作的施工设备型号、台数和耗用台时；</w:t>
      </w:r>
    </w:p>
    <w:p w14:paraId="55055CFA">
      <w:pPr>
        <w:pageBreakBefore w:val="0"/>
        <w:kinsoku/>
        <w:wordWrap/>
        <w:overflowPunct/>
        <w:topLinePunct w:val="0"/>
        <w:bidi w:val="0"/>
        <w:adjustRightInd w:val="0"/>
        <w:snapToGrid w:val="0"/>
        <w:spacing w:line="360" w:lineRule="auto"/>
        <w:ind w:firstLine="360" w:firstLineChars="15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（5）其他有关资料和凭证。</w:t>
      </w:r>
    </w:p>
    <w:p w14:paraId="6826FA4E">
      <w:pPr>
        <w:pageBreakBefore w:val="0"/>
        <w:kinsoku/>
        <w:wordWrap/>
        <w:overflowPunct/>
        <w:topLinePunct w:val="0"/>
        <w:bidi w:val="0"/>
        <w:adjustRightInd w:val="0"/>
        <w:snapToGrid w:val="0"/>
        <w:spacing w:line="360" w:lineRule="auto"/>
        <w:ind w:firstLine="360" w:firstLineChars="15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计日工由承包人汇总后，列入最近一期进度付款申请单，由监理人审查并经发包人批准后列入进度付款。</w:t>
      </w:r>
    </w:p>
    <w:p w14:paraId="57D0CBC8">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264" w:name="_Toc351203577"/>
      <w:r>
        <w:rPr>
          <w:rFonts w:hint="eastAsia" w:ascii="仿宋" w:hAnsi="仿宋" w:eastAsia="仿宋" w:cs="仿宋"/>
          <w:b w:val="0"/>
          <w:color w:val="auto"/>
          <w:sz w:val="24"/>
          <w:szCs w:val="24"/>
          <w:highlight w:val="none"/>
        </w:rPr>
        <w:t>11. 价格调整</w:t>
      </w:r>
      <w:bookmarkEnd w:id="264"/>
    </w:p>
    <w:p w14:paraId="5728F8B2">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65" w:name="_Toc351203578"/>
      <w:bookmarkStart w:id="266" w:name="_Toc337558797"/>
      <w:bookmarkStart w:id="267" w:name="_Toc296346593"/>
      <w:bookmarkStart w:id="268" w:name="_Toc296503092"/>
      <w:r>
        <w:rPr>
          <w:rFonts w:hint="eastAsia" w:ascii="仿宋" w:hAnsi="仿宋" w:eastAsia="仿宋" w:cs="仿宋"/>
          <w:b w:val="0"/>
          <w:color w:val="auto"/>
          <w:sz w:val="24"/>
          <w:szCs w:val="24"/>
          <w:highlight w:val="none"/>
        </w:rPr>
        <w:t>11.1市场价格波动引起的调整</w:t>
      </w:r>
      <w:bookmarkEnd w:id="265"/>
    </w:p>
    <w:bookmarkEnd w:id="266"/>
    <w:bookmarkEnd w:id="267"/>
    <w:bookmarkEnd w:id="268"/>
    <w:p w14:paraId="703D2D5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除专用合同条款另有约定外，市场价格波动超过合同当事人约定的范围，合同价格应当调整。合同当事人可以在专用合同条款中约定选择以下一种方式对合同价格进行调整：</w:t>
      </w:r>
    </w:p>
    <w:p w14:paraId="0BC702B6">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第1种方式：采用价格指数进行价格调整。</w:t>
      </w:r>
    </w:p>
    <w:p w14:paraId="55CEA0CC">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（1）价格调整公式</w:t>
      </w:r>
    </w:p>
    <w:p w14:paraId="2690FE1A">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因人工、材料和设备等价格波动影响合同价格时，根据专用合同条款中约定的数据，按以下公式计算差额并调整合同价格：</w:t>
      </w:r>
    </w:p>
    <w:p w14:paraId="6ED52BCE">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position w:val="-30"/>
          <w:sz w:val="24"/>
          <w:szCs w:val="24"/>
          <w:highlight w:val="none"/>
        </w:rPr>
        <w:object>
          <v:shape id="_x0000_i1025" o:spt="75" type="#_x0000_t75" style="height:43.9pt;width:359.85pt;" o:ole="t" filled="f" stroked="f" coordsize="21600,21600">
            <v:path/>
            <v:fill on="f" focussize="0,0"/>
            <v:stroke on="f"/>
            <v:imagedata r:id="rId6" o:title=""/>
            <o:lock v:ext="edit" grouping="f" rotation="f" text="f" aspectratio="t"/>
            <w10:wrap type="none"/>
            <w10:anchorlock/>
          </v:shape>
          <o:OLEObject Type="Embed" ProgID="Equation.KSEE3" ShapeID="_x0000_i1025" DrawAspect="Content" ObjectID="_1468075725" r:id="rId5">
            <o:LockedField>false</o:LockedField>
          </o:OLEObject>
        </w:object>
      </w:r>
    </w:p>
    <w:p w14:paraId="1C2F8449">
      <w:pPr>
        <w:pageBreakBefore w:val="0"/>
        <w:tabs>
          <w:tab w:val="left" w:pos="0"/>
          <w:tab w:val="left" w:pos="360"/>
          <w:tab w:val="left" w:pos="540"/>
        </w:tabs>
        <w:kinsoku/>
        <w:wordWrap/>
        <w:overflowPunct/>
        <w:topLinePunct w:val="0"/>
        <w:bidi w:val="0"/>
        <w:adjustRightInd w:val="0"/>
        <w:snapToGrid w:val="0"/>
        <w:spacing w:line="360" w:lineRule="auto"/>
        <w:ind w:firstLine="64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公式中：ΔP——需调整的价格差额；</w:t>
      </w:r>
    </w:p>
    <w:p w14:paraId="3AD1D4AC">
      <w:pPr>
        <w:pageBreakBefore w:val="0"/>
        <w:tabs>
          <w:tab w:val="left" w:pos="0"/>
          <w:tab w:val="left" w:pos="360"/>
          <w:tab w:val="left" w:pos="540"/>
        </w:tabs>
        <w:kinsoku/>
        <w:wordWrap/>
        <w:overflowPunct/>
        <w:topLinePunct w:val="0"/>
        <w:bidi w:val="0"/>
        <w:adjustRightInd w:val="0"/>
        <w:snapToGrid w:val="0"/>
        <w:spacing w:line="360" w:lineRule="auto"/>
        <w:ind w:firstLine="1440" w:firstLineChars="600"/>
        <w:textAlignment w:val="auto"/>
        <w:rPr>
          <w:rFonts w:hint="eastAsia" w:ascii="仿宋" w:hAnsi="仿宋" w:eastAsia="仿宋" w:cs="仿宋"/>
          <w:color w:val="auto"/>
          <w:sz w:val="24"/>
          <w:szCs w:val="24"/>
          <w:highlight w:val="none"/>
        </w:rPr>
      </w:pPr>
      <w:r>
        <w:rPr>
          <w:rFonts w:hint="eastAsia" w:ascii="仿宋" w:hAnsi="仿宋" w:eastAsia="仿宋" w:cs="仿宋"/>
          <w:color w:val="auto"/>
          <w:position w:val="-6"/>
          <w:sz w:val="24"/>
          <w:szCs w:val="24"/>
          <w:highlight w:val="none"/>
        </w:rPr>
        <w:object>
          <v:shape id="_x0000_i1026" o:spt="75" type="#_x0000_t75" style="height:17.95pt;width:17.95pt;" o:ole="t" filled="f" stroked="f" coordsize="21600,21600">
            <v:path/>
            <v:fill on="f" focussize="0,0"/>
            <v:stroke on="f"/>
            <v:imagedata r:id="rId8" o:title=""/>
            <o:lock v:ext="edit" grouping="f" rotation="f" text="f" aspectratio="t"/>
            <w10:wrap type="none"/>
            <w10:anchorlock/>
          </v:shape>
          <o:OLEObject Type="Embed" ProgID="Equation.KSEE3" ShapeID="_x0000_i1026" DrawAspect="Content" ObjectID="_1468075726" r:id="rId7">
            <o:LockedField>false</o:LockedField>
          </o:OLEObject>
        </w:object>
      </w:r>
      <w:r>
        <w:rPr>
          <w:rFonts w:hint="eastAsia" w:ascii="仿宋" w:hAnsi="仿宋" w:eastAsia="仿宋" w:cs="仿宋"/>
          <w:color w:val="auto"/>
          <w:sz w:val="24"/>
          <w:szCs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0CBDE78B">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A——定值权重（即不调部分的权重）；</w:t>
      </w:r>
    </w:p>
    <w:p w14:paraId="3F991230">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position w:val="-10"/>
          <w:sz w:val="24"/>
          <w:szCs w:val="24"/>
          <w:highlight w:val="none"/>
        </w:rPr>
        <w:object>
          <v:shape id="_x0000_i1027" o:spt="75" type="#_x0000_t75" style="height:21.05pt;width:101pt;" o:ole="t" filled="f" stroked="f" coordsize="21600,21600">
            <v:path/>
            <v:fill on="f" focussize="0,0"/>
            <v:stroke on="f"/>
            <v:imagedata r:id="rId10" o:title=""/>
            <o:lock v:ext="edit" grouping="f" rotation="f" text="f" aspectratio="t"/>
            <w10:wrap type="none"/>
            <w10:anchorlock/>
          </v:shape>
          <o:OLEObject Type="Embed" ProgID="Equation.KSEE3" ShapeID="_x0000_i1027" DrawAspect="Content" ObjectID="_1468075727" r:id="rId9">
            <o:LockedField>false</o:LockedField>
          </o:OLEObject>
        </w:object>
      </w:r>
      <w:r>
        <w:rPr>
          <w:rFonts w:hint="eastAsia" w:ascii="仿宋" w:hAnsi="仿宋" w:eastAsia="仿宋" w:cs="仿宋"/>
          <w:color w:val="auto"/>
          <w:sz w:val="24"/>
          <w:szCs w:val="24"/>
          <w:highlight w:val="none"/>
        </w:rPr>
        <w:t>——各可调因子的变值权重（即可调部分的权重），为各可调因子在签约合同价中所占的比例；</w:t>
      </w:r>
    </w:p>
    <w:p w14:paraId="17BC45B5">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position w:val="-10"/>
          <w:sz w:val="24"/>
          <w:szCs w:val="24"/>
          <w:highlight w:val="none"/>
        </w:rPr>
        <w:object>
          <v:shape id="_x0000_i1028" o:spt="75" type="#_x0000_t75" style="height:20.6pt;width:102.05pt;" o:ole="t" filled="f" stroked="f" coordsize="21600,21600">
            <v:path/>
            <v:fill on="f" focussize="0,0"/>
            <v:stroke on="f"/>
            <v:imagedata r:id="rId12" o:title=""/>
            <o:lock v:ext="edit" grouping="f" rotation="f" text="f" aspectratio="t"/>
            <w10:wrap type="none"/>
            <w10:anchorlock/>
          </v:shape>
          <o:OLEObject Type="Embed" ProgID="Equation.KSEE3" ShapeID="_x0000_i1028" DrawAspect="Content" ObjectID="_1468075728" r:id="rId11">
            <o:LockedField>false</o:LockedField>
          </o:OLEObject>
        </w:object>
      </w:r>
      <w:r>
        <w:rPr>
          <w:rFonts w:hint="eastAsia" w:ascii="仿宋" w:hAnsi="仿宋" w:eastAsia="仿宋" w:cs="仿宋"/>
          <w:color w:val="auto"/>
          <w:sz w:val="24"/>
          <w:szCs w:val="24"/>
          <w:highlight w:val="none"/>
        </w:rPr>
        <w:t>——各可调因子的现行价格指数，指约定的付款证书相关周期最后一天的前42天的各可调因子的价格指数；</w:t>
      </w:r>
    </w:p>
    <w:p w14:paraId="1CA5A927">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position w:val="-10"/>
          <w:sz w:val="24"/>
          <w:szCs w:val="24"/>
          <w:highlight w:val="none"/>
        </w:rPr>
        <w:object>
          <v:shape id="_x0000_i1029" o:spt="75" type="#_x0000_t75" style="height:20.2pt;width:107.95pt;" o:ole="t" filled="f" stroked="f" coordsize="21600,21600">
            <v:path/>
            <v:fill on="f" focussize="0,0"/>
            <v:stroke on="f"/>
            <v:imagedata r:id="rId14" o:title=""/>
            <o:lock v:ext="edit" grouping="f" rotation="f" text="f" aspectratio="t"/>
            <w10:wrap type="none"/>
            <w10:anchorlock/>
          </v:shape>
          <o:OLEObject Type="Embed" ProgID="Equation.KSEE3" ShapeID="_x0000_i1029" DrawAspect="Content" ObjectID="_1468075729" r:id="rId13">
            <o:LockedField>false</o:LockedField>
          </o:OLEObject>
        </w:object>
      </w:r>
      <w:r>
        <w:rPr>
          <w:rFonts w:hint="eastAsia" w:ascii="仿宋" w:hAnsi="仿宋" w:eastAsia="仿宋" w:cs="仿宋"/>
          <w:color w:val="auto"/>
          <w:sz w:val="24"/>
          <w:szCs w:val="24"/>
          <w:highlight w:val="none"/>
        </w:rPr>
        <w:t>——各可调因子的基本价格指数，指基准日期的各可调因子的价格指数。</w:t>
      </w:r>
    </w:p>
    <w:p w14:paraId="7ECCC978">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27495CBF">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（2）暂时确定调整差额</w:t>
      </w:r>
    </w:p>
    <w:p w14:paraId="1CE63887">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在计算调整差额时无现行价格指数的，合同当事人同意暂用前次价格指数计算。实际价格指数有调整的，合同当事人进行相应调整。</w:t>
      </w:r>
    </w:p>
    <w:p w14:paraId="7CBA7086">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（3）权重的调整</w:t>
      </w:r>
    </w:p>
    <w:p w14:paraId="0D2C01F1">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因变更导致合同约定的权重不合理时，按照第4.4款〔商定或确定〕执行。</w:t>
      </w:r>
    </w:p>
    <w:p w14:paraId="44D8674D">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（4）因承包人原因工期延误后的价格调整</w:t>
      </w:r>
    </w:p>
    <w:p w14:paraId="1F5D7F56">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6D955BD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第2种方式：采用造价信息进行价格调整。</w:t>
      </w:r>
    </w:p>
    <w:p w14:paraId="7C233339">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046CC6E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5DA170CE">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（2）材料、工程设备价格变化的价款调整按照发包人提供的基准价格，按以下风险范围规定执行:</w:t>
      </w:r>
    </w:p>
    <w:p w14:paraId="2742B64E">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246698CE">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5EF3292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③承包人在已标价工程量清单或预算书中载明材料单价等于基准价格的：除专用合同条款另有约定外，合同履行期间材料单价涨跌幅以基准价格为基础超过±5%时，其超过部分据实调整。</w:t>
      </w:r>
    </w:p>
    <w:p w14:paraId="626CA8D5">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④承包人应在采购材料前将采购数量和新的材料单价报发包人核对，发包人确认用于工程时，发包人应确认采购材料的数量和单价。未经发包人事先核对，承包人自行采购材料的，发包人有权不予调整合同价格。发包人同意的，可以调整合同价格。</w:t>
      </w:r>
    </w:p>
    <w:p w14:paraId="0E8DC190">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bookmarkStart w:id="269" w:name="OLE_LINK3"/>
      <w:r>
        <w:rPr>
          <w:rFonts w:hint="eastAsia" w:ascii="仿宋" w:hAnsi="仿宋" w:eastAsia="仿宋" w:cs="仿宋"/>
          <w:color w:val="auto"/>
          <w:sz w:val="24"/>
          <w:szCs w:val="24"/>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4E01C39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（3）施工机械台班单价或施工机械使用费发生变化超过省级或行业建设主管部门或其授权的工程造价管理机构规定的范围时，按规定调整合同价格。</w:t>
      </w:r>
    </w:p>
    <w:p w14:paraId="6ED4FDBE">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第3种方式：专用合同条款约定的其他方式。</w:t>
      </w:r>
    </w:p>
    <w:p w14:paraId="32FF1F5D">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70" w:name="_Toc351203579"/>
      <w:bookmarkStart w:id="271" w:name="_Toc296503093"/>
      <w:bookmarkStart w:id="272" w:name="_Toc296346594"/>
      <w:bookmarkStart w:id="273" w:name="_Toc337558798"/>
      <w:r>
        <w:rPr>
          <w:rFonts w:hint="eastAsia" w:ascii="仿宋" w:hAnsi="仿宋" w:eastAsia="仿宋" w:cs="仿宋"/>
          <w:b w:val="0"/>
          <w:color w:val="auto"/>
          <w:sz w:val="24"/>
          <w:szCs w:val="24"/>
          <w:highlight w:val="none"/>
        </w:rPr>
        <w:t>11.2法律变化引起的调整</w:t>
      </w:r>
      <w:bookmarkEnd w:id="270"/>
    </w:p>
    <w:bookmarkEnd w:id="271"/>
    <w:bookmarkEnd w:id="272"/>
    <w:bookmarkEnd w:id="273"/>
    <w:p w14:paraId="2BB611EC">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38B94894">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因法律变化引起的合同价格和工期调整，合同当事人无法达成一致的，由总监理工程师按第4.4款〔商定或确定〕的约定处理。</w:t>
      </w:r>
    </w:p>
    <w:p w14:paraId="3E5C932B">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因承包人原因造成工期延误，在工期延误期间出现法律变化的，由此增加的费用和（或）延误的工期由承包人承担。</w:t>
      </w:r>
    </w:p>
    <w:p w14:paraId="0EA32D5B">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274" w:name="_Toc351203580"/>
      <w:bookmarkStart w:id="275" w:name="_Toc337558799"/>
      <w:bookmarkStart w:id="276" w:name="_Toc296346597"/>
      <w:bookmarkStart w:id="277" w:name="_Toc296503096"/>
      <w:r>
        <w:rPr>
          <w:rFonts w:hint="eastAsia" w:ascii="仿宋" w:hAnsi="仿宋" w:eastAsia="仿宋" w:cs="仿宋"/>
          <w:b w:val="0"/>
          <w:color w:val="auto"/>
          <w:sz w:val="24"/>
          <w:szCs w:val="24"/>
          <w:highlight w:val="none"/>
        </w:rPr>
        <w:t>12. 合同价格、计量与支付</w:t>
      </w:r>
      <w:bookmarkEnd w:id="274"/>
    </w:p>
    <w:bookmarkEnd w:id="275"/>
    <w:p w14:paraId="3939FBB6">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78" w:name="_Toc351203581"/>
      <w:bookmarkStart w:id="279" w:name="_Toc337558800"/>
      <w:r>
        <w:rPr>
          <w:rFonts w:hint="eastAsia" w:ascii="仿宋" w:hAnsi="仿宋" w:eastAsia="仿宋" w:cs="仿宋"/>
          <w:b w:val="0"/>
          <w:color w:val="auto"/>
          <w:sz w:val="24"/>
          <w:szCs w:val="24"/>
          <w:highlight w:val="none"/>
        </w:rPr>
        <w:t>12.1 合同价</w:t>
      </w:r>
      <w:bookmarkEnd w:id="276"/>
      <w:bookmarkEnd w:id="277"/>
      <w:r>
        <w:rPr>
          <w:rFonts w:hint="eastAsia" w:ascii="仿宋" w:hAnsi="仿宋" w:eastAsia="仿宋" w:cs="仿宋"/>
          <w:b w:val="0"/>
          <w:color w:val="auto"/>
          <w:sz w:val="24"/>
          <w:szCs w:val="24"/>
          <w:highlight w:val="none"/>
        </w:rPr>
        <w:t>格形式</w:t>
      </w:r>
      <w:bookmarkEnd w:id="278"/>
    </w:p>
    <w:bookmarkEnd w:id="279"/>
    <w:p w14:paraId="674E02E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发包人和承包人应在合同协议书中选择下列一种合同价格形式： </w:t>
      </w:r>
    </w:p>
    <w:p w14:paraId="1F0BAE7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1.单价合同</w:t>
      </w:r>
    </w:p>
    <w:p w14:paraId="140F857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单价合同是指合同当事人约定以工程量清单及其综合单价进行合同价格计算、调整和确认的建设工程施工合同，</w:t>
      </w:r>
      <w:r>
        <w:rPr>
          <w:rFonts w:hint="eastAsia" w:ascii="仿宋" w:hAnsi="仿宋" w:eastAsia="仿宋" w:cs="仿宋"/>
          <w:color w:val="auto"/>
          <w:sz w:val="24"/>
          <w:szCs w:val="24"/>
          <w:highlight w:val="none"/>
        </w:rPr>
        <w:t>在约定的范围内合同单价不作调整</w:t>
      </w:r>
      <w:r>
        <w:rPr>
          <w:rFonts w:hint="eastAsia" w:ascii="仿宋" w:hAnsi="仿宋" w:eastAsia="仿宋" w:cs="仿宋"/>
          <w:color w:val="auto"/>
          <w:kern w:val="0"/>
          <w:sz w:val="24"/>
          <w:szCs w:val="24"/>
          <w:highlight w:val="none"/>
        </w:rPr>
        <w:t>。合同当事人应在专用合同条款中约定综合单价包含的风险范围和风险费用的计算方法</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rPr>
        <w:t>并约定风险范围以外的合同价格的调整方法，其中因市场价格波动引起的调整按第11.1款〔市场价格波动引起的调整〕约定执行。</w:t>
      </w:r>
    </w:p>
    <w:p w14:paraId="49455D0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2.总价合同</w:t>
      </w:r>
    </w:p>
    <w:p w14:paraId="64B2647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总价合同是指合同当事人约定以施工图、已标价工程量清单或预算书及有关条件进行合同价格计算、调整和确认的建设工程施工合同，</w:t>
      </w:r>
      <w:r>
        <w:rPr>
          <w:rFonts w:hint="eastAsia" w:ascii="仿宋" w:hAnsi="仿宋" w:eastAsia="仿宋" w:cs="仿宋"/>
          <w:color w:val="auto"/>
          <w:sz w:val="24"/>
          <w:szCs w:val="24"/>
          <w:highlight w:val="none"/>
        </w:rPr>
        <w:t>在约定的范围内合同总价不作调整</w:t>
      </w:r>
      <w:r>
        <w:rPr>
          <w:rFonts w:hint="eastAsia" w:ascii="仿宋" w:hAnsi="仿宋" w:eastAsia="仿宋" w:cs="仿宋"/>
          <w:color w:val="auto"/>
          <w:kern w:val="0"/>
          <w:sz w:val="24"/>
          <w:szCs w:val="24"/>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5B7F667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3.其它价格形式</w:t>
      </w:r>
    </w:p>
    <w:p w14:paraId="10F0118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合同当事人可在专用合同条款中约定其他合同价格形式。</w:t>
      </w:r>
    </w:p>
    <w:p w14:paraId="12503C3D">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80" w:name="_Toc296503097"/>
      <w:bookmarkStart w:id="281" w:name="_Toc296346598"/>
      <w:bookmarkStart w:id="282" w:name="_Toc351203582"/>
      <w:bookmarkStart w:id="283" w:name="_Toc337558801"/>
      <w:r>
        <w:rPr>
          <w:rFonts w:hint="eastAsia" w:ascii="仿宋" w:hAnsi="仿宋" w:eastAsia="仿宋" w:cs="仿宋"/>
          <w:b w:val="0"/>
          <w:color w:val="auto"/>
          <w:sz w:val="24"/>
          <w:szCs w:val="24"/>
          <w:highlight w:val="none"/>
        </w:rPr>
        <w:t>12.2预</w:t>
      </w:r>
      <w:bookmarkEnd w:id="280"/>
      <w:bookmarkEnd w:id="281"/>
      <w:bookmarkStart w:id="284" w:name="_Toc296346601"/>
      <w:bookmarkStart w:id="285" w:name="_Toc296503100"/>
      <w:r>
        <w:rPr>
          <w:rFonts w:hint="eastAsia" w:ascii="仿宋" w:hAnsi="仿宋" w:eastAsia="仿宋" w:cs="仿宋"/>
          <w:b w:val="0"/>
          <w:color w:val="auto"/>
          <w:sz w:val="24"/>
          <w:szCs w:val="24"/>
          <w:highlight w:val="none"/>
        </w:rPr>
        <w:t>付款</w:t>
      </w:r>
      <w:bookmarkEnd w:id="282"/>
    </w:p>
    <w:bookmarkEnd w:id="283"/>
    <w:bookmarkEnd w:id="284"/>
    <w:bookmarkEnd w:id="285"/>
    <w:p w14:paraId="3F48D58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12.2.</w:t>
      </w:r>
      <w:r>
        <w:rPr>
          <w:rFonts w:hint="eastAsia" w:ascii="仿宋" w:hAnsi="仿宋" w:eastAsia="仿宋" w:cs="仿宋"/>
          <w:color w:val="auto"/>
          <w:kern w:val="0"/>
          <w:sz w:val="24"/>
          <w:szCs w:val="24"/>
          <w:highlight w:val="none"/>
        </w:rPr>
        <w:t>1预付款的支付</w:t>
      </w:r>
    </w:p>
    <w:p w14:paraId="632A4A6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14:paraId="1D5D402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除专用合同条款另有约定外，预付款在进度付款中同比例扣回。</w:t>
      </w:r>
      <w:bookmarkEnd w:id="269"/>
      <w:r>
        <w:rPr>
          <w:rFonts w:hint="eastAsia" w:ascii="仿宋" w:hAnsi="仿宋" w:eastAsia="仿宋" w:cs="仿宋"/>
          <w:color w:val="auto"/>
          <w:kern w:val="0"/>
          <w:sz w:val="24"/>
          <w:szCs w:val="24"/>
          <w:highlight w:val="none"/>
        </w:rPr>
        <w:t>在颁发工程接收证书前，提前解除合同的，尚未扣完的预付款应与合同价款一并结算。</w:t>
      </w:r>
    </w:p>
    <w:p w14:paraId="610D617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发包人逾期支付预付款超过7天的，承包人有权向发包人发出要求预付的催告通知，发包人收到通知后7天内仍未支付的，承包人有权暂停施工，并按第16.1.1项〔发包人违约的情形〕执行。</w:t>
      </w:r>
    </w:p>
    <w:p w14:paraId="6CC4A87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12.2.2 预付款担保</w:t>
      </w:r>
    </w:p>
    <w:p w14:paraId="7AC423F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5B5C79A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发包人在工程款中逐期扣回预付款后，预付款担保额度应相应减少，但剩余的预付款担保金额不得低于未被扣回的预付款金额。</w:t>
      </w:r>
    </w:p>
    <w:p w14:paraId="60E534FD">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86" w:name="_Toc351203583"/>
      <w:bookmarkStart w:id="287" w:name="_Toc337558802"/>
      <w:r>
        <w:rPr>
          <w:rFonts w:hint="eastAsia" w:ascii="仿宋" w:hAnsi="仿宋" w:eastAsia="仿宋" w:cs="仿宋"/>
          <w:b w:val="0"/>
          <w:color w:val="auto"/>
          <w:sz w:val="24"/>
          <w:szCs w:val="24"/>
          <w:highlight w:val="none"/>
        </w:rPr>
        <w:t>12.3计量</w:t>
      </w:r>
      <w:bookmarkEnd w:id="286"/>
    </w:p>
    <w:bookmarkEnd w:id="287"/>
    <w:p w14:paraId="4A830C7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12.3.1 计量原则</w:t>
      </w:r>
    </w:p>
    <w:p w14:paraId="3C6EE6B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工程量计量按照合同约定的工程量计算规则、图纸及变更指示等进行计量。工程量计算规则应以相关的国家标准、行业标准等为依据，由合同当事人在专用合同条款中约定。</w:t>
      </w:r>
    </w:p>
    <w:p w14:paraId="2847A52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12.3.2 计量周期</w:t>
      </w:r>
    </w:p>
    <w:p w14:paraId="095C392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除专用合同条款另有约定外，工程量的计量按月进行。</w:t>
      </w:r>
    </w:p>
    <w:p w14:paraId="15AC0CA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12.3.3 单价合同的计量</w:t>
      </w:r>
    </w:p>
    <w:p w14:paraId="690616E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除专用合同条款另有约定外，单价合同的计量按照本项约定执行：</w:t>
      </w:r>
    </w:p>
    <w:p w14:paraId="69FE5B4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（1）承包人应于每月25日向监理人报送上月20日至当月19日已完成的工程量报告，并附具进度付款申请单、已完成工程量报表和有关资料。</w:t>
      </w:r>
    </w:p>
    <w:p w14:paraId="20D3666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48F1D53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（3）监理人未在收到承包人提交的工程量报表后的7天内完成审核的，承包人报送的工程量报告中的工程量视为承包人实际完成的工程量，据此计算工程价款。</w:t>
      </w:r>
    </w:p>
    <w:p w14:paraId="42E2AE2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12.3.4 总价合同的计量</w:t>
      </w:r>
    </w:p>
    <w:p w14:paraId="3463D76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除专用合同条款另有约定外，按月计量支付的总价合同，按照本项约定执行：</w:t>
      </w:r>
    </w:p>
    <w:p w14:paraId="069BB00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（1）承包人应于每月25日向监理人报送上月20日至当月19日已完成的工程量报告，并附具进度付款申请单、已完成工程量报表和有关资料。</w:t>
      </w:r>
    </w:p>
    <w:p w14:paraId="0521A2D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2D599BA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（3）监理人未在收到承包人提交的工程量报表后的7天内完成复核的，承包人提交的工程量报告中的工程量视为承包人实际完成的工程量。</w:t>
      </w:r>
    </w:p>
    <w:p w14:paraId="797240B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12.3.5 总价合同采用支付分解表计量支付的，可以按照第12.3.4项〔总价合同的计量〕约定进行计量，但合同价款按照支付分解表进行支付。</w:t>
      </w:r>
    </w:p>
    <w:p w14:paraId="3B8035C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12.3.6 其他价格形式合同的计量</w:t>
      </w:r>
    </w:p>
    <w:p w14:paraId="7E967E3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合同当事人可在专用合同条款中约定其他价格形式合同的计量方式和程序。</w:t>
      </w:r>
    </w:p>
    <w:p w14:paraId="7E861BE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88" w:name="_Toc296346602"/>
      <w:bookmarkStart w:id="289" w:name="_Toc296503101"/>
      <w:bookmarkStart w:id="290" w:name="_Toc351203584"/>
      <w:bookmarkStart w:id="291" w:name="_Toc337558803"/>
      <w:r>
        <w:rPr>
          <w:rFonts w:hint="eastAsia" w:ascii="仿宋" w:hAnsi="仿宋" w:eastAsia="仿宋" w:cs="仿宋"/>
          <w:b w:val="0"/>
          <w:color w:val="auto"/>
          <w:sz w:val="24"/>
          <w:szCs w:val="24"/>
          <w:highlight w:val="none"/>
        </w:rPr>
        <w:t>12.4工程进度款支</w:t>
      </w:r>
      <w:bookmarkEnd w:id="288"/>
      <w:bookmarkEnd w:id="289"/>
      <w:r>
        <w:rPr>
          <w:rFonts w:hint="eastAsia" w:ascii="仿宋" w:hAnsi="仿宋" w:eastAsia="仿宋" w:cs="仿宋"/>
          <w:b w:val="0"/>
          <w:color w:val="auto"/>
          <w:sz w:val="24"/>
          <w:szCs w:val="24"/>
          <w:highlight w:val="none"/>
        </w:rPr>
        <w:t>付</w:t>
      </w:r>
      <w:bookmarkEnd w:id="290"/>
    </w:p>
    <w:bookmarkEnd w:id="291"/>
    <w:p w14:paraId="5F4656D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outlineLvl w:val="0"/>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12.4</w:t>
      </w:r>
      <w:r>
        <w:rPr>
          <w:rFonts w:hint="eastAsia" w:ascii="仿宋" w:hAnsi="仿宋" w:eastAsia="仿宋" w:cs="仿宋"/>
          <w:color w:val="auto"/>
          <w:kern w:val="0"/>
          <w:sz w:val="24"/>
          <w:szCs w:val="24"/>
          <w:highlight w:val="none"/>
        </w:rPr>
        <w:t>.1 付款周期</w:t>
      </w:r>
    </w:p>
    <w:p w14:paraId="7E651EA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除专用合同条款另有约定外，付款周期应按照第12.3.2项〔计量周期〕的约定与计量周期保持一致。</w:t>
      </w:r>
    </w:p>
    <w:p w14:paraId="7E36597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12.4</w:t>
      </w:r>
      <w:r>
        <w:rPr>
          <w:rFonts w:hint="eastAsia" w:ascii="仿宋" w:hAnsi="仿宋" w:eastAsia="仿宋" w:cs="仿宋"/>
          <w:color w:val="auto"/>
          <w:kern w:val="0"/>
          <w:sz w:val="24"/>
          <w:szCs w:val="24"/>
          <w:highlight w:val="none"/>
        </w:rPr>
        <w:t>.2 进度付款申请单的编制</w:t>
      </w:r>
    </w:p>
    <w:p w14:paraId="5D8FFE8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除专用合同条款另有约定外，进度付款申请单应包括下列内容：</w:t>
      </w:r>
    </w:p>
    <w:p w14:paraId="00C16B9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（1）截至本次付款周期已完成工作对应的金额；</w:t>
      </w:r>
    </w:p>
    <w:p w14:paraId="73424AD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（2）根据第10条〔变更〕应增加和扣减的变更金额；</w:t>
      </w:r>
    </w:p>
    <w:p w14:paraId="43CFF9F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（3）根据第12.2款〔预付款〕约定应支付的预付款和扣减的返还预付款；</w:t>
      </w:r>
    </w:p>
    <w:p w14:paraId="3BAE339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（4）根据第15.3款〔质量保证金〕约定应扣减的质量保证金；</w:t>
      </w:r>
    </w:p>
    <w:p w14:paraId="1DFF88A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（5）根据第19条〔索赔〕应增加和扣减的索赔金额；</w:t>
      </w:r>
    </w:p>
    <w:p w14:paraId="58A96E6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（6）对已签发的进度款支付证书中出现错误的修正，应在本次进度付款中支付或扣除的金额；</w:t>
      </w:r>
    </w:p>
    <w:p w14:paraId="7C1664B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（7）根据合同约定应增加和扣减的其他金额。</w:t>
      </w:r>
    </w:p>
    <w:p w14:paraId="7C9E248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outlineLvl w:val="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12.4.3 进度付款申请单的提交</w:t>
      </w:r>
    </w:p>
    <w:p w14:paraId="020FAF7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（1）单价合同进度付款申请单的提交</w:t>
      </w:r>
    </w:p>
    <w:p w14:paraId="1082DD2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581F6E6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（2）总价合同进度付款申请单的提交</w:t>
      </w:r>
    </w:p>
    <w:p w14:paraId="59906BD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总价合同按月计量支付的，承包人按照第12.3.4项〔总价合同的计量〕约定的时间按月向监理人提交进度付款申请单，并附上已完成工程量报表和有关资料。</w:t>
      </w:r>
    </w:p>
    <w:p w14:paraId="3DE358C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总价合同按支付分解表支付的，承包人应按照第12.4.6项〔支付分解表〕及第12.4.2项〔进度付款申请单的编制〕的约定向监理人提交进度付款申请单。</w:t>
      </w:r>
    </w:p>
    <w:p w14:paraId="6858420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（3）其他价格形式合同的进度付款申请单的提交</w:t>
      </w:r>
    </w:p>
    <w:p w14:paraId="0F5D3C6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合同当事人可在专用合同条款中约定其他价格形式合同的进度付款申请单的编制和提交程序。</w:t>
      </w:r>
    </w:p>
    <w:p w14:paraId="63FD060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12.4</w:t>
      </w:r>
      <w:r>
        <w:rPr>
          <w:rFonts w:hint="eastAsia" w:ascii="仿宋" w:hAnsi="仿宋" w:eastAsia="仿宋" w:cs="仿宋"/>
          <w:color w:val="auto"/>
          <w:kern w:val="0"/>
          <w:sz w:val="24"/>
          <w:szCs w:val="24"/>
          <w:highlight w:val="none"/>
        </w:rPr>
        <w:t>.4 进度款审核和支付</w:t>
      </w:r>
    </w:p>
    <w:p w14:paraId="71D9013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1A2B1FE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34B2A24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734CFF1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（3）发包人签发进度款支付证书或临时进度款支付证书，不表明发包人已同意、批准或接受了承包人完成的相应部分的工作。</w:t>
      </w:r>
    </w:p>
    <w:p w14:paraId="54999E6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12.4.5 进度付款的修正</w:t>
      </w:r>
    </w:p>
    <w:p w14:paraId="5A5AC82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0EA0AAC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12.4.6 支付分解表</w:t>
      </w:r>
    </w:p>
    <w:p w14:paraId="3BC3651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1.支付分解表的编制要求</w:t>
      </w:r>
    </w:p>
    <w:p w14:paraId="73AEC9B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（1）支付分解表中所列的每期付款金额，应为第12.4.2项〔进度付款申请单的编制〕第（1）目的估算金额；</w:t>
      </w:r>
    </w:p>
    <w:p w14:paraId="0EC9056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（2）实际进度与施工进度计划不一致的，合同当事人可按照第4.4款〔商定或确定〕修改支付分解表；</w:t>
      </w:r>
    </w:p>
    <w:p w14:paraId="148A8E6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（3）不采用支付分解表的，承包人应向发包人和监理人提交按季度编制的支付估算分解表，用于支付参考。</w:t>
      </w:r>
    </w:p>
    <w:p w14:paraId="65EC5A3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2.总价合同支付分解表的编制与审批</w:t>
      </w:r>
    </w:p>
    <w:p w14:paraId="318FDEE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4166EF1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4A9CAD9E">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（3）发包人逾期未完成支付分解表审批的，也未及时要求承包人进行修正和提供补充资料的，则承包人提交的支付分解表视为已经获得发包人批准。</w:t>
      </w:r>
    </w:p>
    <w:p w14:paraId="57E0053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3.单价合同的总价项目支付分解表的编制与审批</w:t>
      </w:r>
    </w:p>
    <w:p w14:paraId="60C9189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1F94285A">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92" w:name="_Toc351203585"/>
      <w:r>
        <w:rPr>
          <w:rFonts w:hint="eastAsia" w:ascii="仿宋" w:hAnsi="仿宋" w:eastAsia="仿宋" w:cs="仿宋"/>
          <w:b w:val="0"/>
          <w:color w:val="auto"/>
          <w:sz w:val="24"/>
          <w:szCs w:val="24"/>
          <w:highlight w:val="none"/>
        </w:rPr>
        <w:t>12.5支付账户</w:t>
      </w:r>
      <w:bookmarkEnd w:id="292"/>
    </w:p>
    <w:p w14:paraId="2AA0D9B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发包人应将合同价款支付至合同协议书中约定的承包人账户。</w:t>
      </w:r>
    </w:p>
    <w:p w14:paraId="70CEB3AB">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293" w:name="_Toc351203586"/>
      <w:bookmarkStart w:id="294" w:name="_Toc322522574"/>
      <w:bookmarkStart w:id="295" w:name="_Toc337558804"/>
      <w:bookmarkStart w:id="296" w:name="_Toc296503106"/>
      <w:bookmarkStart w:id="297" w:name="_Toc296346607"/>
      <w:r>
        <w:rPr>
          <w:rFonts w:hint="eastAsia" w:ascii="仿宋" w:hAnsi="仿宋" w:eastAsia="仿宋" w:cs="仿宋"/>
          <w:b w:val="0"/>
          <w:color w:val="auto"/>
          <w:sz w:val="24"/>
          <w:szCs w:val="24"/>
          <w:highlight w:val="none"/>
        </w:rPr>
        <w:t>13. 验收和工程试车</w:t>
      </w:r>
      <w:bookmarkEnd w:id="293"/>
    </w:p>
    <w:bookmarkEnd w:id="294"/>
    <w:bookmarkEnd w:id="295"/>
    <w:bookmarkEnd w:id="296"/>
    <w:bookmarkEnd w:id="297"/>
    <w:p w14:paraId="108AEEC6">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98" w:name="_Toc351203587"/>
      <w:bookmarkStart w:id="299" w:name="_Toc337558805"/>
      <w:bookmarkStart w:id="300" w:name="_Toc296503110"/>
      <w:bookmarkStart w:id="301" w:name="_Toc296346611"/>
      <w:r>
        <w:rPr>
          <w:rFonts w:hint="eastAsia" w:ascii="仿宋" w:hAnsi="仿宋" w:eastAsia="仿宋" w:cs="仿宋"/>
          <w:b w:val="0"/>
          <w:color w:val="auto"/>
          <w:sz w:val="24"/>
          <w:szCs w:val="24"/>
          <w:highlight w:val="none"/>
        </w:rPr>
        <w:t>13.1分部分项工程验收</w:t>
      </w:r>
      <w:bookmarkEnd w:id="298"/>
    </w:p>
    <w:bookmarkEnd w:id="299"/>
    <w:p w14:paraId="7F4DCBE0">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13.1.1 分部分项工程质量应符合国家有关工程施工验收规范、标准及合同约定，承包人应按照施工组织设计的要求完成分部分项工程施工。</w:t>
      </w:r>
    </w:p>
    <w:p w14:paraId="783FEBDB">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13.1.2 除专用合同条款另有约定外，分部分项工程经承包人自检合格并具备验收条件的，承包人应提前48小时通知监理人进行验收。</w:t>
      </w:r>
      <w:r>
        <w:rPr>
          <w:rFonts w:hint="eastAsia" w:ascii="仿宋" w:hAnsi="仿宋" w:eastAsia="仿宋" w:cs="仿宋"/>
          <w:color w:val="auto"/>
          <w:kern w:val="0"/>
          <w:sz w:val="24"/>
          <w:szCs w:val="24"/>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仿宋" w:hAnsi="仿宋" w:eastAsia="仿宋" w:cs="仿宋"/>
          <w:color w:val="auto"/>
          <w:sz w:val="24"/>
          <w:szCs w:val="24"/>
          <w:highlight w:val="none"/>
        </w:rPr>
        <w:t>分部分项工程未经验收的，不得进入下一道工序施工。</w:t>
      </w:r>
    </w:p>
    <w:p w14:paraId="403AF3D0">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分部分项工程的验收资料应当作为竣工资料的组成部分。</w:t>
      </w:r>
    </w:p>
    <w:p w14:paraId="15A8D50D">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02" w:name="_Toc351203588"/>
      <w:bookmarkStart w:id="303" w:name="_Toc337558806"/>
      <w:r>
        <w:rPr>
          <w:rFonts w:hint="eastAsia" w:ascii="仿宋" w:hAnsi="仿宋" w:eastAsia="仿宋" w:cs="仿宋"/>
          <w:b w:val="0"/>
          <w:color w:val="auto"/>
          <w:sz w:val="24"/>
          <w:szCs w:val="24"/>
          <w:highlight w:val="none"/>
        </w:rPr>
        <w:t>13.2竣工验收</w:t>
      </w:r>
      <w:bookmarkEnd w:id="302"/>
    </w:p>
    <w:bookmarkEnd w:id="300"/>
    <w:bookmarkEnd w:id="301"/>
    <w:bookmarkEnd w:id="303"/>
    <w:p w14:paraId="116ABA0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13.2.1竣工验收条件</w:t>
      </w:r>
    </w:p>
    <w:p w14:paraId="06A46B3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工程具备以下条件的，承包人可以申请竣工验收：</w:t>
      </w:r>
    </w:p>
    <w:p w14:paraId="7919CA3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（1）除发包人同意的甩项工作和缺陷修补工作外，合同范围内的全部工程以及有关工作，包括合同要求的试验、试运行以及检验均已完成，并符合合同要求；</w:t>
      </w:r>
    </w:p>
    <w:p w14:paraId="250ECCB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（2）已按合同约定编制了甩项工作和缺陷修补工作清单以及相应的施工计划；</w:t>
      </w:r>
    </w:p>
    <w:p w14:paraId="1FF1C03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（3）已按合同约定的内容和份数备齐竣工资料。</w:t>
      </w:r>
    </w:p>
    <w:p w14:paraId="7DCFE81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13.2.2竣工验收程序</w:t>
      </w:r>
    </w:p>
    <w:p w14:paraId="1BADCE3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除专用合同条款另有约定外，承包人申请竣工验收的，应当按照以下程序进行：</w:t>
      </w:r>
    </w:p>
    <w:p w14:paraId="6922890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3AE4906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207F9B0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（3）竣工验收合格的，发包人应在验收合格后14天内向承包人签发工程接收证书。发包人无正当理由逾期不颁发工程接收证书的，自验收合格后第15天起视为已颁发工程接收证书。</w:t>
      </w:r>
    </w:p>
    <w:p w14:paraId="037A9F4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578FD6D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05C3CE4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38F3676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13.2.3竣工日期</w:t>
      </w:r>
    </w:p>
    <w:p w14:paraId="5045426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04" w:name="#go14"/>
      <w:bookmarkEnd w:id="304"/>
      <w:r>
        <w:rPr>
          <w:rFonts w:hint="eastAsia" w:ascii="仿宋" w:hAnsi="仿宋" w:eastAsia="仿宋" w:cs="仿宋"/>
          <w:color w:val="auto"/>
          <w:kern w:val="0"/>
          <w:sz w:val="24"/>
          <w:szCs w:val="24"/>
          <w:highlight w:val="none"/>
        </w:rPr>
        <w:t>收申请报告的日期为实际竣工日期；工程未经竣工验收，发包人擅自使用的，以转移占有工程之日为实际竣工日期。</w:t>
      </w:r>
    </w:p>
    <w:p w14:paraId="53EFABA7">
      <w:pPr>
        <w:pageBreakBefore w:val="0"/>
        <w:kinsoku/>
        <w:wordWrap/>
        <w:overflowPunct/>
        <w:topLinePunct w:val="0"/>
        <w:bidi w:val="0"/>
        <w:adjustRightInd w:val="0"/>
        <w:snapToGrid w:val="0"/>
        <w:spacing w:line="360" w:lineRule="auto"/>
        <w:ind w:firstLine="480" w:firstLineChars="200"/>
        <w:jc w:val="left"/>
        <w:textAlignment w:val="auto"/>
        <w:outlineLvl w:val="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13.2.4 拒绝接收全部或部分工程</w:t>
      </w:r>
    </w:p>
    <w:p w14:paraId="71467C0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6E89F89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13.2.5 移交、接收全部与部分工程</w:t>
      </w:r>
    </w:p>
    <w:p w14:paraId="5C6B8A8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除专用合同条款另有约定外，合同当事人应当在颁发工程接收证书后7天内完成工程的移交。</w:t>
      </w:r>
    </w:p>
    <w:p w14:paraId="55920A4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6BD48BF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509CE975">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05" w:name="_Toc351203589"/>
      <w:bookmarkStart w:id="306" w:name="_Toc296346612"/>
      <w:bookmarkStart w:id="307" w:name="_Toc296503111"/>
      <w:bookmarkStart w:id="308" w:name="_Toc337558807"/>
      <w:r>
        <w:rPr>
          <w:rFonts w:hint="eastAsia" w:ascii="仿宋" w:hAnsi="仿宋" w:eastAsia="仿宋" w:cs="仿宋"/>
          <w:b w:val="0"/>
          <w:color w:val="auto"/>
          <w:sz w:val="24"/>
          <w:szCs w:val="24"/>
          <w:highlight w:val="none"/>
        </w:rPr>
        <w:t>13.3工程试车</w:t>
      </w:r>
      <w:bookmarkEnd w:id="305"/>
    </w:p>
    <w:bookmarkEnd w:id="306"/>
    <w:bookmarkEnd w:id="307"/>
    <w:bookmarkEnd w:id="308"/>
    <w:p w14:paraId="67CBA35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13.3.1试车程序</w:t>
      </w:r>
    </w:p>
    <w:p w14:paraId="4557F05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工程需要试车的，除专用合同条款另有约定外，试车内容应与承包人承包范围相一致，试车费用由承包人承担。工程试车应按如下程序进行：</w:t>
      </w:r>
    </w:p>
    <w:p w14:paraId="08EB711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399EE66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596A181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016D482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13.3.2 试车中的责任</w:t>
      </w:r>
    </w:p>
    <w:p w14:paraId="2EB0DC4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2E53225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6541541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13.3.3 投料试车</w:t>
      </w:r>
    </w:p>
    <w:p w14:paraId="01E3152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如需进行投料试车的，发包人应在工程竣工验收后组织投料试车。发包人要求在工程竣工验收前进行或需要承包人配合时，应征得承包人同意，并在专用合同条款中约定有关事项。</w:t>
      </w:r>
    </w:p>
    <w:p w14:paraId="1F54BA8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0643483D">
      <w:pPr>
        <w:pStyle w:val="5"/>
        <w:pageBreakBefore w:val="0"/>
        <w:kinsoku/>
        <w:wordWrap/>
        <w:overflowPunct/>
        <w:topLinePunct w:val="0"/>
        <w:bidi w:val="0"/>
        <w:adjustRightInd w:val="0"/>
        <w:snapToGrid w:val="0"/>
        <w:spacing w:before="0" w:after="0" w:line="360" w:lineRule="auto"/>
        <w:textAlignment w:val="auto"/>
        <w:rPr>
          <w:rFonts w:hint="eastAsia" w:ascii="仿宋" w:hAnsi="仿宋" w:eastAsia="仿宋" w:cs="仿宋"/>
          <w:b w:val="0"/>
          <w:color w:val="auto"/>
          <w:sz w:val="24"/>
          <w:szCs w:val="24"/>
          <w:highlight w:val="none"/>
        </w:rPr>
      </w:pPr>
      <w:bookmarkStart w:id="309" w:name="_Toc337558808"/>
      <w:r>
        <w:rPr>
          <w:rFonts w:hint="eastAsia" w:ascii="仿宋" w:hAnsi="仿宋" w:eastAsia="仿宋" w:cs="仿宋"/>
          <w:b w:val="0"/>
          <w:color w:val="auto"/>
          <w:sz w:val="24"/>
          <w:szCs w:val="24"/>
          <w:highlight w:val="none"/>
        </w:rPr>
        <w:t xml:space="preserve">    </w:t>
      </w:r>
      <w:bookmarkStart w:id="310" w:name="_Toc351203590"/>
      <w:r>
        <w:rPr>
          <w:rFonts w:hint="eastAsia" w:ascii="仿宋" w:hAnsi="仿宋" w:eastAsia="仿宋" w:cs="仿宋"/>
          <w:b w:val="0"/>
          <w:color w:val="auto"/>
          <w:sz w:val="24"/>
          <w:szCs w:val="24"/>
          <w:highlight w:val="none"/>
        </w:rPr>
        <w:t>13.4提前交付单位工程的验收</w:t>
      </w:r>
      <w:bookmarkEnd w:id="310"/>
    </w:p>
    <w:bookmarkEnd w:id="309"/>
    <w:p w14:paraId="3E7C3C8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13.4.1 发包人需要在工程竣工前使用单位工程的，或承包人提出提前交付已经竣工的单位工程且经发包人同意的，可进行单位工程验收，验收的程序按照第13.2款〔竣工验收〕的约定进行。</w:t>
      </w:r>
    </w:p>
    <w:p w14:paraId="168F4A7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35D8D48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13.4.2 发包人要求在工程竣工前交付单位工程，由此导致承包人费用增加和（或）工期延误的，由发包人承担由此增加的费用和（或）延误的工期，并支付承包人合理的利润。</w:t>
      </w:r>
    </w:p>
    <w:p w14:paraId="2EA5D181">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11" w:name="_Toc351203591"/>
      <w:r>
        <w:rPr>
          <w:rFonts w:hint="eastAsia" w:ascii="仿宋" w:hAnsi="仿宋" w:eastAsia="仿宋" w:cs="仿宋"/>
          <w:b w:val="0"/>
          <w:color w:val="auto"/>
          <w:sz w:val="24"/>
          <w:szCs w:val="24"/>
          <w:highlight w:val="none"/>
        </w:rPr>
        <w:t>13.5 施工期运行</w:t>
      </w:r>
      <w:bookmarkEnd w:id="311"/>
    </w:p>
    <w:p w14:paraId="06F6622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0170E3A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13.5.2 在施工期运行中发现工程或工程设备损坏或存在缺陷的，由承包人按第15.2款〔缺陷责任期〕约定进行修复。</w:t>
      </w:r>
    </w:p>
    <w:p w14:paraId="4403B3D4">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12" w:name="_Toc296503112"/>
      <w:bookmarkStart w:id="313" w:name="_Toc296346613"/>
      <w:bookmarkStart w:id="314" w:name="_Toc351203592"/>
      <w:bookmarkStart w:id="315" w:name="_Toc337558809"/>
      <w:r>
        <w:rPr>
          <w:rFonts w:hint="eastAsia" w:ascii="仿宋" w:hAnsi="仿宋" w:eastAsia="仿宋" w:cs="仿宋"/>
          <w:b w:val="0"/>
          <w:color w:val="auto"/>
          <w:sz w:val="24"/>
          <w:szCs w:val="24"/>
          <w:highlight w:val="none"/>
        </w:rPr>
        <w:t>13.6 竣工退</w:t>
      </w:r>
      <w:bookmarkEnd w:id="312"/>
      <w:bookmarkEnd w:id="313"/>
      <w:r>
        <w:rPr>
          <w:rFonts w:hint="eastAsia" w:ascii="仿宋" w:hAnsi="仿宋" w:eastAsia="仿宋" w:cs="仿宋"/>
          <w:b w:val="0"/>
          <w:color w:val="auto"/>
          <w:sz w:val="24"/>
          <w:szCs w:val="24"/>
          <w:highlight w:val="none"/>
        </w:rPr>
        <w:t>场</w:t>
      </w:r>
      <w:bookmarkEnd w:id="314"/>
    </w:p>
    <w:bookmarkEnd w:id="315"/>
    <w:p w14:paraId="6BAD2C0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13.6.1 竣工退场</w:t>
      </w:r>
    </w:p>
    <w:p w14:paraId="61F1002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颁发工程接收证书后，承包人应按以下要求对施工现场进行清理：</w:t>
      </w:r>
    </w:p>
    <w:p w14:paraId="50DC098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（1）施工现场内残留的垃圾已全部清除出场；</w:t>
      </w:r>
    </w:p>
    <w:p w14:paraId="75CA4CB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（2）临时工程已拆除，场地已进行清理、平整或复原；</w:t>
      </w:r>
    </w:p>
    <w:p w14:paraId="7F2BC8A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（3）按合同约定应撤离的人员、承包人施工设备和剩余的材料，包括废弃的施工设备和材料，已按计划撤离施工现场；</w:t>
      </w:r>
    </w:p>
    <w:p w14:paraId="76B7B1A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（4）施工现场周边及其附近道路、河道的施工堆积物，已全部清理；</w:t>
      </w:r>
    </w:p>
    <w:p w14:paraId="7F2ECC5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（5）施工现场其他场地清理工作已全部完成。</w:t>
      </w:r>
    </w:p>
    <w:p w14:paraId="73BFDB3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7D004D7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13.6.2 地表还原</w:t>
      </w:r>
    </w:p>
    <w:p w14:paraId="7AE488E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6768607A">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316" w:name="_Toc351203593"/>
      <w:bookmarkStart w:id="317" w:name="_Toc337558810"/>
      <w:bookmarkStart w:id="318" w:name="_Toc296346614"/>
      <w:bookmarkStart w:id="319" w:name="_Toc296503113"/>
      <w:r>
        <w:rPr>
          <w:rFonts w:hint="eastAsia" w:ascii="仿宋" w:hAnsi="仿宋" w:eastAsia="仿宋" w:cs="仿宋"/>
          <w:b w:val="0"/>
          <w:color w:val="auto"/>
          <w:sz w:val="24"/>
          <w:szCs w:val="24"/>
          <w:highlight w:val="none"/>
        </w:rPr>
        <w:t>14. 竣工结算</w:t>
      </w:r>
      <w:bookmarkEnd w:id="316"/>
    </w:p>
    <w:bookmarkEnd w:id="317"/>
    <w:p w14:paraId="0BEE6FC5">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20" w:name="_Toc351203594"/>
      <w:bookmarkStart w:id="321" w:name="_Toc337558811"/>
      <w:r>
        <w:rPr>
          <w:rFonts w:hint="eastAsia" w:ascii="仿宋" w:hAnsi="仿宋" w:eastAsia="仿宋" w:cs="仿宋"/>
          <w:b w:val="0"/>
          <w:color w:val="auto"/>
          <w:sz w:val="24"/>
          <w:szCs w:val="24"/>
          <w:highlight w:val="none"/>
        </w:rPr>
        <w:t>14.1 竣工结算申请</w:t>
      </w:r>
      <w:bookmarkEnd w:id="320"/>
    </w:p>
    <w:bookmarkEnd w:id="321"/>
    <w:p w14:paraId="0F8707B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除专用合同条款另有约定外，</w:t>
      </w:r>
      <w:r>
        <w:rPr>
          <w:rFonts w:hint="eastAsia" w:ascii="仿宋" w:hAnsi="仿宋" w:eastAsia="仿宋" w:cs="仿宋"/>
          <w:color w:val="auto"/>
          <w:sz w:val="24"/>
          <w:szCs w:val="24"/>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14:paraId="6CF0DEF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除专用合同条款另有约定外，竣工结算申请单应包括以下内容：</w:t>
      </w:r>
    </w:p>
    <w:p w14:paraId="3FD2334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（1）竣工结算合同价格；</w:t>
      </w:r>
    </w:p>
    <w:p w14:paraId="7EE1EA9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（2）发包人已支付承包人的款项；</w:t>
      </w:r>
    </w:p>
    <w:p w14:paraId="614F683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（3）应扣留的质量保证金。已缴纳履约保证金的或提供其他工程质量担保方式的除外； </w:t>
      </w:r>
    </w:p>
    <w:p w14:paraId="1F0367F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（4）发包人应支付承包人的合同价款。</w:t>
      </w:r>
    </w:p>
    <w:p w14:paraId="397C09A0">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22" w:name="_Toc351203595"/>
      <w:bookmarkStart w:id="323" w:name="_Toc337558812"/>
      <w:r>
        <w:rPr>
          <w:rFonts w:hint="eastAsia" w:ascii="仿宋" w:hAnsi="仿宋" w:eastAsia="仿宋" w:cs="仿宋"/>
          <w:b w:val="0"/>
          <w:color w:val="auto"/>
          <w:sz w:val="24"/>
          <w:szCs w:val="24"/>
          <w:highlight w:val="none"/>
        </w:rPr>
        <w:t>14.2 竣工结算审核</w:t>
      </w:r>
      <w:bookmarkEnd w:id="322"/>
    </w:p>
    <w:bookmarkEnd w:id="323"/>
    <w:p w14:paraId="572CF8A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仿宋" w:hAnsi="仿宋" w:eastAsia="仿宋" w:cs="仿宋"/>
          <w:color w:val="auto"/>
          <w:sz w:val="24"/>
          <w:szCs w:val="24"/>
          <w:highlight w:val="none"/>
        </w:rPr>
        <w:t>发包人对竣工</w:t>
      </w:r>
      <w:r>
        <w:rPr>
          <w:rFonts w:hint="eastAsia" w:ascii="仿宋" w:hAnsi="仿宋" w:eastAsia="仿宋" w:cs="仿宋"/>
          <w:color w:val="auto"/>
          <w:kern w:val="0"/>
          <w:sz w:val="24"/>
          <w:szCs w:val="24"/>
          <w:highlight w:val="none"/>
        </w:rPr>
        <w:t>结算</w:t>
      </w:r>
      <w:r>
        <w:rPr>
          <w:rFonts w:hint="eastAsia" w:ascii="仿宋" w:hAnsi="仿宋" w:eastAsia="仿宋" w:cs="仿宋"/>
          <w:color w:val="auto"/>
          <w:sz w:val="24"/>
          <w:szCs w:val="24"/>
          <w:highlight w:val="none"/>
        </w:rPr>
        <w:t>申请单有异议的，有权要求承包人进行修正和提供补充资料，承包人应提交修正后的竣工</w:t>
      </w:r>
      <w:r>
        <w:rPr>
          <w:rFonts w:hint="eastAsia" w:ascii="仿宋" w:hAnsi="仿宋" w:eastAsia="仿宋" w:cs="仿宋"/>
          <w:color w:val="auto"/>
          <w:kern w:val="0"/>
          <w:sz w:val="24"/>
          <w:szCs w:val="24"/>
          <w:highlight w:val="none"/>
        </w:rPr>
        <w:t>结算</w:t>
      </w:r>
      <w:r>
        <w:rPr>
          <w:rFonts w:hint="eastAsia" w:ascii="仿宋" w:hAnsi="仿宋" w:eastAsia="仿宋" w:cs="仿宋"/>
          <w:color w:val="auto"/>
          <w:sz w:val="24"/>
          <w:szCs w:val="24"/>
          <w:highlight w:val="none"/>
        </w:rPr>
        <w:t>申请单。</w:t>
      </w:r>
    </w:p>
    <w:p w14:paraId="4F91CEF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5EE263B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679EC9F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7F24775E">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24" w:name="_Toc351203596"/>
      <w:bookmarkStart w:id="325" w:name="_Toc337558813"/>
      <w:r>
        <w:rPr>
          <w:rFonts w:hint="eastAsia" w:ascii="仿宋" w:hAnsi="仿宋" w:eastAsia="仿宋" w:cs="仿宋"/>
          <w:b w:val="0"/>
          <w:color w:val="auto"/>
          <w:sz w:val="24"/>
          <w:szCs w:val="24"/>
          <w:highlight w:val="none"/>
        </w:rPr>
        <w:t>14.3 甩项竣工协议</w:t>
      </w:r>
      <w:bookmarkEnd w:id="324"/>
    </w:p>
    <w:bookmarkEnd w:id="325"/>
    <w:p w14:paraId="53B45FF0">
      <w:pPr>
        <w:pageBreakBefore w:val="0"/>
        <w:kinsoku/>
        <w:wordWrap/>
        <w:overflowPunct/>
        <w:topLinePunct w:val="0"/>
        <w:autoSpaceDE w:val="0"/>
        <w:autoSpaceDN w:val="0"/>
        <w:bidi w:val="0"/>
        <w:adjustRightInd w:val="0"/>
        <w:snapToGrid w:val="0"/>
        <w:spacing w:line="360" w:lineRule="auto"/>
        <w:ind w:firstLine="470" w:firstLineChars="196"/>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029B9336">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26" w:name="_Toc351203597"/>
      <w:bookmarkStart w:id="327" w:name="_Toc337558814"/>
      <w:r>
        <w:rPr>
          <w:rFonts w:hint="eastAsia" w:ascii="仿宋" w:hAnsi="仿宋" w:eastAsia="仿宋" w:cs="仿宋"/>
          <w:b w:val="0"/>
          <w:color w:val="auto"/>
          <w:sz w:val="24"/>
          <w:szCs w:val="24"/>
          <w:highlight w:val="none"/>
        </w:rPr>
        <w:t>14.4 最终结清</w:t>
      </w:r>
      <w:bookmarkEnd w:id="326"/>
    </w:p>
    <w:bookmarkEnd w:id="327"/>
    <w:p w14:paraId="720690B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14.4.1 最终结清申请单</w:t>
      </w:r>
    </w:p>
    <w:p w14:paraId="367DBC9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（1）除专用合同条款另有约定外，承包人应在缺陷责任期终止证书颁发后7天内，按专用合同条款约定的份数向发包人提交最终结清申请单，并提供相关证明材料。</w:t>
      </w:r>
    </w:p>
    <w:p w14:paraId="325C617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除专用合同条款另有约定外，</w:t>
      </w:r>
      <w:r>
        <w:rPr>
          <w:rFonts w:hint="eastAsia" w:ascii="仿宋" w:hAnsi="仿宋" w:eastAsia="仿宋" w:cs="仿宋"/>
          <w:color w:val="auto"/>
          <w:kern w:val="0"/>
          <w:sz w:val="24"/>
          <w:szCs w:val="24"/>
          <w:highlight w:val="none"/>
        </w:rPr>
        <w:t>最终结清申请单</w:t>
      </w:r>
      <w:r>
        <w:rPr>
          <w:rFonts w:hint="eastAsia" w:ascii="仿宋" w:hAnsi="仿宋" w:eastAsia="仿宋" w:cs="仿宋"/>
          <w:color w:val="auto"/>
          <w:sz w:val="24"/>
          <w:szCs w:val="24"/>
          <w:highlight w:val="none"/>
        </w:rPr>
        <w:t>应列明质量保证金、应扣除的质量保证金、缺陷责任期内发生的增减费用。</w:t>
      </w:r>
    </w:p>
    <w:p w14:paraId="0C75659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（2）发包人对最终结清申请单内容有异议的，有权要求承包人进行修正和提供补充资料，承包人应向发包人提交修正后的最终结清申请单。</w:t>
      </w:r>
    </w:p>
    <w:p w14:paraId="7FFAF4B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14.4.2 最终结清证书和支付</w:t>
      </w:r>
    </w:p>
    <w:p w14:paraId="1BCB4CF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73A4838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7821A5B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（3）承包人对发包人颁发的最终结清证书有异议的，按第20条〔争议解决〕的约定办理。</w:t>
      </w:r>
    </w:p>
    <w:p w14:paraId="4EF36949">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328" w:name="_Toc351203598"/>
      <w:bookmarkStart w:id="329" w:name="_Toc337558815"/>
      <w:r>
        <w:rPr>
          <w:rFonts w:hint="eastAsia" w:ascii="仿宋" w:hAnsi="仿宋" w:eastAsia="仿宋" w:cs="仿宋"/>
          <w:b w:val="0"/>
          <w:color w:val="auto"/>
          <w:sz w:val="24"/>
          <w:szCs w:val="24"/>
          <w:highlight w:val="none"/>
        </w:rPr>
        <w:t>15. 缺陷责任与保修</w:t>
      </w:r>
      <w:bookmarkEnd w:id="328"/>
    </w:p>
    <w:bookmarkEnd w:id="318"/>
    <w:bookmarkEnd w:id="319"/>
    <w:bookmarkEnd w:id="329"/>
    <w:p w14:paraId="3504A082">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30" w:name="_Toc351203599"/>
      <w:bookmarkStart w:id="331" w:name="_Toc337558816"/>
      <w:bookmarkStart w:id="332" w:name="_Toc296503114"/>
      <w:bookmarkStart w:id="333" w:name="_Toc296346615"/>
      <w:r>
        <w:rPr>
          <w:rFonts w:hint="eastAsia" w:ascii="仿宋" w:hAnsi="仿宋" w:eastAsia="仿宋" w:cs="仿宋"/>
          <w:b w:val="0"/>
          <w:color w:val="auto"/>
          <w:sz w:val="24"/>
          <w:szCs w:val="24"/>
          <w:highlight w:val="none"/>
        </w:rPr>
        <w:t>15.1 工程保修的原则</w:t>
      </w:r>
      <w:bookmarkEnd w:id="330"/>
    </w:p>
    <w:bookmarkEnd w:id="331"/>
    <w:p w14:paraId="0B70B1D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在工程移交发包人后，因承包人原因产生的质量缺陷，承包人应承担质量缺陷责任和保修义务。缺陷责任期届满，承包人仍应按合同约定的工程各部位保修年限承担保修义务。</w:t>
      </w:r>
    </w:p>
    <w:p w14:paraId="33D774CA">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34" w:name="_Toc351203600"/>
      <w:bookmarkStart w:id="335" w:name="_Toc337558817"/>
      <w:r>
        <w:rPr>
          <w:rFonts w:hint="eastAsia" w:ascii="仿宋" w:hAnsi="仿宋" w:eastAsia="仿宋" w:cs="仿宋"/>
          <w:b w:val="0"/>
          <w:color w:val="auto"/>
          <w:sz w:val="24"/>
          <w:szCs w:val="24"/>
          <w:highlight w:val="none"/>
        </w:rPr>
        <w:t>15.2 缺陷责任期</w:t>
      </w:r>
      <w:bookmarkEnd w:id="332"/>
      <w:bookmarkEnd w:id="333"/>
      <w:bookmarkEnd w:id="334"/>
    </w:p>
    <w:bookmarkEnd w:id="335"/>
    <w:p w14:paraId="74B48B7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15.2.1 缺陷责任期从工程通过竣工验收之日起计算，合同当事人应在专用合同条款约定缺陷责任期的具体期限，但该期限最长不超过</w:t>
      </w:r>
      <w:r>
        <w:rPr>
          <w:rFonts w:hint="eastAsia" w:ascii="仿宋" w:hAnsi="仿宋" w:eastAsia="仿宋" w:cs="仿宋"/>
          <w:color w:val="auto"/>
          <w:kern w:val="0"/>
          <w:sz w:val="24"/>
          <w:szCs w:val="24"/>
          <w:highlight w:val="none"/>
          <w:lang w:eastAsia="zh-CN"/>
        </w:rPr>
        <w:t>自工程竣工验收合格之日起2年</w:t>
      </w:r>
      <w:r>
        <w:rPr>
          <w:rFonts w:hint="eastAsia" w:ascii="仿宋" w:hAnsi="仿宋" w:eastAsia="仿宋" w:cs="仿宋"/>
          <w:color w:val="auto"/>
          <w:kern w:val="0"/>
          <w:sz w:val="24"/>
          <w:szCs w:val="24"/>
          <w:highlight w:val="none"/>
        </w:rPr>
        <w:t>。</w:t>
      </w:r>
    </w:p>
    <w:p w14:paraId="786D686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2D56408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仿宋" w:hAnsi="仿宋" w:eastAsia="仿宋" w:cs="仿宋"/>
          <w:bCs/>
          <w:color w:val="auto"/>
          <w:sz w:val="24"/>
          <w:szCs w:val="24"/>
          <w:highlight w:val="none"/>
        </w:rPr>
        <w:t>包人延长缺陷责任期，</w:t>
      </w:r>
      <w:r>
        <w:rPr>
          <w:rFonts w:hint="eastAsia" w:ascii="仿宋" w:hAnsi="仿宋" w:eastAsia="仿宋" w:cs="仿宋"/>
          <w:color w:val="auto"/>
          <w:kern w:val="0"/>
          <w:sz w:val="24"/>
          <w:szCs w:val="24"/>
          <w:highlight w:val="none"/>
        </w:rPr>
        <w:t>并应在原缺陷责任期届满前发出延长通知。</w:t>
      </w:r>
      <w:r>
        <w:rPr>
          <w:rFonts w:hint="eastAsia" w:ascii="仿宋" w:hAnsi="仿宋" w:eastAsia="仿宋" w:cs="仿宋"/>
          <w:bCs/>
          <w:color w:val="auto"/>
          <w:sz w:val="24"/>
          <w:szCs w:val="24"/>
          <w:highlight w:val="none"/>
        </w:rPr>
        <w:t>但缺陷责任期（含延长部分）最长</w:t>
      </w:r>
      <w:r>
        <w:rPr>
          <w:rFonts w:hint="eastAsia" w:ascii="仿宋" w:hAnsi="仿宋" w:eastAsia="仿宋" w:cs="仿宋"/>
          <w:color w:val="auto"/>
          <w:kern w:val="0"/>
          <w:sz w:val="24"/>
          <w:szCs w:val="24"/>
          <w:highlight w:val="none"/>
        </w:rPr>
        <w:t>不能超过</w:t>
      </w:r>
      <w:r>
        <w:rPr>
          <w:rFonts w:hint="eastAsia" w:ascii="仿宋" w:hAnsi="仿宋" w:eastAsia="仿宋" w:cs="仿宋"/>
          <w:color w:val="auto"/>
          <w:kern w:val="0"/>
          <w:sz w:val="24"/>
          <w:szCs w:val="24"/>
          <w:highlight w:val="none"/>
          <w:lang w:eastAsia="zh-CN"/>
        </w:rPr>
        <w:t>自工程竣工验收合格之日起2年</w:t>
      </w:r>
      <w:r>
        <w:rPr>
          <w:rFonts w:hint="eastAsia" w:ascii="仿宋" w:hAnsi="仿宋" w:eastAsia="仿宋" w:cs="仿宋"/>
          <w:color w:val="auto"/>
          <w:kern w:val="0"/>
          <w:sz w:val="24"/>
          <w:szCs w:val="24"/>
          <w:highlight w:val="none"/>
        </w:rPr>
        <w:t>。</w:t>
      </w:r>
    </w:p>
    <w:p w14:paraId="1B35714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由他人原因造成的缺陷，发包人负责组织维修，承包人不承担费用，且发包人不得从保证金中扣除费用。</w:t>
      </w:r>
    </w:p>
    <w:p w14:paraId="2F839D5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15.2.3 任何一项缺陷或损坏修复后，经检查证明其影响了工程或工程设备的使用性能，承包人应重新进行合同约定的试验和试运行，试验和试运行的全部费用应由责任方承担。</w:t>
      </w:r>
    </w:p>
    <w:p w14:paraId="06282FC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5D6A20F9">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36" w:name="_Toc351203601"/>
      <w:bookmarkStart w:id="337" w:name="_Toc337558818"/>
      <w:bookmarkStart w:id="338" w:name="_Toc296503115"/>
      <w:bookmarkStart w:id="339" w:name="_Toc296346616"/>
      <w:r>
        <w:rPr>
          <w:rFonts w:hint="eastAsia" w:ascii="仿宋" w:hAnsi="仿宋" w:eastAsia="仿宋" w:cs="仿宋"/>
          <w:b w:val="0"/>
          <w:color w:val="auto"/>
          <w:sz w:val="24"/>
          <w:szCs w:val="24"/>
          <w:highlight w:val="none"/>
        </w:rPr>
        <w:t>15.3 质量保证金</w:t>
      </w:r>
      <w:bookmarkEnd w:id="336"/>
    </w:p>
    <w:bookmarkEnd w:id="337"/>
    <w:p w14:paraId="57EA7D4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经合同当事人协商一致扣留质量保证金的，应在专用合同条款中予以明确。</w:t>
      </w:r>
    </w:p>
    <w:p w14:paraId="16215E4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在工程项目竣工前，承包人已经提供履约担保的，发包人不得同时预留工程质量保证金。</w:t>
      </w:r>
    </w:p>
    <w:p w14:paraId="7A7804F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15.3.1 承包人提供质量保证金的方式</w:t>
      </w:r>
    </w:p>
    <w:p w14:paraId="40E4721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承包人提供质量保证金有以下三种方式：</w:t>
      </w:r>
    </w:p>
    <w:p w14:paraId="4D888FF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（1）质量保证金保函； </w:t>
      </w:r>
    </w:p>
    <w:p w14:paraId="2BCF070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（2）相应比例的工程款；</w:t>
      </w:r>
    </w:p>
    <w:p w14:paraId="52CEECD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（3）双方约定的其他方式。</w:t>
      </w:r>
    </w:p>
    <w:p w14:paraId="47F636A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除专用合同条款另有约定外，质量保证金原则上采用上述第（</w:t>
      </w: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rPr>
        <w:t>）种方式。</w:t>
      </w:r>
    </w:p>
    <w:p w14:paraId="738E1C5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15.3.2 质量保证金的扣留</w:t>
      </w:r>
    </w:p>
    <w:p w14:paraId="48DD1E9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质量保证金的扣留有以下三种方式：</w:t>
      </w:r>
    </w:p>
    <w:p w14:paraId="550C9E8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（1）在支付工程进度款时逐次扣留，在此情形下，质量保证金的计算基数不包括预付款的支付、扣回以及价格调整的金额；</w:t>
      </w:r>
    </w:p>
    <w:p w14:paraId="58E99ED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（2）工</w:t>
      </w:r>
      <w:bookmarkStart w:id="340" w:name="#go6"/>
      <w:bookmarkEnd w:id="340"/>
      <w:r>
        <w:rPr>
          <w:rFonts w:hint="eastAsia" w:ascii="仿宋" w:hAnsi="仿宋" w:eastAsia="仿宋" w:cs="仿宋"/>
          <w:color w:val="auto"/>
          <w:kern w:val="0"/>
          <w:sz w:val="24"/>
          <w:szCs w:val="24"/>
          <w:highlight w:val="none"/>
        </w:rPr>
        <w:t>程竣工结算时一次性扣留质量保证金；</w:t>
      </w:r>
    </w:p>
    <w:p w14:paraId="4B81311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（3）双方约定的其他扣留方式。</w:t>
      </w:r>
    </w:p>
    <w:p w14:paraId="2438E6A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除专用合同条款另有约定外，质量保证金的扣留原则上采用上述第（1）种方式。</w:t>
      </w:r>
    </w:p>
    <w:p w14:paraId="638E8BF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w:t>
      </w:r>
      <w:bookmarkStart w:id="341" w:name="#go4"/>
      <w:bookmarkEnd w:id="341"/>
      <w:r>
        <w:rPr>
          <w:rFonts w:hint="eastAsia" w:ascii="仿宋" w:hAnsi="仿宋" w:eastAsia="仿宋" w:cs="仿宋"/>
          <w:color w:val="auto"/>
          <w:kern w:val="0"/>
          <w:sz w:val="24"/>
          <w:szCs w:val="24"/>
          <w:highlight w:val="none"/>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45445B2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15.3.3 </w:t>
      </w:r>
      <w:r>
        <w:rPr>
          <w:rFonts w:hint="eastAsia" w:ascii="仿宋" w:hAnsi="仿宋" w:eastAsia="仿宋" w:cs="仿宋"/>
          <w:color w:val="auto"/>
          <w:sz w:val="24"/>
          <w:szCs w:val="24"/>
          <w:highlight w:val="none"/>
        </w:rPr>
        <w:t>质量保证金</w:t>
      </w:r>
      <w:r>
        <w:rPr>
          <w:rFonts w:hint="eastAsia" w:ascii="仿宋" w:hAnsi="仿宋" w:eastAsia="仿宋" w:cs="仿宋"/>
          <w:color w:val="auto"/>
          <w:kern w:val="0"/>
          <w:sz w:val="24"/>
          <w:szCs w:val="24"/>
          <w:highlight w:val="none"/>
        </w:rPr>
        <w:t>的退还</w:t>
      </w:r>
    </w:p>
    <w:p w14:paraId="3FEBC97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缺陷责任期内，承包人认真履行合同约定的责任，到期后，承包人可向发包人申请返还保证金。</w:t>
      </w:r>
    </w:p>
    <w:p w14:paraId="4605C60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98D5A7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发包人和承包人对保证金预留、返还以及工程维修质量、费用有争议的，按本合同第20条约定的争议和纠纷解决程序处理。</w:t>
      </w:r>
    </w:p>
    <w:p w14:paraId="2035B415">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42" w:name="_Toc351203602"/>
      <w:bookmarkStart w:id="343" w:name="_Toc337558819"/>
      <w:r>
        <w:rPr>
          <w:rFonts w:hint="eastAsia" w:ascii="仿宋" w:hAnsi="仿宋" w:eastAsia="仿宋" w:cs="仿宋"/>
          <w:b w:val="0"/>
          <w:color w:val="auto"/>
          <w:sz w:val="24"/>
          <w:szCs w:val="24"/>
          <w:highlight w:val="none"/>
        </w:rPr>
        <w:t>15.4 保修</w:t>
      </w:r>
      <w:bookmarkEnd w:id="342"/>
    </w:p>
    <w:bookmarkEnd w:id="338"/>
    <w:bookmarkEnd w:id="339"/>
    <w:bookmarkEnd w:id="343"/>
    <w:p w14:paraId="072436E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15.4.1保修责任</w:t>
      </w:r>
    </w:p>
    <w:p w14:paraId="35515C2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1A8F69E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发包人未经竣工验收擅自使用工程的，保修期自</w:t>
      </w:r>
      <w:r>
        <w:rPr>
          <w:rFonts w:hint="eastAsia" w:ascii="仿宋" w:hAnsi="仿宋" w:eastAsia="仿宋" w:cs="仿宋"/>
          <w:color w:val="auto"/>
          <w:kern w:val="0"/>
          <w:sz w:val="24"/>
          <w:szCs w:val="24"/>
          <w:highlight w:val="none"/>
        </w:rPr>
        <w:t>转移占有之日起算</w:t>
      </w:r>
      <w:r>
        <w:rPr>
          <w:rFonts w:hint="eastAsia" w:ascii="仿宋" w:hAnsi="仿宋" w:eastAsia="仿宋" w:cs="仿宋"/>
          <w:color w:val="auto"/>
          <w:sz w:val="24"/>
          <w:szCs w:val="24"/>
          <w:highlight w:val="none"/>
        </w:rPr>
        <w:t>。</w:t>
      </w:r>
    </w:p>
    <w:p w14:paraId="253CD11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15.4.2 修复费用</w:t>
      </w:r>
    </w:p>
    <w:p w14:paraId="6B8F9EB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保修期内，修复的费用按照以下约定处理：</w:t>
      </w:r>
    </w:p>
    <w:p w14:paraId="2C9EEA5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（1）保修期内，因承包人原因造成工程的缺陷、损坏，承包人应负责修复，并承担修复的费用以及因工程的缺陷、损坏造成的人身伤害和财产损失；</w:t>
      </w:r>
    </w:p>
    <w:p w14:paraId="507E537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（2）保修期内，因发包人使用不当造成工程的缺陷、损坏，可以委托承包人修复，但发包人应承担修复的费用，并支付承包人合理利润；</w:t>
      </w:r>
    </w:p>
    <w:p w14:paraId="2D951F9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（3）因其他原因造成工程的缺陷、损坏，可以委托承包人修复，发包人应承担修复的费用，并支付承包人合理的利润，因工程的缺陷、损坏造成的人身伤害和财产损失由责任方承担。</w:t>
      </w:r>
    </w:p>
    <w:p w14:paraId="546E826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15.4.3 修复通知</w:t>
      </w:r>
    </w:p>
    <w:p w14:paraId="7C2F869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304D75C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15.4.4 未能修复</w:t>
      </w:r>
    </w:p>
    <w:p w14:paraId="4342BD2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5FCB3EE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15.4.5 承包人出入权</w:t>
      </w:r>
    </w:p>
    <w:p w14:paraId="6C5DD8D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21A36D67">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344" w:name="_Toc351203603"/>
      <w:bookmarkStart w:id="345" w:name="_Toc337558820"/>
      <w:r>
        <w:rPr>
          <w:rFonts w:hint="eastAsia" w:ascii="仿宋" w:hAnsi="仿宋" w:eastAsia="仿宋" w:cs="仿宋"/>
          <w:b w:val="0"/>
          <w:color w:val="auto"/>
          <w:sz w:val="24"/>
          <w:szCs w:val="24"/>
          <w:highlight w:val="none"/>
        </w:rPr>
        <w:t>16. 违约</w:t>
      </w:r>
      <w:bookmarkEnd w:id="344"/>
    </w:p>
    <w:bookmarkEnd w:id="345"/>
    <w:p w14:paraId="3D68730F">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46" w:name="_Toc296346630"/>
      <w:bookmarkStart w:id="347" w:name="_Toc296503129"/>
      <w:bookmarkStart w:id="348" w:name="_Toc351203604"/>
      <w:bookmarkStart w:id="349" w:name="_Toc337558821"/>
      <w:r>
        <w:rPr>
          <w:rFonts w:hint="eastAsia" w:ascii="仿宋" w:hAnsi="仿宋" w:eastAsia="仿宋" w:cs="仿宋"/>
          <w:b w:val="0"/>
          <w:color w:val="auto"/>
          <w:sz w:val="24"/>
          <w:szCs w:val="24"/>
          <w:highlight w:val="none"/>
        </w:rPr>
        <w:t>16.1 发</w:t>
      </w:r>
      <w:bookmarkEnd w:id="346"/>
      <w:bookmarkEnd w:id="347"/>
      <w:r>
        <w:rPr>
          <w:rFonts w:hint="eastAsia" w:ascii="仿宋" w:hAnsi="仿宋" w:eastAsia="仿宋" w:cs="仿宋"/>
          <w:b w:val="0"/>
          <w:color w:val="auto"/>
          <w:sz w:val="24"/>
          <w:szCs w:val="24"/>
          <w:highlight w:val="none"/>
        </w:rPr>
        <w:t>包人违约</w:t>
      </w:r>
      <w:bookmarkEnd w:id="348"/>
    </w:p>
    <w:bookmarkEnd w:id="349"/>
    <w:p w14:paraId="574C71F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16.1.1 发包人违约的情形</w:t>
      </w:r>
    </w:p>
    <w:p w14:paraId="7546DB1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在合同履行过程中发生的下列情形，属于发包人违约：</w:t>
      </w:r>
    </w:p>
    <w:p w14:paraId="2CC6FCB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（1）因发包人原因未能在计划开工日期前7天内下达开工通知的；</w:t>
      </w:r>
    </w:p>
    <w:p w14:paraId="4BFBCC1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（2）因发包人原因未能按合同约定支付合同价款的；</w:t>
      </w:r>
    </w:p>
    <w:p w14:paraId="2AFB955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（3）发包人违反第10.1款〔变更的范围〕第（2）项约定，自行实施被取消的工作或转由他人实施的；</w:t>
      </w:r>
    </w:p>
    <w:p w14:paraId="1B635B6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（4）发包人提供的材料、工程设备的规格、数量或质量不符合合同约定，或因发包人原因导致交货日期延误或交货地点变更等情况的；</w:t>
      </w:r>
    </w:p>
    <w:p w14:paraId="01CE8D8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（5）因发包人违反合同约定造成暂停施工的；</w:t>
      </w:r>
    </w:p>
    <w:p w14:paraId="37001E6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（6）发包人无正当理由没有在约定期限内发出复工指示，导致承包人无法复工的；</w:t>
      </w:r>
    </w:p>
    <w:p w14:paraId="5619BE3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（7）发包人明确表示或者以其行为表明不履行合同主要义务的；</w:t>
      </w:r>
    </w:p>
    <w:p w14:paraId="5E77308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（8）发包人未能按照合同约定履行其他义务的。</w:t>
      </w:r>
    </w:p>
    <w:p w14:paraId="1CF9DF7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26DBE18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16.1.2 发包人违约的责任</w:t>
      </w:r>
    </w:p>
    <w:p w14:paraId="26F0576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发包人应承担因其违约给承包人增加的费用和（或）延误的工期。此外，合同当事人可在专用合同条款中另行约定发包人违约责任的承担方式和计算方法。</w:t>
      </w:r>
    </w:p>
    <w:p w14:paraId="2C6533E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16.1.3 因发包人违约解除合同</w:t>
      </w:r>
    </w:p>
    <w:p w14:paraId="3C4B5FD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w:t>
      </w:r>
    </w:p>
    <w:p w14:paraId="0A2FA26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16.1.4 因发包人违约解除合同后的付款</w:t>
      </w:r>
    </w:p>
    <w:p w14:paraId="6C043CD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承包人按照本款约定解除合同的，发包人应在解除合同后28天内支付下列款项，并解除履约担保：</w:t>
      </w:r>
    </w:p>
    <w:p w14:paraId="4777E06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（1）合同解除前所完成工作的价款；</w:t>
      </w:r>
    </w:p>
    <w:p w14:paraId="78E9083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（2）承包人为工程施工订购并已付款的材料、工程设备和其他物品的价款；</w:t>
      </w:r>
    </w:p>
    <w:p w14:paraId="3995812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（3）承包人撤离施工现场以及遣散承包人人员的款项；</w:t>
      </w:r>
    </w:p>
    <w:p w14:paraId="077C7D4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（4）按照合同约定在合同解除前应支付的违约金；</w:t>
      </w:r>
    </w:p>
    <w:p w14:paraId="24EA5A8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（5）按照合同约定应当支付给承包人的其他款项；</w:t>
      </w:r>
    </w:p>
    <w:p w14:paraId="3FD720F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（6）按照合同约定应退还的质量保证金；</w:t>
      </w:r>
    </w:p>
    <w:p w14:paraId="2D401CD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（7）因解除合同给承包人造成的损失。</w:t>
      </w:r>
    </w:p>
    <w:p w14:paraId="557F9EB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合同当事人未能就解除合同后的结清达成一致的，按照第20条〔争议解决〕的约定处理。</w:t>
      </w:r>
    </w:p>
    <w:p w14:paraId="5F3C631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承包人应妥善做好已完工程和与工程有关的已购材料、工程设备的保护和移交工作，并将施工设备和人员撤出施工现场，发包人应为承包人撤出提供必要条件。</w:t>
      </w:r>
    </w:p>
    <w:p w14:paraId="6345B66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50" w:name="_Toc351203605"/>
      <w:bookmarkStart w:id="351" w:name="_Toc296346632"/>
      <w:bookmarkStart w:id="352" w:name="_Toc337558822"/>
      <w:bookmarkStart w:id="353" w:name="_Toc296503131"/>
      <w:r>
        <w:rPr>
          <w:rFonts w:hint="eastAsia" w:ascii="仿宋" w:hAnsi="仿宋" w:eastAsia="仿宋" w:cs="仿宋"/>
          <w:b w:val="0"/>
          <w:color w:val="auto"/>
          <w:sz w:val="24"/>
          <w:szCs w:val="24"/>
          <w:highlight w:val="none"/>
        </w:rPr>
        <w:t>16.2 承包人违约</w:t>
      </w:r>
      <w:bookmarkEnd w:id="350"/>
    </w:p>
    <w:bookmarkEnd w:id="351"/>
    <w:bookmarkEnd w:id="352"/>
    <w:bookmarkEnd w:id="353"/>
    <w:p w14:paraId="38C9CA5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16.2.1 承包人违约的情形</w:t>
      </w:r>
    </w:p>
    <w:p w14:paraId="199CFEC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在合同履行过程中发生的下列情形，属于承包人违约：</w:t>
      </w:r>
    </w:p>
    <w:p w14:paraId="7F220F5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（1）承包人违反合同约定进行转包或违法分包的；</w:t>
      </w:r>
    </w:p>
    <w:p w14:paraId="5C32784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（2）承包人违反合同约定采购和使用不合格的材料和工程设备的；</w:t>
      </w:r>
    </w:p>
    <w:p w14:paraId="480D6CE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（3）因承包人原因导致工程质量不符合合同要求的； </w:t>
      </w:r>
    </w:p>
    <w:p w14:paraId="62FE679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（4）承包人违反第8.9款〔材料与设备专用要求〕的约定，未经批准，私自将已按照合同约定进入施工现场的材料或设备撤离施工现场的；</w:t>
      </w:r>
    </w:p>
    <w:p w14:paraId="793835D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（5）承包人未能按施工进度计划及时完成合同约定的工作，造成工期延误的；</w:t>
      </w:r>
    </w:p>
    <w:p w14:paraId="128407E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（6）承包人在缺陷责任期及保修期内，未能在合理期限对工程缺陷进行修复，或拒绝按发包人要求进行修复的；</w:t>
      </w:r>
    </w:p>
    <w:p w14:paraId="4016D21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（7）承包人明确表示或者以其行为表明不履行合同主要义务的；</w:t>
      </w:r>
    </w:p>
    <w:p w14:paraId="44A2DBC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（8）承包人未能按照合同约定履行其他义务的。</w:t>
      </w:r>
    </w:p>
    <w:p w14:paraId="44F97C2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承包人发生除本项第（7）目约定以外的其他违约情况时，监理人可向承包人发出整改通知，要求其在指定的期限内改正。</w:t>
      </w:r>
    </w:p>
    <w:p w14:paraId="0D0773C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16.2.2 承包人违约的责任</w:t>
      </w:r>
    </w:p>
    <w:p w14:paraId="6CF78EB6">
      <w:pPr>
        <w:pStyle w:val="6"/>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承包人应承担因其违约行为而增加的费用和（或）延误的工期</w:t>
      </w:r>
      <w:r>
        <w:rPr>
          <w:rFonts w:hint="eastAsia" w:ascii="仿宋" w:hAnsi="仿宋" w:eastAsia="仿宋" w:cs="仿宋"/>
          <w:color w:val="auto"/>
          <w:kern w:val="0"/>
          <w:sz w:val="24"/>
          <w:szCs w:val="24"/>
          <w:highlight w:val="none"/>
          <w:lang w:eastAsia="zh-CN"/>
        </w:rPr>
        <w:t>，并承担由此给发包人造成的一切损失。</w:t>
      </w:r>
      <w:r>
        <w:rPr>
          <w:rFonts w:hint="eastAsia" w:ascii="仿宋" w:hAnsi="仿宋" w:eastAsia="仿宋" w:cs="仿宋"/>
          <w:color w:val="auto"/>
          <w:kern w:val="0"/>
          <w:sz w:val="24"/>
          <w:szCs w:val="24"/>
          <w:highlight w:val="none"/>
        </w:rPr>
        <w:t>此外，合同当事人可在专用合同条款中另行约定承包人违约责任的承担方式和计算方法。</w:t>
      </w:r>
    </w:p>
    <w:p w14:paraId="2E39C95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16.2.3 因承包人违约解除合同</w:t>
      </w:r>
    </w:p>
    <w:p w14:paraId="4977D8E6">
      <w:pPr>
        <w:pStyle w:val="6"/>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除专用合同条款另有约定外，出现第16.2.1项〔承包人违约的情形〕第</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lang w:eastAsia="zh-CN"/>
        </w:rPr>
        <w:t>）、</w:t>
      </w:r>
    </w:p>
    <w:p w14:paraId="3F9EF5CC">
      <w:pPr>
        <w:pageBreakBefore w:val="0"/>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47EE1A6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16.2.4因承包人违约解除合同后的处理</w:t>
      </w:r>
    </w:p>
    <w:p w14:paraId="5856486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因承包人原因导致合同解除的，则合同当事人应在合同解除后28天内完成估价、付款和清算，并按以下约定执行：</w:t>
      </w:r>
    </w:p>
    <w:p w14:paraId="389DB0E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（1）合同解除后，按第4.4款〔商定或确定〕商定或确定承包人实际完成工作对应的合同价款，以及承包人已提供的材料、工程设备、施工设备和临时工程等的价值；</w:t>
      </w:r>
    </w:p>
    <w:p w14:paraId="1E49D5E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（2）合同解除后，承包人应支付的违约金；</w:t>
      </w:r>
    </w:p>
    <w:p w14:paraId="704A3CE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（3）合同解除后，因解除合同给发包人造成的损失；</w:t>
      </w:r>
    </w:p>
    <w:p w14:paraId="1EEBE76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（4）合同解除后，承包人应按照发包人要求和监理人的指示完成现场的清理和撤离；</w:t>
      </w:r>
    </w:p>
    <w:p w14:paraId="0E04D66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（5）发包人和承包人应在合同解除后进行清算，出具最终结清付款证书，结清全部款项。</w:t>
      </w:r>
    </w:p>
    <w:p w14:paraId="5A40438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37C776F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16.2.5采购合同权益转让</w:t>
      </w:r>
    </w:p>
    <w:p w14:paraId="2EAE7FB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因承包人违约解除合同的，发包人有权要求承包人将其为实施合同而签订的材料和设备的采购合同的权益转让给发包人，承包人应在收到解除合同通知后14天内，协助发包人与采购合同的</w:t>
      </w:r>
      <w:r>
        <w:rPr>
          <w:rFonts w:hint="eastAsia" w:ascii="仿宋" w:hAnsi="仿宋" w:eastAsia="仿宋" w:cs="仿宋"/>
          <w:color w:val="auto"/>
          <w:kern w:val="0"/>
          <w:sz w:val="24"/>
          <w:szCs w:val="24"/>
          <w:highlight w:val="none"/>
          <w:lang w:eastAsia="zh-CN"/>
        </w:rPr>
        <w:t>投标人</w:t>
      </w:r>
      <w:r>
        <w:rPr>
          <w:rFonts w:hint="eastAsia" w:ascii="仿宋" w:hAnsi="仿宋" w:eastAsia="仿宋" w:cs="仿宋"/>
          <w:color w:val="auto"/>
          <w:kern w:val="0"/>
          <w:sz w:val="24"/>
          <w:szCs w:val="24"/>
          <w:highlight w:val="none"/>
        </w:rPr>
        <w:t>达成相关的转让协议。</w:t>
      </w:r>
    </w:p>
    <w:p w14:paraId="3EFEB0E3">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54" w:name="_Toc351203606"/>
      <w:r>
        <w:rPr>
          <w:rFonts w:hint="eastAsia" w:ascii="仿宋" w:hAnsi="仿宋" w:eastAsia="仿宋" w:cs="仿宋"/>
          <w:b w:val="0"/>
          <w:color w:val="auto"/>
          <w:sz w:val="24"/>
          <w:szCs w:val="24"/>
          <w:highlight w:val="none"/>
        </w:rPr>
        <w:t>16.3 第三人造成的违约</w:t>
      </w:r>
      <w:bookmarkEnd w:id="354"/>
    </w:p>
    <w:p w14:paraId="122959D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在履行合同过程中，一方当事人因第三人的原因造成违约的，应当向对方当事人承担违约责任。一方当事人和第三人之间的纠纷，依照法律规定或者按照约定解决。</w:t>
      </w:r>
    </w:p>
    <w:p w14:paraId="710F58DF">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355" w:name="_Toc351203607"/>
      <w:bookmarkStart w:id="356" w:name="_Toc296346617"/>
      <w:bookmarkStart w:id="357" w:name="_Toc337558823"/>
      <w:bookmarkStart w:id="358" w:name="_Toc296503116"/>
      <w:r>
        <w:rPr>
          <w:rFonts w:hint="eastAsia" w:ascii="仿宋" w:hAnsi="仿宋" w:eastAsia="仿宋" w:cs="仿宋"/>
          <w:b w:val="0"/>
          <w:color w:val="auto"/>
          <w:sz w:val="24"/>
          <w:szCs w:val="24"/>
          <w:highlight w:val="none"/>
        </w:rPr>
        <w:t>17. 不可抗力</w:t>
      </w:r>
      <w:bookmarkEnd w:id="355"/>
      <w:r>
        <w:rPr>
          <w:rFonts w:hint="eastAsia" w:ascii="仿宋" w:hAnsi="仿宋" w:eastAsia="仿宋" w:cs="仿宋"/>
          <w:b w:val="0"/>
          <w:color w:val="auto"/>
          <w:sz w:val="24"/>
          <w:szCs w:val="24"/>
          <w:highlight w:val="none"/>
        </w:rPr>
        <w:t xml:space="preserve"> </w:t>
      </w:r>
      <w:bookmarkEnd w:id="356"/>
      <w:bookmarkEnd w:id="357"/>
      <w:bookmarkEnd w:id="358"/>
    </w:p>
    <w:p w14:paraId="6086E728">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59" w:name="_Toc351203608"/>
      <w:bookmarkStart w:id="360" w:name="_Toc337558824"/>
      <w:bookmarkStart w:id="361" w:name="_Toc296503117"/>
      <w:bookmarkStart w:id="362" w:name="_Toc296346618"/>
      <w:r>
        <w:rPr>
          <w:rFonts w:hint="eastAsia" w:ascii="仿宋" w:hAnsi="仿宋" w:eastAsia="仿宋" w:cs="仿宋"/>
          <w:b w:val="0"/>
          <w:color w:val="auto"/>
          <w:sz w:val="24"/>
          <w:szCs w:val="24"/>
          <w:highlight w:val="none"/>
        </w:rPr>
        <w:t>17.1 不可抗力的确认</w:t>
      </w:r>
      <w:bookmarkEnd w:id="359"/>
    </w:p>
    <w:bookmarkEnd w:id="360"/>
    <w:bookmarkEnd w:id="361"/>
    <w:bookmarkEnd w:id="362"/>
    <w:p w14:paraId="48FA49B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7121231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4CD9F0F8">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63" w:name="_Toc351203609"/>
      <w:bookmarkStart w:id="364" w:name="_Toc296503118"/>
      <w:bookmarkStart w:id="365" w:name="_Toc296346619"/>
      <w:bookmarkStart w:id="366" w:name="_Toc337558825"/>
      <w:r>
        <w:rPr>
          <w:rFonts w:hint="eastAsia" w:ascii="仿宋" w:hAnsi="仿宋" w:eastAsia="仿宋" w:cs="仿宋"/>
          <w:b w:val="0"/>
          <w:color w:val="auto"/>
          <w:sz w:val="24"/>
          <w:szCs w:val="24"/>
          <w:highlight w:val="none"/>
        </w:rPr>
        <w:t>17.2 不可抗力的通知</w:t>
      </w:r>
      <w:bookmarkEnd w:id="363"/>
    </w:p>
    <w:bookmarkEnd w:id="364"/>
    <w:bookmarkEnd w:id="365"/>
    <w:bookmarkEnd w:id="366"/>
    <w:p w14:paraId="4F673A3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合同一方当事人遇到不可抗力事件，使其履行合同义务受到阻碍时，应立即通知合同另一方当事人和监理人，书面说明不可抗力和受阻碍的详细情况，并提供必要的证明。</w:t>
      </w:r>
    </w:p>
    <w:p w14:paraId="5AAF27F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304A11C5">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67" w:name="_Toc351203610"/>
      <w:bookmarkStart w:id="368" w:name="_Toc296503119"/>
      <w:bookmarkStart w:id="369" w:name="_Toc296346620"/>
      <w:bookmarkStart w:id="370" w:name="_Toc337558826"/>
      <w:r>
        <w:rPr>
          <w:rFonts w:hint="eastAsia" w:ascii="仿宋" w:hAnsi="仿宋" w:eastAsia="仿宋" w:cs="仿宋"/>
          <w:b w:val="0"/>
          <w:color w:val="auto"/>
          <w:sz w:val="24"/>
          <w:szCs w:val="24"/>
          <w:highlight w:val="none"/>
        </w:rPr>
        <w:t>17.3 不可抗力后果的承担</w:t>
      </w:r>
      <w:bookmarkEnd w:id="367"/>
    </w:p>
    <w:bookmarkEnd w:id="368"/>
    <w:bookmarkEnd w:id="369"/>
    <w:bookmarkEnd w:id="370"/>
    <w:p w14:paraId="0216129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17.3.1 不可抗力引起的后果及造成的损失由合同当事人按照法律规定及合同约定各自承担。不可抗力发生前已完成的工程应当按照合同约定进行计量支付。</w:t>
      </w:r>
    </w:p>
    <w:p w14:paraId="3B2B886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17.3.2 不可抗力导致的人员伤亡、财产损失、费用增加和（或）工期延误等后果，由合同当事人按以下原则承担：</w:t>
      </w:r>
    </w:p>
    <w:p w14:paraId="2B29ACE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（1）永久工程、已运至施工现场的材料和工程设备的损坏，以及因工程损坏造成的第三人人员伤亡和财产损失由发包人承担；</w:t>
      </w:r>
    </w:p>
    <w:p w14:paraId="152EC8B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（2）承包人施工设备的损坏由承包人承担；</w:t>
      </w:r>
    </w:p>
    <w:p w14:paraId="127B54D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（3）发包人和承包人承担各自人员伤亡和财产的损失；</w:t>
      </w:r>
    </w:p>
    <w:p w14:paraId="21B4937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394DE44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（5）因不可抗力引起或将引起工期延误，发包人要求赶工的，由此增加的赶工费用由发包人承担；</w:t>
      </w:r>
    </w:p>
    <w:p w14:paraId="66FCADE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（6）承包人在停工期间按照发包人要求照管、清理和修复工程的费用由发包人承担。</w:t>
      </w:r>
    </w:p>
    <w:p w14:paraId="274C997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不可抗力发生后，合同当事人均应采取措施尽量避免和减少损失的扩大，任何一方当事人没有采取有效措施导致损失扩大的，应对扩大的损失承担责任。</w:t>
      </w:r>
    </w:p>
    <w:p w14:paraId="48975EC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因合同一方迟延履行合同义务，在迟延履行期间遭遇不可抗力的，不免除其违约责任。</w:t>
      </w:r>
    </w:p>
    <w:p w14:paraId="1F173375">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71" w:name="_Toc351203611"/>
      <w:bookmarkStart w:id="372" w:name="_Toc337558827"/>
      <w:r>
        <w:rPr>
          <w:rFonts w:hint="eastAsia" w:ascii="仿宋" w:hAnsi="仿宋" w:eastAsia="仿宋" w:cs="仿宋"/>
          <w:b w:val="0"/>
          <w:color w:val="auto"/>
          <w:sz w:val="24"/>
          <w:szCs w:val="24"/>
          <w:highlight w:val="none"/>
        </w:rPr>
        <w:t>17.4 因不可抗力解除合同</w:t>
      </w:r>
      <w:bookmarkEnd w:id="371"/>
    </w:p>
    <w:bookmarkEnd w:id="372"/>
    <w:p w14:paraId="73E1777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3652743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（1）合同解除前承包人已完成工作的价款；</w:t>
      </w:r>
    </w:p>
    <w:p w14:paraId="098020E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（2）承包人为工程订购的并已交付给承包人，或承包人有责任接受交付的材料、工程设备和其他物品的价款；</w:t>
      </w:r>
    </w:p>
    <w:p w14:paraId="6EF8D1E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（3）发包人要求承包人退货或解除订货合同而产生的费用，或因不能退货或解除合同而产生的损失；</w:t>
      </w:r>
    </w:p>
    <w:p w14:paraId="2C7BDEE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（4）承包人撤离施工现场以及遣散承包人人员的费用；</w:t>
      </w:r>
    </w:p>
    <w:p w14:paraId="5C06792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（5）按照合同约定在合同解除前应支付给承包人的其他款项；</w:t>
      </w:r>
    </w:p>
    <w:p w14:paraId="77E3265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（6）扣减承包人按照合同约定应向发包人支付的款项；</w:t>
      </w:r>
    </w:p>
    <w:p w14:paraId="094F2C0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（7）双方商定或确定的其他款项。</w:t>
      </w:r>
    </w:p>
    <w:p w14:paraId="09E6342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除专用合同条款另有约定外，合同解除后，发包人应在商定或确定上述款项后28天内完成上述款项的支付。</w:t>
      </w:r>
    </w:p>
    <w:p w14:paraId="21DC2722">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373" w:name="_Toc351203612"/>
      <w:bookmarkStart w:id="374" w:name="_Toc296503120"/>
      <w:bookmarkStart w:id="375" w:name="_Toc337558828"/>
      <w:bookmarkStart w:id="376" w:name="_Toc296346621"/>
      <w:r>
        <w:rPr>
          <w:rFonts w:hint="eastAsia" w:ascii="仿宋" w:hAnsi="仿宋" w:eastAsia="仿宋" w:cs="仿宋"/>
          <w:b w:val="0"/>
          <w:color w:val="auto"/>
          <w:sz w:val="24"/>
          <w:szCs w:val="24"/>
          <w:highlight w:val="none"/>
        </w:rPr>
        <w:t>18. 保险</w:t>
      </w:r>
      <w:bookmarkEnd w:id="373"/>
    </w:p>
    <w:bookmarkEnd w:id="374"/>
    <w:bookmarkEnd w:id="375"/>
    <w:bookmarkEnd w:id="376"/>
    <w:p w14:paraId="132C7D0F">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77" w:name="_Toc351203613"/>
      <w:bookmarkStart w:id="378" w:name="_Toc337558829"/>
      <w:bookmarkStart w:id="379" w:name="_Toc296346622"/>
      <w:bookmarkStart w:id="380" w:name="_Toc296503121"/>
      <w:r>
        <w:rPr>
          <w:rFonts w:hint="eastAsia" w:ascii="仿宋" w:hAnsi="仿宋" w:eastAsia="仿宋" w:cs="仿宋"/>
          <w:b w:val="0"/>
          <w:color w:val="auto"/>
          <w:sz w:val="24"/>
          <w:szCs w:val="24"/>
          <w:highlight w:val="none"/>
        </w:rPr>
        <w:t>18.1 工程保险</w:t>
      </w:r>
      <w:bookmarkEnd w:id="377"/>
    </w:p>
    <w:bookmarkEnd w:id="378"/>
    <w:bookmarkEnd w:id="379"/>
    <w:bookmarkEnd w:id="380"/>
    <w:p w14:paraId="59BC668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除专用合同条款另有约定外，发包人应投保建筑工程一切险或安装工程一切险；发包人委托承包人投保的，因投保产生的保险费和其他相关费用由发包人承担。</w:t>
      </w:r>
    </w:p>
    <w:p w14:paraId="4B2BCD2B">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81" w:name="_Toc351203614"/>
      <w:bookmarkStart w:id="382" w:name="_Toc296346623"/>
      <w:bookmarkStart w:id="383" w:name="_Toc296503122"/>
      <w:bookmarkStart w:id="384" w:name="_Toc337558830"/>
      <w:r>
        <w:rPr>
          <w:rFonts w:hint="eastAsia" w:ascii="仿宋" w:hAnsi="仿宋" w:eastAsia="仿宋" w:cs="仿宋"/>
          <w:b w:val="0"/>
          <w:color w:val="auto"/>
          <w:sz w:val="24"/>
          <w:szCs w:val="24"/>
          <w:highlight w:val="none"/>
        </w:rPr>
        <w:t>18.2 工伤保险</w:t>
      </w:r>
      <w:bookmarkEnd w:id="381"/>
    </w:p>
    <w:bookmarkEnd w:id="382"/>
    <w:bookmarkEnd w:id="383"/>
    <w:bookmarkEnd w:id="384"/>
    <w:p w14:paraId="141128D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18.2.1 发包人应依照法律规定参加工伤保险，并为在施工现场的全部员工办理工伤保险，缴纳工伤保险费，并要求监理人及由发包人为履行合同聘请的第三方依法参加工伤保险。</w:t>
      </w:r>
    </w:p>
    <w:p w14:paraId="779FD2C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18.2.2 承包人应依照法律规定参加工伤保险，并为其履行合同的全部员工办理工伤保险，缴纳工伤保险费，并要求分包人及由承包人为履行合同聘请的第三方依法参加工伤保险。</w:t>
      </w:r>
    </w:p>
    <w:p w14:paraId="0C5F1AA2">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85" w:name="_Toc351203615"/>
      <w:bookmarkStart w:id="386" w:name="_Toc296503125"/>
      <w:bookmarkStart w:id="387" w:name="_Toc337558831"/>
      <w:bookmarkStart w:id="388" w:name="_Toc296346626"/>
      <w:r>
        <w:rPr>
          <w:rFonts w:hint="eastAsia" w:ascii="仿宋" w:hAnsi="仿宋" w:eastAsia="仿宋" w:cs="仿宋"/>
          <w:b w:val="0"/>
          <w:color w:val="auto"/>
          <w:sz w:val="24"/>
          <w:szCs w:val="24"/>
          <w:highlight w:val="none"/>
        </w:rPr>
        <w:t>18.3其他保险</w:t>
      </w:r>
      <w:bookmarkEnd w:id="385"/>
    </w:p>
    <w:bookmarkEnd w:id="386"/>
    <w:bookmarkEnd w:id="387"/>
    <w:bookmarkEnd w:id="388"/>
    <w:p w14:paraId="0052A75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发包人和承包人可以为其施工现场的全部人员办理意外伤害保险并支付保险费，包括其员工及为履行合同聘请的第三方的人员，具体事项由合同当事人在专用合同条款约定。</w:t>
      </w:r>
    </w:p>
    <w:p w14:paraId="4229FD6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除专用合同条款另有约定外，承包人应为其施工设备等办理财产保险。</w:t>
      </w:r>
    </w:p>
    <w:p w14:paraId="1BFAFDE4">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89" w:name="_Toc351203616"/>
      <w:r>
        <w:rPr>
          <w:rFonts w:hint="eastAsia" w:ascii="仿宋" w:hAnsi="仿宋" w:eastAsia="仿宋" w:cs="仿宋"/>
          <w:b w:val="0"/>
          <w:color w:val="auto"/>
          <w:sz w:val="24"/>
          <w:szCs w:val="24"/>
          <w:highlight w:val="none"/>
        </w:rPr>
        <w:t>18.4持续保险</w:t>
      </w:r>
      <w:bookmarkEnd w:id="389"/>
    </w:p>
    <w:p w14:paraId="1F46CB9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合同当事人应与保险人保持联系，使保险人能够随时了解工程实施中的变动，并确保按保险合同条款要求持续保险。</w:t>
      </w:r>
    </w:p>
    <w:p w14:paraId="052C983F">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90" w:name="_Toc351203617"/>
      <w:bookmarkStart w:id="391" w:name="_Toc296346627"/>
      <w:bookmarkStart w:id="392" w:name="_Toc296503126"/>
      <w:bookmarkStart w:id="393" w:name="_Toc337558832"/>
      <w:r>
        <w:rPr>
          <w:rFonts w:hint="eastAsia" w:ascii="仿宋" w:hAnsi="仿宋" w:eastAsia="仿宋" w:cs="仿宋"/>
          <w:b w:val="0"/>
          <w:color w:val="auto"/>
          <w:sz w:val="24"/>
          <w:szCs w:val="24"/>
          <w:highlight w:val="none"/>
        </w:rPr>
        <w:t>18.5 保险凭证</w:t>
      </w:r>
      <w:bookmarkEnd w:id="390"/>
    </w:p>
    <w:bookmarkEnd w:id="391"/>
    <w:bookmarkEnd w:id="392"/>
    <w:bookmarkEnd w:id="393"/>
    <w:p w14:paraId="3D6F4BC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合同当事人应及时向另一方当事人提交其已投保的各项保险的凭证和保险单复印件。</w:t>
      </w:r>
    </w:p>
    <w:p w14:paraId="34274E7B">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94" w:name="_Toc351203618"/>
      <w:bookmarkStart w:id="395" w:name="_Toc296346628"/>
      <w:bookmarkStart w:id="396" w:name="_Toc337558833"/>
      <w:bookmarkStart w:id="397" w:name="_Toc296503127"/>
      <w:r>
        <w:rPr>
          <w:rFonts w:hint="eastAsia" w:ascii="仿宋" w:hAnsi="仿宋" w:eastAsia="仿宋" w:cs="仿宋"/>
          <w:b w:val="0"/>
          <w:color w:val="auto"/>
          <w:sz w:val="24"/>
          <w:szCs w:val="24"/>
          <w:highlight w:val="none"/>
        </w:rPr>
        <w:t>18.6 未按约定投保的补救</w:t>
      </w:r>
      <w:bookmarkEnd w:id="394"/>
    </w:p>
    <w:bookmarkEnd w:id="395"/>
    <w:bookmarkEnd w:id="396"/>
    <w:bookmarkEnd w:id="397"/>
    <w:p w14:paraId="598C110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3E3E731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30C1696B">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98" w:name="_Toc351203619"/>
      <w:bookmarkStart w:id="399" w:name="_Toc337558834"/>
      <w:r>
        <w:rPr>
          <w:rFonts w:hint="eastAsia" w:ascii="仿宋" w:hAnsi="仿宋" w:eastAsia="仿宋" w:cs="仿宋"/>
          <w:b w:val="0"/>
          <w:color w:val="auto"/>
          <w:sz w:val="24"/>
          <w:szCs w:val="24"/>
          <w:highlight w:val="none"/>
        </w:rPr>
        <w:t>18.7 通知义务</w:t>
      </w:r>
      <w:bookmarkEnd w:id="398"/>
    </w:p>
    <w:bookmarkEnd w:id="399"/>
    <w:p w14:paraId="13B3B8F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4D9CAFC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保险事故发生时，投保人应按照保险合同规定的条件和期限及时向保险人报告。发包人和承包人应当在知道保险事故发生后及时通知对方。</w:t>
      </w:r>
    </w:p>
    <w:p w14:paraId="47BD2C25">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400" w:name="_Toc351203620"/>
      <w:bookmarkStart w:id="401" w:name="_Toc296503140"/>
      <w:bookmarkStart w:id="402" w:name="_Toc337558835"/>
      <w:bookmarkStart w:id="403" w:name="_Toc296346641"/>
      <w:r>
        <w:rPr>
          <w:rFonts w:hint="eastAsia" w:ascii="仿宋" w:hAnsi="仿宋" w:eastAsia="仿宋" w:cs="仿宋"/>
          <w:b w:val="0"/>
          <w:color w:val="auto"/>
          <w:sz w:val="24"/>
          <w:szCs w:val="24"/>
          <w:highlight w:val="none"/>
        </w:rPr>
        <w:t>19. 索赔</w:t>
      </w:r>
      <w:bookmarkEnd w:id="400"/>
    </w:p>
    <w:bookmarkEnd w:id="401"/>
    <w:bookmarkEnd w:id="402"/>
    <w:bookmarkEnd w:id="403"/>
    <w:p w14:paraId="631E9E78">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04" w:name="_Toc351203621"/>
      <w:bookmarkStart w:id="405" w:name="_Toc296503141"/>
      <w:bookmarkStart w:id="406" w:name="_Toc296346642"/>
      <w:bookmarkStart w:id="407" w:name="_Toc337558836"/>
      <w:r>
        <w:rPr>
          <w:rFonts w:hint="eastAsia" w:ascii="仿宋" w:hAnsi="仿宋" w:eastAsia="仿宋" w:cs="仿宋"/>
          <w:b w:val="0"/>
          <w:color w:val="auto"/>
          <w:sz w:val="24"/>
          <w:szCs w:val="24"/>
          <w:highlight w:val="none"/>
        </w:rPr>
        <w:t>19.1承包人的索赔</w:t>
      </w:r>
      <w:bookmarkEnd w:id="404"/>
    </w:p>
    <w:bookmarkEnd w:id="405"/>
    <w:bookmarkEnd w:id="406"/>
    <w:bookmarkEnd w:id="407"/>
    <w:p w14:paraId="6DD88C4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根据合同约定，承包人认为有权得到追加付款和（或）延长工期的，应按以下程序向发包人提出索赔：</w:t>
      </w:r>
    </w:p>
    <w:p w14:paraId="35A44C3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F66436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（2）承包人应在发出索赔意向通知书后28天内，向监理人正式递交索赔报告；索赔报告应详细说明索赔理由以及要求追加的付款金额和（或）延长的工期，并附必要的记录和证明材料；</w:t>
      </w:r>
    </w:p>
    <w:p w14:paraId="1F04979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（3）索赔事件具有持续影响的，承包人应按合理时间间隔继续递交延续索赔通知，说明持续影响的实际情况和记录，列出累计的追加付款金额和（或）工期延长天数；</w:t>
      </w:r>
    </w:p>
    <w:p w14:paraId="14F1F17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（4）在索赔事件影响结束后28天内，承包人应向监理人递交最终索赔报告，说明最终要求索赔的追加付款金额和（或）延长的工期，并附必要的记录和证明材料。</w:t>
      </w:r>
    </w:p>
    <w:p w14:paraId="42F8A78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08" w:name="_Toc351203622"/>
      <w:bookmarkStart w:id="409" w:name="_Toc296346643"/>
      <w:bookmarkStart w:id="410" w:name="_Toc296503142"/>
      <w:bookmarkStart w:id="411" w:name="_Toc337558837"/>
      <w:r>
        <w:rPr>
          <w:rFonts w:hint="eastAsia" w:ascii="仿宋" w:hAnsi="仿宋" w:eastAsia="仿宋" w:cs="仿宋"/>
          <w:b w:val="0"/>
          <w:color w:val="auto"/>
          <w:sz w:val="24"/>
          <w:szCs w:val="24"/>
          <w:highlight w:val="none"/>
        </w:rPr>
        <w:t>19.2 对承包人索赔的处理</w:t>
      </w:r>
      <w:bookmarkEnd w:id="408"/>
    </w:p>
    <w:bookmarkEnd w:id="409"/>
    <w:bookmarkEnd w:id="410"/>
    <w:bookmarkEnd w:id="411"/>
    <w:p w14:paraId="1287AD1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对承包人索赔的处理如下：</w:t>
      </w:r>
    </w:p>
    <w:p w14:paraId="0F430BE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（1）监理人应在收到索赔报告后14天内完成审查并报送发包人。监理人对索赔报告存在异议的，有权要求承包人提交全部原始记录副本；</w:t>
      </w:r>
    </w:p>
    <w:p w14:paraId="086B613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02623BB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（3）承包人接受索赔处理结果的，索赔款项在当期进度款中进行支付；承包人不接受索赔处理结果的，按照第20条〔争议解决〕约定处理。</w:t>
      </w:r>
    </w:p>
    <w:p w14:paraId="48F95B7A">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12" w:name="_Toc351203623"/>
      <w:bookmarkStart w:id="413" w:name="_Toc296503143"/>
      <w:bookmarkStart w:id="414" w:name="_Toc296346644"/>
      <w:bookmarkStart w:id="415" w:name="_Toc337558838"/>
      <w:r>
        <w:rPr>
          <w:rFonts w:hint="eastAsia" w:ascii="仿宋" w:hAnsi="仿宋" w:eastAsia="仿宋" w:cs="仿宋"/>
          <w:b w:val="0"/>
          <w:color w:val="auto"/>
          <w:sz w:val="24"/>
          <w:szCs w:val="24"/>
          <w:highlight w:val="none"/>
        </w:rPr>
        <w:t>19.3发包人的索赔</w:t>
      </w:r>
      <w:bookmarkEnd w:id="412"/>
    </w:p>
    <w:bookmarkEnd w:id="413"/>
    <w:bookmarkEnd w:id="414"/>
    <w:bookmarkEnd w:id="415"/>
    <w:p w14:paraId="489844B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根据合同约定，发包人认为有权得到赔付金额和（或）延长缺陷责任期的，监理人应向承包人发出通知并附有详细的证明。</w:t>
      </w:r>
    </w:p>
    <w:p w14:paraId="2FEEE09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27D25981">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16" w:name="_Toc351203624"/>
      <w:bookmarkStart w:id="417" w:name="_Toc337558839"/>
      <w:bookmarkStart w:id="418" w:name="_Toc296346645"/>
      <w:bookmarkStart w:id="419" w:name="_Toc296503144"/>
      <w:r>
        <w:rPr>
          <w:rFonts w:hint="eastAsia" w:ascii="仿宋" w:hAnsi="仿宋" w:eastAsia="仿宋" w:cs="仿宋"/>
          <w:b w:val="0"/>
          <w:color w:val="auto"/>
          <w:sz w:val="24"/>
          <w:szCs w:val="24"/>
          <w:highlight w:val="none"/>
        </w:rPr>
        <w:t>19.4 对发包人索赔的处理</w:t>
      </w:r>
      <w:bookmarkEnd w:id="416"/>
    </w:p>
    <w:bookmarkEnd w:id="417"/>
    <w:bookmarkEnd w:id="418"/>
    <w:bookmarkEnd w:id="419"/>
    <w:p w14:paraId="10547DA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对发包人索赔的处理如下：</w:t>
      </w:r>
    </w:p>
    <w:p w14:paraId="00F7BD2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（1）承包人收到发包人提交的索赔报告后，应及时审查索赔报告的内容、查验发包人证明材料；</w:t>
      </w:r>
    </w:p>
    <w:p w14:paraId="02D3C68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（2）承包人应在收到索赔报告或有关索赔的进一步证明材料后28天内，将索赔处理结果答复发包人。如果承包人未在上述期限内作出答复的，则视为对发包人索赔要求的认可；</w:t>
      </w:r>
    </w:p>
    <w:p w14:paraId="2E9338F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（3）承包人接受索赔处理结果的，发包人可从应支付给承包人的合同价款中扣除赔付的金额或延长缺陷责任期；发包人不接受索赔处理结果的，按第20条〔争议解决〕约定处理。</w:t>
      </w:r>
    </w:p>
    <w:p w14:paraId="0B702A4A">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20" w:name="_Toc351203625"/>
      <w:r>
        <w:rPr>
          <w:rFonts w:hint="eastAsia" w:ascii="仿宋" w:hAnsi="仿宋" w:eastAsia="仿宋" w:cs="仿宋"/>
          <w:b w:val="0"/>
          <w:color w:val="auto"/>
          <w:sz w:val="24"/>
          <w:szCs w:val="24"/>
          <w:highlight w:val="none"/>
        </w:rPr>
        <w:t>19.5 提出索赔的期限</w:t>
      </w:r>
      <w:bookmarkEnd w:id="420"/>
    </w:p>
    <w:p w14:paraId="59204DC1">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（1）承包人按第14.2款〔竣工结算审核〕约定接收竣工付款证书后，应被视为已无权再提出在工程接收证书颁发前所发生的任何索赔。</w:t>
      </w:r>
    </w:p>
    <w:p w14:paraId="70950346">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（2）承包人按第14.4款〔最终结清〕提交的最终结清申请单中，只限于提出工程接收证书颁发后发生的索赔。提出索赔的期限自接受最终结清证书时终止。</w:t>
      </w:r>
    </w:p>
    <w:p w14:paraId="0087A7F2">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421" w:name="_Toc351203626"/>
      <w:r>
        <w:rPr>
          <w:rFonts w:hint="eastAsia" w:ascii="仿宋" w:hAnsi="仿宋" w:eastAsia="仿宋" w:cs="仿宋"/>
          <w:b w:val="0"/>
          <w:color w:val="auto"/>
          <w:sz w:val="24"/>
          <w:szCs w:val="24"/>
          <w:highlight w:val="none"/>
        </w:rPr>
        <w:t>20</w:t>
      </w:r>
      <w:bookmarkStart w:id="422" w:name="_Toc296503146"/>
      <w:bookmarkStart w:id="423" w:name="_Toc296346647"/>
      <w:bookmarkStart w:id="424" w:name="_Toc337558840"/>
      <w:r>
        <w:rPr>
          <w:rFonts w:hint="eastAsia" w:ascii="仿宋" w:hAnsi="仿宋" w:eastAsia="仿宋" w:cs="仿宋"/>
          <w:b w:val="0"/>
          <w:color w:val="auto"/>
          <w:sz w:val="24"/>
          <w:szCs w:val="24"/>
          <w:highlight w:val="none"/>
        </w:rPr>
        <w:t>. 争议解决</w:t>
      </w:r>
      <w:bookmarkEnd w:id="421"/>
    </w:p>
    <w:bookmarkEnd w:id="422"/>
    <w:bookmarkEnd w:id="423"/>
    <w:bookmarkEnd w:id="424"/>
    <w:p w14:paraId="53B5F738">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25" w:name="_Toc351203627"/>
      <w:bookmarkStart w:id="426" w:name="_Toc296503147"/>
      <w:bookmarkStart w:id="427" w:name="_Toc337558841"/>
      <w:bookmarkStart w:id="428" w:name="_Toc296346648"/>
      <w:r>
        <w:rPr>
          <w:rFonts w:hint="eastAsia" w:ascii="仿宋" w:hAnsi="仿宋" w:eastAsia="仿宋" w:cs="仿宋"/>
          <w:b w:val="0"/>
          <w:color w:val="auto"/>
          <w:sz w:val="24"/>
          <w:szCs w:val="24"/>
          <w:highlight w:val="none"/>
        </w:rPr>
        <w:t>20.1和解</w:t>
      </w:r>
      <w:bookmarkEnd w:id="425"/>
    </w:p>
    <w:bookmarkEnd w:id="426"/>
    <w:bookmarkEnd w:id="427"/>
    <w:bookmarkEnd w:id="428"/>
    <w:p w14:paraId="5D3F6E8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合同当事人可以就争议自行和解，自行和解达成协议的经双方签字并盖章后作为合同补充文件，双方均应遵照执行。</w:t>
      </w:r>
    </w:p>
    <w:p w14:paraId="1820BE35">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29" w:name="_Toc351203628"/>
      <w:r>
        <w:rPr>
          <w:rFonts w:hint="eastAsia" w:ascii="仿宋" w:hAnsi="仿宋" w:eastAsia="仿宋" w:cs="仿宋"/>
          <w:b w:val="0"/>
          <w:color w:val="auto"/>
          <w:sz w:val="24"/>
          <w:szCs w:val="24"/>
          <w:highlight w:val="none"/>
        </w:rPr>
        <w:t>20</w:t>
      </w:r>
      <w:bookmarkStart w:id="430" w:name="_Toc296346649"/>
      <w:bookmarkStart w:id="431" w:name="_Toc337558842"/>
      <w:bookmarkStart w:id="432" w:name="_Toc296503148"/>
      <w:r>
        <w:rPr>
          <w:rFonts w:hint="eastAsia" w:ascii="仿宋" w:hAnsi="仿宋" w:eastAsia="仿宋" w:cs="仿宋"/>
          <w:b w:val="0"/>
          <w:color w:val="auto"/>
          <w:sz w:val="24"/>
          <w:szCs w:val="24"/>
          <w:highlight w:val="none"/>
        </w:rPr>
        <w:t>.2调解</w:t>
      </w:r>
      <w:bookmarkEnd w:id="429"/>
    </w:p>
    <w:bookmarkEnd w:id="430"/>
    <w:bookmarkEnd w:id="431"/>
    <w:bookmarkEnd w:id="432"/>
    <w:p w14:paraId="66F43F3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合同当事人可以就争议请求建设行政主管部门、行业协会或其他第三方进行调解，调解达成协议的，经双方签字并盖章后作为合同补充文件，双方均应遵照执行。</w:t>
      </w:r>
    </w:p>
    <w:p w14:paraId="4FD0C22F">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33" w:name="_Toc351203629"/>
      <w:bookmarkStart w:id="434" w:name="_Toc296503149"/>
      <w:bookmarkStart w:id="435" w:name="_Toc337558843"/>
      <w:bookmarkStart w:id="436" w:name="_Toc296346650"/>
      <w:r>
        <w:rPr>
          <w:rFonts w:hint="eastAsia" w:ascii="仿宋" w:hAnsi="仿宋" w:eastAsia="仿宋" w:cs="仿宋"/>
          <w:b w:val="0"/>
          <w:color w:val="auto"/>
          <w:sz w:val="24"/>
          <w:szCs w:val="24"/>
          <w:highlight w:val="none"/>
        </w:rPr>
        <w:t>20.3争议评审</w:t>
      </w:r>
      <w:bookmarkEnd w:id="433"/>
    </w:p>
    <w:bookmarkEnd w:id="434"/>
    <w:bookmarkEnd w:id="435"/>
    <w:bookmarkEnd w:id="436"/>
    <w:p w14:paraId="563949A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合同当事人在专用合同条款中约定采取争议评审方式解决争议以及评审规则，并按下列约定执行： </w:t>
      </w:r>
    </w:p>
    <w:p w14:paraId="4473AE3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20.3.1 争议评审小组的确定</w:t>
      </w:r>
    </w:p>
    <w:p w14:paraId="52D6D38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14:paraId="71ED32A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73D7C7F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除专用合同条款另有约定外，评审员报酬由发包人和承包人各承担一半。</w:t>
      </w:r>
    </w:p>
    <w:p w14:paraId="7B0890E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20.3.2 争议评审小组的决定</w:t>
      </w:r>
    </w:p>
    <w:p w14:paraId="2CC8DDE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6C6010E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20.3.3 争议评审小组决定的效力</w:t>
      </w:r>
    </w:p>
    <w:p w14:paraId="7602E63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争议评审小组作出的书面决定经合同当事人签字确认后，对双方具有约束力，双方应遵照执行。</w:t>
      </w:r>
    </w:p>
    <w:p w14:paraId="49A9F5C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任何一方当事人不接受争议评审小组决定或不履行争议评审小组决定的，双方可选择采用其他争议解决方式。</w:t>
      </w:r>
    </w:p>
    <w:p w14:paraId="1E97A230">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37" w:name="_Toc351203630"/>
      <w:bookmarkStart w:id="438" w:name="_Toc296503150"/>
      <w:bookmarkStart w:id="439" w:name="_Toc337558844"/>
      <w:bookmarkStart w:id="440" w:name="_Toc296346651"/>
      <w:r>
        <w:rPr>
          <w:rFonts w:hint="eastAsia" w:ascii="仿宋" w:hAnsi="仿宋" w:eastAsia="仿宋" w:cs="仿宋"/>
          <w:b w:val="0"/>
          <w:color w:val="auto"/>
          <w:sz w:val="24"/>
          <w:szCs w:val="24"/>
          <w:highlight w:val="none"/>
        </w:rPr>
        <w:t>20.4仲裁或诉讼</w:t>
      </w:r>
      <w:bookmarkEnd w:id="437"/>
    </w:p>
    <w:bookmarkEnd w:id="438"/>
    <w:bookmarkEnd w:id="439"/>
    <w:bookmarkEnd w:id="440"/>
    <w:p w14:paraId="178790F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因合同及合同有关事项产生的争议，合同当事人可以在专用合同条款中约定以下一种方式解决争议：</w:t>
      </w:r>
    </w:p>
    <w:p w14:paraId="761C51D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（1）向约定的仲裁委员会申请仲裁；</w:t>
      </w:r>
    </w:p>
    <w:p w14:paraId="37A52BC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（2）向有管辖权的人民法院起诉。</w:t>
      </w:r>
    </w:p>
    <w:p w14:paraId="252FC8C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41" w:name="_Toc351203631"/>
      <w:bookmarkStart w:id="442" w:name="_Toc296503152"/>
      <w:bookmarkStart w:id="443" w:name="_Toc337558845"/>
      <w:bookmarkStart w:id="444" w:name="_Toc296346653"/>
      <w:r>
        <w:rPr>
          <w:rFonts w:hint="eastAsia" w:ascii="仿宋" w:hAnsi="仿宋" w:eastAsia="仿宋" w:cs="仿宋"/>
          <w:b w:val="0"/>
          <w:color w:val="auto"/>
          <w:sz w:val="24"/>
          <w:szCs w:val="24"/>
          <w:highlight w:val="none"/>
        </w:rPr>
        <w:t>20.5争议解决条款效力</w:t>
      </w:r>
      <w:bookmarkEnd w:id="441"/>
    </w:p>
    <w:bookmarkEnd w:id="442"/>
    <w:bookmarkEnd w:id="443"/>
    <w:bookmarkEnd w:id="444"/>
    <w:p w14:paraId="4D8D5F0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合同有关争议解决的条款独立存在，合同的变更、解除、终止、无效或者被撤销均不影响其效力。 </w:t>
      </w:r>
    </w:p>
    <w:p w14:paraId="32548F7A">
      <w:pPr>
        <w:pStyle w:val="3"/>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第三部分 专用合同条款</w:t>
      </w:r>
      <w:bookmarkEnd w:id="16"/>
    </w:p>
    <w:p w14:paraId="3FCA6B2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highlight w:val="none"/>
        </w:rPr>
      </w:pPr>
      <w:bookmarkStart w:id="445" w:name="_Toc351203652"/>
      <w:r>
        <w:rPr>
          <w:rFonts w:hint="eastAsia" w:ascii="仿宋" w:hAnsi="仿宋" w:eastAsia="仿宋" w:cs="仿宋"/>
          <w:color w:val="000000"/>
          <w:sz w:val="24"/>
          <w:szCs w:val="24"/>
          <w:highlight w:val="none"/>
        </w:rPr>
        <w:t>1. 一般约定</w:t>
      </w:r>
    </w:p>
    <w:p w14:paraId="527E250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 词语定义</w:t>
      </w:r>
    </w:p>
    <w:p w14:paraId="63304C3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1.1.1合同</w:t>
      </w:r>
    </w:p>
    <w:p w14:paraId="1E5B9BC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1.1.1.10其他合同文件包括：</w:t>
      </w:r>
      <w:r>
        <w:rPr>
          <w:rFonts w:hint="eastAsia" w:ascii="仿宋" w:hAnsi="仿宋" w:eastAsia="仿宋" w:cs="仿宋"/>
          <w:color w:val="000000"/>
          <w:sz w:val="24"/>
          <w:szCs w:val="24"/>
          <w:highlight w:val="none"/>
          <w:u w:val="single"/>
        </w:rPr>
        <w:t>招、投标文件、招标过程中答疑澄清文件及补充变更通知等。</w:t>
      </w:r>
    </w:p>
    <w:p w14:paraId="0278E9C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1.1.2 合同当事人及其他相关方</w:t>
      </w:r>
    </w:p>
    <w:p w14:paraId="276653C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rPr>
      </w:pPr>
      <w:r>
        <w:rPr>
          <w:rFonts w:hint="eastAsia" w:ascii="仿宋" w:hAnsi="仿宋" w:eastAsia="仿宋" w:cs="仿宋"/>
          <w:color w:val="000000"/>
          <w:sz w:val="24"/>
          <w:szCs w:val="24"/>
        </w:rPr>
        <w:t>1.1.2.4监理人：</w:t>
      </w:r>
    </w:p>
    <w:p w14:paraId="043BDD6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rPr>
      </w:pPr>
      <w:r>
        <w:rPr>
          <w:rFonts w:hint="eastAsia" w:ascii="仿宋" w:hAnsi="仿宋" w:eastAsia="仿宋" w:cs="仿宋"/>
          <w:color w:val="000000"/>
          <w:sz w:val="24"/>
          <w:szCs w:val="24"/>
        </w:rPr>
        <w:t>名 称：</w:t>
      </w:r>
      <w:r>
        <w:rPr>
          <w:rFonts w:hint="eastAsia" w:ascii="仿宋" w:hAnsi="仿宋" w:eastAsia="仿宋" w:cs="仿宋"/>
          <w:color w:val="000000"/>
          <w:sz w:val="24"/>
          <w:szCs w:val="24"/>
          <w:u w:val="single"/>
        </w:rPr>
        <w:t></w:t>
      </w:r>
      <w:r>
        <w:rPr>
          <w:rFonts w:hint="eastAsia" w:ascii="仿宋" w:hAnsi="仿宋" w:eastAsia="仿宋" w:cs="仿宋"/>
          <w:color w:val="000000"/>
          <w:sz w:val="21"/>
          <w:szCs w:val="21"/>
          <w:u w:val="single"/>
          <w:lang w:val="en-US" w:eastAsia="zh-CN"/>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4D2D5F1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rPr>
      </w:pPr>
      <w:r>
        <w:rPr>
          <w:rFonts w:hint="eastAsia" w:ascii="仿宋" w:hAnsi="仿宋" w:eastAsia="仿宋" w:cs="仿宋"/>
          <w:color w:val="000000"/>
          <w:sz w:val="24"/>
          <w:szCs w:val="24"/>
        </w:rPr>
        <w:t>资质类别和等级：</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452C01B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384C2F8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09F758E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lang w:val="en-US" w:eastAsia="zh-CN"/>
        </w:rPr>
      </w:pPr>
      <w:r>
        <w:rPr>
          <w:rFonts w:hint="eastAsia" w:ascii="仿宋" w:hAnsi="仿宋" w:eastAsia="仿宋" w:cs="仿宋"/>
          <w:color w:val="000000"/>
          <w:sz w:val="24"/>
          <w:szCs w:val="24"/>
        </w:rPr>
        <w:t>通信地址：</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none"/>
          <w:lang w:val="en-US" w:eastAsia="zh-CN"/>
        </w:rPr>
        <w:t>；</w:t>
      </w:r>
    </w:p>
    <w:p w14:paraId="1DAB2D0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rPr>
      </w:pPr>
      <w:r>
        <w:rPr>
          <w:rFonts w:hint="eastAsia" w:ascii="仿宋" w:hAnsi="仿宋" w:eastAsia="仿宋" w:cs="仿宋"/>
          <w:color w:val="000000"/>
          <w:sz w:val="24"/>
          <w:szCs w:val="24"/>
        </w:rPr>
        <w:t>1.1.2.5 设计人：</w:t>
      </w:r>
    </w:p>
    <w:p w14:paraId="2E43334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sz w:val="24"/>
          <w:szCs w:val="24"/>
        </w:rPr>
      </w:pPr>
      <w:r>
        <w:rPr>
          <w:rFonts w:hint="eastAsia" w:ascii="仿宋" w:hAnsi="仿宋" w:eastAsia="仿宋" w:cs="仿宋"/>
          <w:color w:val="000000"/>
          <w:sz w:val="24"/>
          <w:szCs w:val="24"/>
        </w:rPr>
        <w:t>名 称：</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72848DE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资质类别和等级：</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w:t>
      </w:r>
    </w:p>
    <w:p w14:paraId="6A9A13B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sz w:val="24"/>
          <w:szCs w:val="24"/>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31DE785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2787223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sz w:val="24"/>
          <w:szCs w:val="24"/>
          <w:lang w:val="en-US" w:eastAsia="zh-CN"/>
        </w:rPr>
      </w:pPr>
      <w:r>
        <w:rPr>
          <w:rFonts w:hint="eastAsia" w:ascii="仿宋" w:hAnsi="仿宋" w:eastAsia="仿宋" w:cs="仿宋"/>
          <w:color w:val="000000"/>
          <w:sz w:val="24"/>
          <w:szCs w:val="24"/>
        </w:rPr>
        <w:t>通信地址：</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none"/>
          <w:lang w:val="en-US" w:eastAsia="zh-CN"/>
        </w:rPr>
        <w:t>；</w:t>
      </w:r>
    </w:p>
    <w:p w14:paraId="0DB701E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1.1.3 工程和设备</w:t>
      </w:r>
    </w:p>
    <w:p w14:paraId="397F859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1.1.3.7 作为施工现场组成部分的其他场所包括：</w:t>
      </w:r>
      <w:r>
        <w:rPr>
          <w:rFonts w:hint="eastAsia" w:ascii="仿宋" w:hAnsi="仿宋" w:eastAsia="仿宋" w:cs="仿宋"/>
          <w:color w:val="000000"/>
          <w:sz w:val="24"/>
          <w:szCs w:val="24"/>
          <w:highlight w:val="none"/>
          <w:u w:val="single"/>
        </w:rPr>
        <w:t>符合通用条款规定的发包人提供的施工场地和发包人指定的施工作业区域。</w:t>
      </w:r>
    </w:p>
    <w:p w14:paraId="1E46BA1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1.1.3.9 永久占地包括：</w:t>
      </w:r>
      <w:r>
        <w:rPr>
          <w:rFonts w:hint="eastAsia" w:ascii="仿宋" w:hAnsi="仿宋" w:eastAsia="仿宋" w:cs="仿宋"/>
          <w:color w:val="000000"/>
          <w:sz w:val="24"/>
          <w:szCs w:val="24"/>
          <w:highlight w:val="none"/>
          <w:u w:val="single"/>
        </w:rPr>
        <w:t>依据设计图纸确定</w:t>
      </w:r>
      <w:r>
        <w:rPr>
          <w:rFonts w:hint="eastAsia" w:ascii="仿宋" w:hAnsi="仿宋" w:eastAsia="仿宋" w:cs="仿宋"/>
          <w:color w:val="000000"/>
          <w:sz w:val="24"/>
          <w:szCs w:val="24"/>
          <w:highlight w:val="none"/>
        </w:rPr>
        <w:t>。</w:t>
      </w:r>
    </w:p>
    <w:p w14:paraId="797CC9A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1.1.3.10 临时占地包括：</w:t>
      </w:r>
      <w:r>
        <w:rPr>
          <w:rFonts w:hint="eastAsia" w:ascii="仿宋" w:hAnsi="仿宋" w:eastAsia="仿宋" w:cs="仿宋"/>
          <w:color w:val="000000"/>
          <w:sz w:val="24"/>
          <w:szCs w:val="24"/>
          <w:highlight w:val="none"/>
          <w:u w:val="single"/>
        </w:rPr>
        <w:t>双方在合同履行中，根据工程需要确定</w:t>
      </w:r>
      <w:r>
        <w:rPr>
          <w:rFonts w:hint="eastAsia" w:ascii="仿宋" w:hAnsi="仿宋" w:eastAsia="仿宋" w:cs="仿宋"/>
          <w:color w:val="000000"/>
          <w:sz w:val="24"/>
          <w:szCs w:val="24"/>
          <w:highlight w:val="none"/>
        </w:rPr>
        <w:t>。</w:t>
      </w:r>
    </w:p>
    <w:p w14:paraId="2A9504C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 xml:space="preserve">1.3法律 </w:t>
      </w:r>
    </w:p>
    <w:p w14:paraId="433F026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适用于合同的其他规范性文件：</w:t>
      </w:r>
      <w:r>
        <w:rPr>
          <w:rFonts w:hint="eastAsia" w:ascii="仿宋" w:hAnsi="仿宋" w:eastAsia="仿宋" w:cs="仿宋"/>
          <w:color w:val="000000"/>
          <w:sz w:val="24"/>
          <w:szCs w:val="24"/>
          <w:highlight w:val="none"/>
          <w:u w:val="single"/>
        </w:rPr>
        <w:t>《中华人民共和国建筑法》、《中华人民共和国合同法》、国务院《建设工程质量管理条例》、国务院《建设工程安全生产管理条例》、建设部《房屋建筑工程和市政基础设施工程竣工验收备案管理暂行办法》、建设部《房屋建筑工程质量保修办法》等国家及地方现行及后续的有关法律、法规、规章、规范性文件等及</w:t>
      </w:r>
      <w:r>
        <w:rPr>
          <w:rFonts w:hint="eastAsia" w:ascii="仿宋" w:hAnsi="仿宋" w:eastAsia="仿宋" w:cs="仿宋"/>
          <w:sz w:val="24"/>
          <w:szCs w:val="24"/>
          <w:highlight w:val="none"/>
          <w:u w:val="single"/>
        </w:rPr>
        <w:t>发包方内部管理的有关规定、制度</w:t>
      </w:r>
      <w:r>
        <w:rPr>
          <w:rFonts w:hint="eastAsia" w:ascii="仿宋" w:hAnsi="仿宋" w:eastAsia="仿宋" w:cs="仿宋"/>
          <w:color w:val="000000"/>
          <w:sz w:val="24"/>
          <w:szCs w:val="24"/>
          <w:highlight w:val="none"/>
          <w:u w:val="single"/>
        </w:rPr>
        <w:t>。</w:t>
      </w:r>
    </w:p>
    <w:p w14:paraId="7AD2654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1.4 标准和规范</w:t>
      </w:r>
    </w:p>
    <w:p w14:paraId="7449E33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1.4.1适用于工程的标准规范包括：</w:t>
      </w:r>
      <w:r>
        <w:rPr>
          <w:rFonts w:hint="eastAsia" w:ascii="仿宋" w:hAnsi="仿宋" w:eastAsia="仿宋" w:cs="仿宋"/>
          <w:color w:val="000000"/>
          <w:sz w:val="24"/>
          <w:szCs w:val="24"/>
          <w:highlight w:val="none"/>
          <w:u w:val="single"/>
        </w:rPr>
        <w:t>执行通用条款约定</w:t>
      </w:r>
      <w:r>
        <w:rPr>
          <w:rFonts w:hint="eastAsia" w:ascii="仿宋" w:hAnsi="仿宋" w:eastAsia="仿宋" w:cs="仿宋"/>
          <w:color w:val="000000"/>
          <w:sz w:val="24"/>
          <w:szCs w:val="24"/>
          <w:highlight w:val="none"/>
        </w:rPr>
        <w:t>。</w:t>
      </w:r>
    </w:p>
    <w:p w14:paraId="7DFF835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1.4.2 发包人提供国外标准、规范的名称：</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w:t>
      </w:r>
    </w:p>
    <w:p w14:paraId="7BA9B00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发包人提供国外标准、规范的份数：</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w:t>
      </w:r>
    </w:p>
    <w:p w14:paraId="00A11EF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发包人提供国外标准、规范的名称：</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w:t>
      </w:r>
    </w:p>
    <w:p w14:paraId="0A7DF5A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1.4.3发包人对工程的技术标准和功能要求的特殊要求：</w:t>
      </w:r>
      <w:r>
        <w:rPr>
          <w:rFonts w:hint="eastAsia" w:ascii="仿宋" w:hAnsi="仿宋" w:eastAsia="仿宋" w:cs="仿宋"/>
          <w:color w:val="000000"/>
          <w:sz w:val="24"/>
          <w:szCs w:val="24"/>
          <w:highlight w:val="none"/>
          <w:u w:val="single"/>
        </w:rPr>
        <w:t xml:space="preserve"> 详见设计图纸;</w:t>
      </w:r>
    </w:p>
    <w:p w14:paraId="2F70469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1.5 合同文件的优先顺序</w:t>
      </w:r>
    </w:p>
    <w:p w14:paraId="3041F48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合同文件组成及优先顺序为：</w:t>
      </w:r>
      <w:r>
        <w:rPr>
          <w:rFonts w:hint="eastAsia" w:ascii="仿宋" w:hAnsi="仿宋" w:eastAsia="仿宋" w:cs="仿宋"/>
          <w:sz w:val="24"/>
          <w:szCs w:val="24"/>
          <w:highlight w:val="none"/>
          <w:u w:val="single"/>
        </w:rPr>
        <w:t>1、本合同协议书；2、中标通知书；3、补充条款；4、本合同专用条款；5、通用条款；6、招标文件、答疑纪要及工程量清单；7、投标文件；8、标准、规范及有关技术文件；9、施工图纸。</w:t>
      </w:r>
    </w:p>
    <w:p w14:paraId="13C871B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上述各项合同文件包括合同当事人就该项合同文件所作出的补充和修改，属于同一类内容的文件，应以最新签署的为准。</w:t>
      </w:r>
    </w:p>
    <w:p w14:paraId="788DE8E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511"/>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在合同订立及履行过程中形成的与合同有关的文件均构成合同文件组成部分，并根据其性质确定优先解释顺序。</w:t>
      </w:r>
    </w:p>
    <w:p w14:paraId="5FB963D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 xml:space="preserve">1.6 图纸和承包人文件 </w:t>
      </w:r>
    </w:p>
    <w:p w14:paraId="2A22B70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1.6.1 图纸的提供</w:t>
      </w:r>
    </w:p>
    <w:p w14:paraId="333A705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发包人向承包人提供图纸的期限：</w:t>
      </w:r>
      <w:r>
        <w:rPr>
          <w:rFonts w:hint="eastAsia" w:ascii="仿宋" w:hAnsi="仿宋" w:eastAsia="仿宋" w:cs="仿宋"/>
          <w:color w:val="000000"/>
          <w:sz w:val="24"/>
          <w:szCs w:val="24"/>
          <w:highlight w:val="none"/>
          <w:u w:val="single"/>
        </w:rPr>
        <w:t>合同签订后5天内</w:t>
      </w:r>
      <w:r>
        <w:rPr>
          <w:rFonts w:hint="eastAsia" w:ascii="仿宋" w:hAnsi="仿宋" w:eastAsia="仿宋" w:cs="仿宋"/>
          <w:color w:val="000000"/>
          <w:sz w:val="24"/>
          <w:szCs w:val="24"/>
          <w:highlight w:val="none"/>
        </w:rPr>
        <w:t>；</w:t>
      </w:r>
    </w:p>
    <w:p w14:paraId="2F3101C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发包人向承包人提供图纸的数量：</w:t>
      </w:r>
      <w:r>
        <w:rPr>
          <w:rFonts w:hint="eastAsia" w:ascii="仿宋" w:hAnsi="仿宋" w:eastAsia="仿宋" w:cs="仿宋"/>
          <w:color w:val="000000"/>
          <w:sz w:val="24"/>
          <w:szCs w:val="24"/>
          <w:highlight w:val="none"/>
          <w:u w:val="single"/>
        </w:rPr>
        <w:t>两套图纸</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4AE41F0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发包人向承包人提供图纸的内容：</w:t>
      </w:r>
      <w:r>
        <w:rPr>
          <w:rFonts w:hint="eastAsia" w:ascii="仿宋" w:hAnsi="仿宋" w:eastAsia="仿宋" w:cs="仿宋"/>
          <w:color w:val="000000"/>
          <w:sz w:val="24"/>
          <w:szCs w:val="24"/>
          <w:highlight w:val="none"/>
          <w:u w:val="single"/>
        </w:rPr>
        <w:t xml:space="preserve"> 施工图 </w:t>
      </w:r>
      <w:r>
        <w:rPr>
          <w:rFonts w:hint="eastAsia" w:ascii="仿宋" w:hAnsi="仿宋" w:eastAsia="仿宋" w:cs="仿宋"/>
          <w:color w:val="000000"/>
          <w:sz w:val="24"/>
          <w:szCs w:val="24"/>
          <w:highlight w:val="none"/>
        </w:rPr>
        <w:t>。</w:t>
      </w:r>
    </w:p>
    <w:p w14:paraId="63505B7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将通用条款1.6.2修改为：“承包人有责任复核施工图纸，在复核和施工过程中发现有关工程设计的任何错误、遗漏、缺点和在执行规范中的疑问，应立即通知发包人，并按发包人的指令办理。否则，由此引起的任何后果均由承包人承担。”</w:t>
      </w:r>
    </w:p>
    <w:p w14:paraId="148610B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1.6.4 承包人文件</w:t>
      </w:r>
    </w:p>
    <w:p w14:paraId="23ACFC6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需要由承包人提供的文件，包括：</w:t>
      </w:r>
      <w:r>
        <w:rPr>
          <w:rFonts w:hint="eastAsia" w:ascii="仿宋" w:hAnsi="仿宋" w:eastAsia="仿宋" w:cs="仿宋"/>
          <w:color w:val="000000"/>
          <w:sz w:val="24"/>
          <w:szCs w:val="24"/>
          <w:highlight w:val="none"/>
          <w:u w:val="single"/>
        </w:rPr>
        <w:t>项目部人员组成，资质、施工组织设计、进度计划以及进度统计报表</w:t>
      </w:r>
      <w:r>
        <w:rPr>
          <w:rFonts w:hint="eastAsia" w:ascii="仿宋" w:hAnsi="仿宋" w:eastAsia="仿宋" w:cs="仿宋"/>
          <w:color w:val="000000"/>
          <w:sz w:val="24"/>
          <w:szCs w:val="24"/>
          <w:highlight w:val="none"/>
        </w:rPr>
        <w:t>；</w:t>
      </w:r>
    </w:p>
    <w:p w14:paraId="4C275A3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承包人提供的文件的期限为：</w:t>
      </w:r>
      <w:r>
        <w:rPr>
          <w:rFonts w:hint="eastAsia" w:ascii="仿宋" w:hAnsi="仿宋" w:eastAsia="仿宋" w:cs="仿宋"/>
          <w:color w:val="000000"/>
          <w:sz w:val="24"/>
          <w:szCs w:val="24"/>
          <w:highlight w:val="none"/>
          <w:u w:val="single"/>
        </w:rPr>
        <w:t>签订合同后3天</w:t>
      </w:r>
      <w:r>
        <w:rPr>
          <w:rFonts w:hint="eastAsia" w:ascii="仿宋" w:hAnsi="仿宋" w:eastAsia="仿宋" w:cs="仿宋"/>
          <w:color w:val="000000"/>
          <w:sz w:val="24"/>
          <w:szCs w:val="24"/>
          <w:highlight w:val="none"/>
          <w:u w:val="single"/>
          <w:lang w:val="en-US" w:eastAsia="zh-CN"/>
        </w:rPr>
        <w:t>内</w:t>
      </w:r>
      <w:r>
        <w:rPr>
          <w:rFonts w:hint="eastAsia" w:ascii="仿宋" w:hAnsi="仿宋" w:eastAsia="仿宋" w:cs="仿宋"/>
          <w:color w:val="000000"/>
          <w:sz w:val="24"/>
          <w:szCs w:val="24"/>
          <w:highlight w:val="none"/>
          <w:u w:val="single"/>
        </w:rPr>
        <w:t>提供项目部人员组成、资质，开工前7天向发包人提交详细施工组织设计，每月25日前向发包人、监理单位提供本月完成工程报表，下月进度计划表</w:t>
      </w:r>
      <w:r>
        <w:rPr>
          <w:rFonts w:hint="eastAsia" w:ascii="仿宋" w:hAnsi="仿宋" w:eastAsia="仿宋" w:cs="仿宋"/>
          <w:color w:val="000000"/>
          <w:sz w:val="24"/>
          <w:szCs w:val="24"/>
          <w:highlight w:val="none"/>
        </w:rPr>
        <w:t>；</w:t>
      </w:r>
    </w:p>
    <w:p w14:paraId="74837FE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承包人提供的文件的数量为：</w:t>
      </w:r>
      <w:r>
        <w:rPr>
          <w:rFonts w:hint="eastAsia" w:ascii="仿宋" w:hAnsi="仿宋" w:eastAsia="仿宋" w:cs="仿宋"/>
          <w:color w:val="000000"/>
          <w:sz w:val="24"/>
          <w:szCs w:val="24"/>
          <w:highlight w:val="none"/>
          <w:u w:val="single"/>
        </w:rPr>
        <w:t>2套</w:t>
      </w:r>
      <w:r>
        <w:rPr>
          <w:rFonts w:hint="eastAsia" w:ascii="仿宋" w:hAnsi="仿宋" w:eastAsia="仿宋" w:cs="仿宋"/>
          <w:color w:val="000000"/>
          <w:sz w:val="24"/>
          <w:szCs w:val="24"/>
          <w:highlight w:val="none"/>
        </w:rPr>
        <w:t>；</w:t>
      </w:r>
    </w:p>
    <w:p w14:paraId="464F49A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承包人提供的文件的形式为：</w:t>
      </w:r>
      <w:r>
        <w:rPr>
          <w:rFonts w:hint="eastAsia" w:ascii="仿宋" w:hAnsi="仿宋" w:eastAsia="仿宋" w:cs="仿宋"/>
          <w:color w:val="000000"/>
          <w:sz w:val="24"/>
          <w:szCs w:val="24"/>
          <w:highlight w:val="none"/>
          <w:u w:val="single"/>
        </w:rPr>
        <w:t>书面</w:t>
      </w:r>
      <w:r>
        <w:rPr>
          <w:rFonts w:hint="eastAsia" w:ascii="仿宋" w:hAnsi="仿宋" w:eastAsia="仿宋" w:cs="仿宋"/>
          <w:color w:val="000000"/>
          <w:sz w:val="24"/>
          <w:szCs w:val="24"/>
          <w:highlight w:val="none"/>
        </w:rPr>
        <w:t>；</w:t>
      </w:r>
    </w:p>
    <w:p w14:paraId="608721D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发包人审批承包人文件的期限：</w:t>
      </w:r>
      <w:r>
        <w:rPr>
          <w:rFonts w:hint="eastAsia" w:ascii="仿宋" w:hAnsi="仿宋" w:eastAsia="仿宋" w:cs="仿宋"/>
          <w:color w:val="000000"/>
          <w:sz w:val="24"/>
          <w:szCs w:val="24"/>
          <w:highlight w:val="none"/>
          <w:u w:val="single"/>
        </w:rPr>
        <w:t>7天内。</w:t>
      </w:r>
    </w:p>
    <w:p w14:paraId="16D36BB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1.6.5 现场图纸准备</w:t>
      </w:r>
    </w:p>
    <w:p w14:paraId="3360E98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关于现场图纸准备的约定：</w:t>
      </w:r>
      <w:r>
        <w:rPr>
          <w:rFonts w:hint="eastAsia" w:ascii="仿宋" w:hAnsi="仿宋" w:eastAsia="仿宋" w:cs="仿宋"/>
          <w:color w:val="000000"/>
          <w:sz w:val="24"/>
          <w:szCs w:val="24"/>
          <w:highlight w:val="none"/>
          <w:u w:val="single"/>
        </w:rPr>
        <w:t>工程文件负有保密义务，不得任意扩大接触和使用范围，不得泄露给与本工程无关的其他人员。发包人无需支付保密措施费用。因承包人原因造成泄密的，应承担赔偿损失等法律责任</w:t>
      </w:r>
      <w:r>
        <w:rPr>
          <w:rFonts w:hint="eastAsia" w:ascii="仿宋" w:hAnsi="仿宋" w:eastAsia="仿宋" w:cs="仿宋"/>
          <w:color w:val="000000"/>
          <w:sz w:val="24"/>
          <w:szCs w:val="24"/>
          <w:highlight w:val="none"/>
        </w:rPr>
        <w:t>。</w:t>
      </w:r>
    </w:p>
    <w:p w14:paraId="351BA87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1.7 联络</w:t>
      </w:r>
    </w:p>
    <w:p w14:paraId="0D1A4F0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1.7.1发包人和承包人应当在</w:t>
      </w:r>
      <w:r>
        <w:rPr>
          <w:rFonts w:hint="eastAsia" w:ascii="仿宋" w:hAnsi="仿宋" w:eastAsia="仿宋" w:cs="仿宋"/>
          <w:color w:val="000000"/>
          <w:sz w:val="24"/>
          <w:szCs w:val="24"/>
          <w:highlight w:val="none"/>
          <w:u w:val="single"/>
        </w:rPr>
        <w:t xml:space="preserve"> 2 </w:t>
      </w:r>
      <w:r>
        <w:rPr>
          <w:rFonts w:hint="eastAsia" w:ascii="仿宋" w:hAnsi="仿宋" w:eastAsia="仿宋" w:cs="仿宋"/>
          <w:color w:val="000000"/>
          <w:sz w:val="24"/>
          <w:szCs w:val="24"/>
          <w:highlight w:val="none"/>
        </w:rPr>
        <w:t>天内将与合同有关的通知、批准、证明、证书、指示、指令、要求、请求、同意、意见、确定和决定等书面函件送达对方当事人。</w:t>
      </w:r>
    </w:p>
    <w:p w14:paraId="08B591D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1.7.2 发包人接收文件的地点：</w:t>
      </w:r>
      <w:r>
        <w:rPr>
          <w:rFonts w:hint="eastAsia" w:ascii="仿宋" w:hAnsi="仿宋" w:eastAsia="仿宋" w:cs="仿宋"/>
          <w:color w:val="000000"/>
          <w:sz w:val="24"/>
          <w:szCs w:val="24"/>
          <w:highlight w:val="none"/>
          <w:u w:val="single"/>
        </w:rPr>
        <w:t>发包人施工现场办公室</w:t>
      </w:r>
      <w:r>
        <w:rPr>
          <w:rFonts w:hint="eastAsia" w:ascii="仿宋" w:hAnsi="仿宋" w:eastAsia="仿宋" w:cs="仿宋"/>
          <w:color w:val="000000"/>
          <w:sz w:val="24"/>
          <w:szCs w:val="24"/>
          <w:highlight w:val="none"/>
        </w:rPr>
        <w:t>；</w:t>
      </w:r>
    </w:p>
    <w:p w14:paraId="4B7158A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发包人指定的接收人为：</w:t>
      </w:r>
      <w:r>
        <w:rPr>
          <w:rFonts w:hint="eastAsia" w:ascii="仿宋" w:hAnsi="仿宋" w:eastAsia="仿宋" w:cs="仿宋"/>
          <w:color w:val="000000"/>
          <w:sz w:val="24"/>
          <w:szCs w:val="24"/>
          <w:highlight w:val="none"/>
          <w:u w:val="single"/>
        </w:rPr>
        <w:t>甲方代表</w:t>
      </w:r>
      <w:r>
        <w:rPr>
          <w:rFonts w:hint="eastAsia" w:ascii="仿宋" w:hAnsi="仿宋" w:eastAsia="仿宋" w:cs="仿宋"/>
          <w:color w:val="000000"/>
          <w:sz w:val="24"/>
          <w:szCs w:val="24"/>
          <w:highlight w:val="none"/>
        </w:rPr>
        <w:t>。</w:t>
      </w:r>
    </w:p>
    <w:p w14:paraId="50708D1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承包人接收文件的地点：</w:t>
      </w:r>
      <w:r>
        <w:rPr>
          <w:rFonts w:hint="eastAsia" w:ascii="仿宋" w:hAnsi="仿宋" w:eastAsia="仿宋" w:cs="仿宋"/>
          <w:color w:val="000000"/>
          <w:sz w:val="24"/>
          <w:szCs w:val="24"/>
          <w:highlight w:val="none"/>
          <w:u w:val="single"/>
        </w:rPr>
        <w:t>承包人施工现场办公室</w:t>
      </w:r>
      <w:r>
        <w:rPr>
          <w:rFonts w:hint="eastAsia" w:ascii="仿宋" w:hAnsi="仿宋" w:eastAsia="仿宋" w:cs="仿宋"/>
          <w:color w:val="000000"/>
          <w:sz w:val="24"/>
          <w:szCs w:val="24"/>
          <w:highlight w:val="none"/>
        </w:rPr>
        <w:t>；</w:t>
      </w:r>
    </w:p>
    <w:p w14:paraId="44CD6C9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承包人指定的接收人为：</w:t>
      </w:r>
      <w:r>
        <w:rPr>
          <w:rFonts w:hint="eastAsia" w:ascii="仿宋" w:hAnsi="仿宋" w:eastAsia="仿宋" w:cs="仿宋"/>
          <w:color w:val="000000"/>
          <w:sz w:val="24"/>
          <w:szCs w:val="24"/>
          <w:highlight w:val="none"/>
          <w:u w:val="single"/>
        </w:rPr>
        <w:t>承包方项目经理</w:t>
      </w:r>
      <w:r>
        <w:rPr>
          <w:rFonts w:hint="eastAsia" w:ascii="仿宋" w:hAnsi="仿宋" w:eastAsia="仿宋" w:cs="仿宋"/>
          <w:color w:val="000000"/>
          <w:sz w:val="24"/>
          <w:szCs w:val="24"/>
          <w:highlight w:val="none"/>
        </w:rPr>
        <w:t>。</w:t>
      </w:r>
    </w:p>
    <w:p w14:paraId="5D2E62E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监理人接收文件的地点：</w:t>
      </w:r>
      <w:r>
        <w:rPr>
          <w:rFonts w:hint="eastAsia" w:ascii="仿宋" w:hAnsi="仿宋" w:eastAsia="仿宋" w:cs="仿宋"/>
          <w:color w:val="000000"/>
          <w:sz w:val="24"/>
          <w:szCs w:val="24"/>
          <w:highlight w:val="none"/>
          <w:u w:val="single"/>
        </w:rPr>
        <w:t>项目总监办公室</w:t>
      </w:r>
      <w:r>
        <w:rPr>
          <w:rFonts w:hint="eastAsia" w:ascii="仿宋" w:hAnsi="仿宋" w:eastAsia="仿宋" w:cs="仿宋"/>
          <w:color w:val="000000"/>
          <w:sz w:val="24"/>
          <w:szCs w:val="24"/>
          <w:highlight w:val="none"/>
        </w:rPr>
        <w:t>；</w:t>
      </w:r>
    </w:p>
    <w:p w14:paraId="398F1CA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监理人指定的接收人为：</w:t>
      </w:r>
      <w:r>
        <w:rPr>
          <w:rFonts w:hint="eastAsia" w:ascii="仿宋" w:hAnsi="仿宋" w:eastAsia="仿宋" w:cs="仿宋"/>
          <w:color w:val="000000"/>
          <w:sz w:val="24"/>
          <w:szCs w:val="24"/>
          <w:highlight w:val="none"/>
          <w:u w:val="single"/>
        </w:rPr>
        <w:t>总监理工程师</w:t>
      </w:r>
      <w:r>
        <w:rPr>
          <w:rFonts w:hint="eastAsia" w:ascii="仿宋" w:hAnsi="仿宋" w:eastAsia="仿宋" w:cs="仿宋"/>
          <w:color w:val="000000"/>
          <w:sz w:val="24"/>
          <w:szCs w:val="24"/>
          <w:highlight w:val="none"/>
        </w:rPr>
        <w:t>。</w:t>
      </w:r>
    </w:p>
    <w:p w14:paraId="2A1196B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1.10 交通运输</w:t>
      </w:r>
    </w:p>
    <w:p w14:paraId="5996A1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highlight w:val="none"/>
        </w:rPr>
      </w:pPr>
      <w:r>
        <w:rPr>
          <w:rFonts w:hint="eastAsia" w:ascii="仿宋" w:hAnsi="仿宋" w:eastAsia="仿宋" w:cs="仿宋"/>
          <w:sz w:val="24"/>
          <w:szCs w:val="24"/>
          <w:highlight w:val="none"/>
          <w:u w:val="single"/>
        </w:rPr>
        <w:t>1.10.2删除通用条款1.10.2</w:t>
      </w:r>
    </w:p>
    <w:p w14:paraId="2619B61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1.10.3 场内交通</w:t>
      </w:r>
    </w:p>
    <w:p w14:paraId="1814403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关于场外交通和场内交通的边界的约定：</w:t>
      </w:r>
      <w:r>
        <w:rPr>
          <w:rFonts w:hint="eastAsia" w:ascii="仿宋" w:hAnsi="仿宋" w:eastAsia="仿宋" w:cs="仿宋"/>
          <w:color w:val="000000"/>
          <w:sz w:val="24"/>
          <w:szCs w:val="24"/>
          <w:highlight w:val="none"/>
          <w:u w:val="single"/>
        </w:rPr>
        <w:t>发包人确定的施工场地界面为准</w:t>
      </w:r>
      <w:r>
        <w:rPr>
          <w:rFonts w:hint="eastAsia" w:ascii="仿宋" w:hAnsi="仿宋" w:eastAsia="仿宋" w:cs="仿宋"/>
          <w:sz w:val="24"/>
          <w:szCs w:val="24"/>
          <w:highlight w:val="none"/>
        </w:rPr>
        <w:t>。</w:t>
      </w:r>
    </w:p>
    <w:p w14:paraId="2AB5904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关于发包人向承包人免费提供满足工程施工需要的场内道路和交通设施的约定：</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w:t>
      </w:r>
    </w:p>
    <w:p w14:paraId="620C7F7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1.10.4超大件和超重件的运输</w:t>
      </w:r>
    </w:p>
    <w:p w14:paraId="6433DF0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运输超大件或超重件所需的道路和桥梁临时加固改造费用和其他有关费用由</w:t>
      </w:r>
      <w:r>
        <w:rPr>
          <w:rFonts w:hint="eastAsia" w:ascii="仿宋" w:hAnsi="仿宋" w:eastAsia="仿宋" w:cs="仿宋"/>
          <w:sz w:val="24"/>
          <w:szCs w:val="24"/>
          <w:highlight w:val="none"/>
          <w:u w:val="single"/>
        </w:rPr>
        <w:t>承包人</w:t>
      </w:r>
      <w:r>
        <w:rPr>
          <w:rFonts w:hint="eastAsia" w:ascii="仿宋" w:hAnsi="仿宋" w:eastAsia="仿宋" w:cs="仿宋"/>
          <w:sz w:val="24"/>
          <w:szCs w:val="24"/>
          <w:highlight w:val="none"/>
        </w:rPr>
        <w:t>承担。</w:t>
      </w:r>
    </w:p>
    <w:p w14:paraId="7B00E70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1.11 知识产权</w:t>
      </w:r>
    </w:p>
    <w:p w14:paraId="168602B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000000"/>
          <w:sz w:val="24"/>
          <w:szCs w:val="24"/>
          <w:highlight w:val="none"/>
          <w:u w:val="single"/>
        </w:rPr>
        <w:t>归发包人所有</w:t>
      </w:r>
      <w:r>
        <w:rPr>
          <w:rFonts w:hint="eastAsia" w:ascii="仿宋" w:hAnsi="仿宋" w:eastAsia="仿宋" w:cs="仿宋"/>
          <w:color w:val="000000"/>
          <w:sz w:val="24"/>
          <w:szCs w:val="24"/>
          <w:highlight w:val="none"/>
        </w:rPr>
        <w:t>。</w:t>
      </w:r>
    </w:p>
    <w:p w14:paraId="6ED414D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关于发包人提供的上述文件的使用限制的要求：</w:t>
      </w:r>
      <w:r>
        <w:rPr>
          <w:rFonts w:hint="eastAsia" w:ascii="仿宋" w:hAnsi="仿宋" w:eastAsia="仿宋" w:cs="仿宋"/>
          <w:color w:val="000000"/>
          <w:sz w:val="24"/>
          <w:szCs w:val="24"/>
          <w:highlight w:val="none"/>
          <w:u w:val="single"/>
        </w:rPr>
        <w:t>至工程竣工验收之日</w:t>
      </w:r>
      <w:r>
        <w:rPr>
          <w:rFonts w:hint="eastAsia" w:ascii="仿宋" w:hAnsi="仿宋" w:eastAsia="仿宋" w:cs="仿宋"/>
          <w:color w:val="000000"/>
          <w:sz w:val="24"/>
          <w:szCs w:val="24"/>
          <w:highlight w:val="none"/>
        </w:rPr>
        <w:t>。</w:t>
      </w:r>
    </w:p>
    <w:p w14:paraId="5C37773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1.11.2 关于承包人为实施工程所编制文件的著作权的归属：</w:t>
      </w:r>
      <w:r>
        <w:rPr>
          <w:rFonts w:hint="eastAsia" w:ascii="仿宋" w:hAnsi="仿宋" w:eastAsia="仿宋" w:cs="仿宋"/>
          <w:color w:val="000000"/>
          <w:sz w:val="24"/>
          <w:szCs w:val="24"/>
          <w:highlight w:val="none"/>
          <w:u w:val="single"/>
        </w:rPr>
        <w:t>承包人</w:t>
      </w:r>
      <w:r>
        <w:rPr>
          <w:rFonts w:hint="eastAsia" w:ascii="仿宋" w:hAnsi="仿宋" w:eastAsia="仿宋" w:cs="仿宋"/>
          <w:color w:val="000000"/>
          <w:sz w:val="24"/>
          <w:szCs w:val="24"/>
          <w:highlight w:val="none"/>
        </w:rPr>
        <w:t>。</w:t>
      </w:r>
    </w:p>
    <w:p w14:paraId="5BED3C6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关于承包人提供的上述文件的使用限制的要求：</w:t>
      </w:r>
      <w:r>
        <w:rPr>
          <w:rFonts w:hint="eastAsia" w:ascii="仿宋" w:hAnsi="仿宋" w:eastAsia="仿宋" w:cs="仿宋"/>
          <w:color w:val="000000"/>
          <w:sz w:val="24"/>
          <w:szCs w:val="24"/>
          <w:highlight w:val="none"/>
          <w:u w:val="single"/>
        </w:rPr>
        <w:t>至工程竣工验收结算后</w:t>
      </w:r>
      <w:r>
        <w:rPr>
          <w:rFonts w:hint="eastAsia" w:ascii="仿宋" w:hAnsi="仿宋" w:eastAsia="仿宋" w:cs="仿宋"/>
          <w:color w:val="000000"/>
          <w:sz w:val="24"/>
          <w:szCs w:val="24"/>
          <w:highlight w:val="none"/>
        </w:rPr>
        <w:t>。</w:t>
      </w:r>
    </w:p>
    <w:p w14:paraId="235853D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1.11.4 承包人在施工过程中所采用的专利、专有技术、技术秘密的使用费的承担方式：</w:t>
      </w:r>
      <w:r>
        <w:rPr>
          <w:rFonts w:hint="eastAsia" w:ascii="仿宋" w:hAnsi="仿宋" w:eastAsia="仿宋" w:cs="仿宋"/>
          <w:color w:val="000000"/>
          <w:sz w:val="24"/>
          <w:szCs w:val="24"/>
          <w:highlight w:val="none"/>
          <w:u w:val="single"/>
        </w:rPr>
        <w:t>自行承担</w:t>
      </w:r>
      <w:r>
        <w:rPr>
          <w:rFonts w:hint="eastAsia" w:ascii="仿宋" w:hAnsi="仿宋" w:eastAsia="仿宋" w:cs="仿宋"/>
          <w:color w:val="000000"/>
          <w:sz w:val="24"/>
          <w:szCs w:val="24"/>
          <w:highlight w:val="none"/>
        </w:rPr>
        <w:t>。</w:t>
      </w:r>
    </w:p>
    <w:p w14:paraId="779E79F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1.13工程量清单错误的修正</w:t>
      </w:r>
    </w:p>
    <w:p w14:paraId="6AA54B0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出现工程量清单错误时，是否调整合同价格：</w:t>
      </w:r>
      <w:r>
        <w:rPr>
          <w:rFonts w:hint="eastAsia" w:ascii="仿宋" w:hAnsi="仿宋" w:eastAsia="仿宋" w:cs="仿宋"/>
          <w:color w:val="000000"/>
          <w:sz w:val="24"/>
          <w:szCs w:val="24"/>
          <w:highlight w:val="none"/>
          <w:u w:val="single"/>
        </w:rPr>
        <w:t>工程量清单的工程量与实际工程量不符，按实际工程量进行调整计算。</w:t>
      </w:r>
    </w:p>
    <w:p w14:paraId="25769A4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允许调整合同价格的工程量偏差范围：</w:t>
      </w:r>
      <w:r>
        <w:rPr>
          <w:rFonts w:hint="eastAsia" w:ascii="仿宋" w:hAnsi="仿宋" w:eastAsia="仿宋" w:cs="仿宋"/>
          <w:color w:val="000000"/>
          <w:sz w:val="24"/>
          <w:szCs w:val="24"/>
          <w:highlight w:val="none"/>
          <w:u w:val="single"/>
        </w:rPr>
        <w:t>／</w:t>
      </w:r>
      <w:r>
        <w:rPr>
          <w:rFonts w:hint="eastAsia" w:ascii="仿宋" w:hAnsi="仿宋" w:eastAsia="仿宋" w:cs="仿宋"/>
          <w:sz w:val="24"/>
          <w:szCs w:val="24"/>
          <w:highlight w:val="none"/>
        </w:rPr>
        <w:t>。</w:t>
      </w:r>
    </w:p>
    <w:p w14:paraId="4286650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2. 发包人</w:t>
      </w:r>
    </w:p>
    <w:p w14:paraId="13B96C8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2.1删除通用条款2.1款中的</w:t>
      </w:r>
      <w:r>
        <w:rPr>
          <w:rFonts w:hint="eastAsia" w:ascii="仿宋" w:hAnsi="仿宋" w:eastAsia="仿宋" w:cs="仿宋"/>
          <w:sz w:val="24"/>
          <w:szCs w:val="24"/>
          <w:highlight w:val="none"/>
          <w:u w:val="single"/>
        </w:rPr>
        <w:t>“并支付承包人合理的利润”。</w:t>
      </w:r>
    </w:p>
    <w:p w14:paraId="6F58835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2.2 发包人代表</w:t>
      </w:r>
    </w:p>
    <w:p w14:paraId="52D6E7D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发包人代表：</w:t>
      </w:r>
    </w:p>
    <w:p w14:paraId="712B9CF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姓 名：</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268FC49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身份证号：</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1CD7040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职 务：</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4767D1C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联系电话：</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66DFBD3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电子信箱：</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4BF2080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通信地址：</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3492D9C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发包人对发包人代表的授权范围如下：</w:t>
      </w:r>
      <w:r>
        <w:rPr>
          <w:rFonts w:hint="eastAsia" w:ascii="仿宋" w:hAnsi="仿宋" w:eastAsia="仿宋" w:cs="仿宋"/>
          <w:color w:val="000000"/>
          <w:sz w:val="24"/>
          <w:szCs w:val="24"/>
          <w:highlight w:val="none"/>
          <w:u w:val="single"/>
        </w:rPr>
        <w:t>督促指导监理工程师行使职权，协调施工现场各方面的关系，协调工程质量、进度和安全文明施工中存在的问题，解决有关设计和技术签证，办理、签认现场经济技术签证，审核工程进度报表</w:t>
      </w:r>
      <w:r>
        <w:rPr>
          <w:rFonts w:hint="eastAsia" w:ascii="仿宋" w:hAnsi="仿宋" w:eastAsia="仿宋" w:cs="仿宋"/>
          <w:color w:val="000000"/>
          <w:sz w:val="24"/>
          <w:szCs w:val="24"/>
          <w:highlight w:val="none"/>
          <w:u w:val="single"/>
          <w:lang w:eastAsia="zh-CN"/>
        </w:rPr>
        <w:t>，授权范围不含工程价款变更、结算确认，该类事项需经发包人书面另行授权</w:t>
      </w:r>
      <w:r>
        <w:rPr>
          <w:rFonts w:hint="eastAsia" w:ascii="仿宋" w:hAnsi="仿宋" w:eastAsia="仿宋" w:cs="仿宋"/>
          <w:color w:val="000000"/>
          <w:sz w:val="24"/>
          <w:szCs w:val="24"/>
          <w:highlight w:val="none"/>
        </w:rPr>
        <w:t>。</w:t>
      </w:r>
    </w:p>
    <w:p w14:paraId="150C81E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2.4 施工现场、施工条件和基础资料的提供</w:t>
      </w:r>
    </w:p>
    <w:p w14:paraId="1362957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2.4.1 提供施工现场</w:t>
      </w:r>
    </w:p>
    <w:p w14:paraId="37EA93C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关于发包人移交施工现场的期限要求：</w:t>
      </w:r>
      <w:r>
        <w:rPr>
          <w:rFonts w:hint="eastAsia" w:ascii="仿宋" w:hAnsi="仿宋" w:eastAsia="仿宋" w:cs="仿宋"/>
          <w:color w:val="000000"/>
          <w:sz w:val="24"/>
          <w:szCs w:val="24"/>
          <w:highlight w:val="none"/>
          <w:u w:val="single"/>
        </w:rPr>
        <w:t>提前7天，满足工程开工条件</w:t>
      </w:r>
      <w:r>
        <w:rPr>
          <w:rFonts w:hint="eastAsia" w:ascii="仿宋" w:hAnsi="仿宋" w:eastAsia="仿宋" w:cs="仿宋"/>
          <w:color w:val="000000"/>
          <w:sz w:val="24"/>
          <w:szCs w:val="24"/>
          <w:highlight w:val="none"/>
        </w:rPr>
        <w:t>。</w:t>
      </w:r>
    </w:p>
    <w:p w14:paraId="12BB313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2.4.2 提供施工条件</w:t>
      </w:r>
    </w:p>
    <w:p w14:paraId="0DCF930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关于发包人应负责提供施工所需要的条件，包括：</w:t>
      </w:r>
      <w:r>
        <w:rPr>
          <w:rFonts w:hint="eastAsia" w:ascii="仿宋" w:hAnsi="仿宋" w:eastAsia="仿宋" w:cs="仿宋"/>
          <w:sz w:val="24"/>
          <w:szCs w:val="24"/>
          <w:highlight w:val="none"/>
          <w:u w:val="single"/>
        </w:rPr>
        <w:t>将水、电源引至施工现场。发包人负责安装总水表、总电表。表后供水、供电线路由承包人负责安装，费用自理。使用过程中承包人向发包人交纳水、电费。</w:t>
      </w:r>
    </w:p>
    <w:p w14:paraId="60AF689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u w:val="single"/>
        </w:rPr>
        <w:t>通讯线路和设备以及住宿由施工单位自行解决并承担其费用。</w:t>
      </w:r>
    </w:p>
    <w:p w14:paraId="1B410C9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 xml:space="preserve">2.5 删除资金来源证明及支付担保条款 </w:t>
      </w:r>
    </w:p>
    <w:p w14:paraId="4E5004A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3. 承包人</w:t>
      </w:r>
    </w:p>
    <w:p w14:paraId="11B7342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3.1 承包人的一般义务</w:t>
      </w:r>
    </w:p>
    <w:p w14:paraId="5C36FF1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（8）将发包人按合同约定支付的各项价款专用于</w:t>
      </w:r>
      <w:r>
        <w:rPr>
          <w:rFonts w:hint="eastAsia" w:ascii="仿宋" w:hAnsi="仿宋" w:eastAsia="仿宋" w:cs="仿宋"/>
          <w:sz w:val="24"/>
          <w:szCs w:val="24"/>
          <w:highlight w:val="none"/>
          <w:lang w:val="en-US" w:eastAsia="zh-CN"/>
        </w:rPr>
        <w:t>本</w:t>
      </w:r>
      <w:r>
        <w:rPr>
          <w:rFonts w:hint="eastAsia" w:ascii="仿宋" w:hAnsi="仿宋" w:eastAsia="仿宋" w:cs="仿宋"/>
          <w:sz w:val="24"/>
          <w:szCs w:val="24"/>
          <w:highlight w:val="none"/>
        </w:rPr>
        <w:t>合同工程，且应及时支付其雇用人员工资，并及时向分包人支付合同价款，不得因拖欠雇用人员工资和分包方工程款给发包人带来损失和造成不良影响；</w:t>
      </w:r>
    </w:p>
    <w:p w14:paraId="00CE612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（9）承包人提交的竣工资料的内容：</w:t>
      </w:r>
      <w:r>
        <w:rPr>
          <w:rFonts w:hint="eastAsia" w:ascii="仿宋" w:hAnsi="仿宋" w:eastAsia="仿宋" w:cs="仿宋"/>
          <w:color w:val="000000"/>
          <w:sz w:val="24"/>
          <w:szCs w:val="24"/>
          <w:highlight w:val="none"/>
          <w:u w:val="single"/>
        </w:rPr>
        <w:t>承包人向发包人提交完整的竣工资料及竣工图，并提供电子文档</w:t>
      </w:r>
      <w:r>
        <w:rPr>
          <w:rFonts w:hint="eastAsia" w:ascii="仿宋" w:hAnsi="仿宋" w:eastAsia="仿宋" w:cs="仿宋"/>
          <w:color w:val="000000"/>
          <w:sz w:val="24"/>
          <w:szCs w:val="24"/>
          <w:highlight w:val="none"/>
        </w:rPr>
        <w:t>。</w:t>
      </w:r>
    </w:p>
    <w:p w14:paraId="2BBF9AD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6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承包人需要提交的竣工资料套数：</w:t>
      </w:r>
      <w:r>
        <w:rPr>
          <w:rFonts w:hint="eastAsia" w:ascii="仿宋" w:hAnsi="仿宋" w:eastAsia="仿宋" w:cs="仿宋"/>
          <w:color w:val="000000"/>
          <w:sz w:val="24"/>
          <w:szCs w:val="24"/>
          <w:highlight w:val="none"/>
          <w:u w:val="single"/>
        </w:rPr>
        <w:t>四套</w:t>
      </w:r>
      <w:r>
        <w:rPr>
          <w:rFonts w:hint="eastAsia" w:ascii="仿宋" w:hAnsi="仿宋" w:eastAsia="仿宋" w:cs="仿宋"/>
          <w:color w:val="000000"/>
          <w:sz w:val="24"/>
          <w:szCs w:val="24"/>
          <w:highlight w:val="none"/>
        </w:rPr>
        <w:t>。</w:t>
      </w:r>
    </w:p>
    <w:p w14:paraId="7AD1FDA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638" w:right="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承包人提交的竣工资料的费用承担：</w:t>
      </w:r>
      <w:r>
        <w:rPr>
          <w:rFonts w:hint="eastAsia" w:ascii="仿宋" w:hAnsi="仿宋" w:eastAsia="仿宋" w:cs="仿宋"/>
          <w:color w:val="000000"/>
          <w:sz w:val="24"/>
          <w:szCs w:val="24"/>
          <w:highlight w:val="none"/>
          <w:u w:val="single"/>
        </w:rPr>
        <w:t>由承包人承担</w:t>
      </w:r>
      <w:r>
        <w:rPr>
          <w:rFonts w:hint="eastAsia" w:ascii="仿宋" w:hAnsi="仿宋" w:eastAsia="仿宋" w:cs="仿宋"/>
          <w:color w:val="000000"/>
          <w:sz w:val="24"/>
          <w:szCs w:val="24"/>
          <w:highlight w:val="none"/>
        </w:rPr>
        <w:t>。</w:t>
      </w:r>
    </w:p>
    <w:p w14:paraId="4FFECBD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638" w:right="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承包人提交的竣工资料移交时间：</w:t>
      </w:r>
      <w:r>
        <w:rPr>
          <w:rFonts w:hint="eastAsia" w:ascii="仿宋" w:hAnsi="仿宋" w:eastAsia="仿宋" w:cs="仿宋"/>
          <w:color w:val="000000"/>
          <w:sz w:val="24"/>
          <w:szCs w:val="24"/>
          <w:highlight w:val="none"/>
          <w:u w:val="single"/>
        </w:rPr>
        <w:t>竣工验收合格后一月内</w:t>
      </w:r>
      <w:r>
        <w:rPr>
          <w:rFonts w:hint="eastAsia" w:ascii="仿宋" w:hAnsi="仿宋" w:eastAsia="仿宋" w:cs="仿宋"/>
          <w:color w:val="000000"/>
          <w:sz w:val="24"/>
          <w:szCs w:val="24"/>
          <w:highlight w:val="none"/>
        </w:rPr>
        <w:t>。</w:t>
      </w:r>
    </w:p>
    <w:p w14:paraId="5824C23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6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承包人提交的竣工资料形式要求：</w:t>
      </w:r>
      <w:r>
        <w:rPr>
          <w:rFonts w:hint="eastAsia" w:ascii="仿宋" w:hAnsi="仿宋" w:eastAsia="仿宋" w:cs="仿宋"/>
          <w:color w:val="000000"/>
          <w:sz w:val="24"/>
          <w:szCs w:val="24"/>
          <w:highlight w:val="none"/>
          <w:u w:val="single"/>
        </w:rPr>
        <w:t>书面及电子文档</w:t>
      </w:r>
      <w:r>
        <w:rPr>
          <w:rFonts w:hint="eastAsia" w:ascii="仿宋" w:hAnsi="仿宋" w:eastAsia="仿宋" w:cs="仿宋"/>
          <w:color w:val="000000"/>
          <w:sz w:val="24"/>
          <w:szCs w:val="24"/>
          <w:highlight w:val="none"/>
        </w:rPr>
        <w:t>。</w:t>
      </w:r>
    </w:p>
    <w:p w14:paraId="46AE377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（10）承包人应履行的其他义务：</w:t>
      </w:r>
      <w:r>
        <w:rPr>
          <w:rFonts w:hint="eastAsia" w:ascii="仿宋" w:hAnsi="仿宋" w:eastAsia="仿宋" w:cs="仿宋"/>
          <w:color w:val="000000"/>
          <w:sz w:val="24"/>
          <w:szCs w:val="24"/>
          <w:highlight w:val="none"/>
          <w:u w:val="single"/>
        </w:rPr>
        <w:t>（1）积极协助发包人共同办理施工许可证等有关手续的工作。（2）承包人应按照近年来国家及本省对工程管理中实名制的严格要求组织本工程项目部组成人员。本工程对项目经理、技术总工、安全员、质</w:t>
      </w:r>
      <w:r>
        <w:rPr>
          <w:rFonts w:hint="eastAsia" w:ascii="仿宋" w:hAnsi="仿宋" w:eastAsia="仿宋" w:cs="仿宋"/>
          <w:color w:val="000000"/>
          <w:sz w:val="24"/>
          <w:szCs w:val="24"/>
          <w:highlight w:val="none"/>
          <w:u w:val="single"/>
          <w:lang w:val="en-US" w:eastAsia="zh-CN"/>
        </w:rPr>
        <w:t>量</w:t>
      </w:r>
      <w:r>
        <w:rPr>
          <w:rFonts w:hint="eastAsia" w:ascii="仿宋" w:hAnsi="仿宋" w:eastAsia="仿宋" w:cs="仿宋"/>
          <w:color w:val="000000"/>
          <w:sz w:val="24"/>
          <w:szCs w:val="24"/>
          <w:highlight w:val="none"/>
          <w:u w:val="single"/>
        </w:rPr>
        <w:t>员、资料员等重要岗位人员要求持证上岗，符合实名制要求。要求投标文件里项目部的组成人员要和中标后项目部组成人员保持一致。若合同签订后项目部进场人员和原投标文件项目部人员不符，且无正当理由，则发包人有权终止合同的执行。施工过程中若在本工程项目部组成人员中弄虚作假、被当地工程管理部门或发包人发现，则承包人付全部责任</w:t>
      </w:r>
      <w:r>
        <w:rPr>
          <w:rFonts w:hint="eastAsia" w:ascii="仿宋" w:hAnsi="仿宋" w:eastAsia="仿宋" w:cs="仿宋"/>
          <w:color w:val="000000"/>
          <w:sz w:val="24"/>
          <w:szCs w:val="24"/>
          <w:highlight w:val="none"/>
        </w:rPr>
        <w:t>。</w:t>
      </w:r>
    </w:p>
    <w:p w14:paraId="13225D2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3.2 项目经理</w:t>
      </w:r>
    </w:p>
    <w:p w14:paraId="4CB886C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3.2.1 项目经理：</w:t>
      </w:r>
    </w:p>
    <w:p w14:paraId="35E1ACC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姓 名：</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24238F9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身份证号：</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5F3D602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建造师执业资格等级：</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6FBD22A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建造师注册证书号：</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25A007F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建造师执业印章号：</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33219DC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安全生产考核合格证书号：</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69E8C39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联系电话：</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53CB9CA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电子信箱：</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rPr>
        <w:t>；</w:t>
      </w:r>
    </w:p>
    <w:p w14:paraId="3A4DDCF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通信地址：</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1D90792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承包人对项目经理的授权范围如下：</w:t>
      </w:r>
      <w:r>
        <w:rPr>
          <w:rFonts w:hint="eastAsia" w:ascii="仿宋" w:hAnsi="仿宋" w:eastAsia="仿宋" w:cs="仿宋"/>
          <w:color w:val="000000"/>
          <w:sz w:val="24"/>
          <w:szCs w:val="24"/>
          <w:highlight w:val="none"/>
          <w:u w:val="single"/>
        </w:rPr>
        <w:t>代表承包人履行合同全部内容</w:t>
      </w:r>
      <w:r>
        <w:rPr>
          <w:rFonts w:hint="eastAsia" w:ascii="仿宋" w:hAnsi="仿宋" w:eastAsia="仿宋" w:cs="仿宋"/>
          <w:color w:val="000000"/>
          <w:sz w:val="24"/>
          <w:szCs w:val="24"/>
          <w:highlight w:val="none"/>
        </w:rPr>
        <w:t>。</w:t>
      </w:r>
    </w:p>
    <w:p w14:paraId="091FD07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关于项目经理每月在施工现场的时</w:t>
      </w:r>
      <w:r>
        <w:rPr>
          <w:rFonts w:hint="eastAsia" w:ascii="仿宋" w:hAnsi="仿宋" w:eastAsia="仿宋" w:cs="仿宋"/>
          <w:sz w:val="24"/>
          <w:szCs w:val="24"/>
          <w:highlight w:val="none"/>
        </w:rPr>
        <w:t>间要求：</w:t>
      </w:r>
      <w:r>
        <w:rPr>
          <w:rFonts w:hint="eastAsia" w:ascii="仿宋" w:hAnsi="仿宋" w:eastAsia="仿宋" w:cs="仿宋"/>
          <w:color w:val="000000"/>
          <w:sz w:val="24"/>
          <w:szCs w:val="24"/>
          <w:highlight w:val="none"/>
          <w:u w:val="single"/>
        </w:rPr>
        <w:t>每月不少于25日</w:t>
      </w:r>
      <w:r>
        <w:rPr>
          <w:rFonts w:hint="eastAsia" w:ascii="仿宋" w:hAnsi="仿宋" w:eastAsia="仿宋" w:cs="仿宋"/>
          <w:sz w:val="24"/>
          <w:szCs w:val="24"/>
          <w:highlight w:val="none"/>
          <w:u w:val="single"/>
        </w:rPr>
        <w:t>。</w:t>
      </w:r>
    </w:p>
    <w:p w14:paraId="5D48861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承包人未提交劳动合同，以及没有为项目经理缴纳社会保险证明的违约责任：</w:t>
      </w:r>
      <w:r>
        <w:rPr>
          <w:rFonts w:hint="eastAsia" w:ascii="仿宋" w:hAnsi="仿宋" w:eastAsia="仿宋" w:cs="仿宋"/>
          <w:color w:val="000000"/>
          <w:sz w:val="24"/>
          <w:szCs w:val="24"/>
          <w:highlight w:val="none"/>
          <w:u w:val="single"/>
        </w:rPr>
        <w:t>发包人有权要求更换项目经理，并要求承包人承担</w:t>
      </w:r>
      <w:r>
        <w:rPr>
          <w:rFonts w:hint="eastAsia" w:ascii="仿宋" w:hAnsi="仿宋" w:eastAsia="仿宋" w:cs="仿宋"/>
          <w:color w:val="000000"/>
          <w:sz w:val="24"/>
          <w:szCs w:val="24"/>
          <w:highlight w:val="none"/>
          <w:u w:val="single"/>
          <w:lang w:val="en-US" w:eastAsia="zh-CN"/>
        </w:rPr>
        <w:t>1</w:t>
      </w:r>
      <w:r>
        <w:rPr>
          <w:rFonts w:hint="eastAsia" w:ascii="仿宋" w:hAnsi="仿宋" w:eastAsia="仿宋" w:cs="仿宋"/>
          <w:color w:val="000000"/>
          <w:sz w:val="24"/>
          <w:szCs w:val="24"/>
          <w:highlight w:val="none"/>
          <w:u w:val="single"/>
        </w:rPr>
        <w:t>万元的违约金，由此增加的费用和延误的工期由承包人承担。</w:t>
      </w:r>
    </w:p>
    <w:p w14:paraId="47B3FB8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项目经理未经批准，擅自离开施工现场的违约责任：</w:t>
      </w:r>
      <w:r>
        <w:rPr>
          <w:rFonts w:hint="eastAsia" w:ascii="仿宋" w:hAnsi="仿宋" w:eastAsia="仿宋" w:cs="仿宋"/>
          <w:color w:val="000000"/>
          <w:sz w:val="24"/>
          <w:szCs w:val="24"/>
          <w:highlight w:val="none"/>
          <w:u w:val="single"/>
        </w:rPr>
        <w:t>每发现一次，处以</w:t>
      </w:r>
      <w:r>
        <w:rPr>
          <w:rFonts w:hint="eastAsia" w:ascii="仿宋" w:hAnsi="仿宋" w:eastAsia="仿宋" w:cs="仿宋"/>
          <w:color w:val="000000"/>
          <w:sz w:val="24"/>
          <w:szCs w:val="24"/>
          <w:highlight w:val="none"/>
          <w:u w:val="single"/>
          <w:lang w:val="en-US" w:eastAsia="zh-CN"/>
        </w:rPr>
        <w:t>1</w:t>
      </w:r>
      <w:r>
        <w:rPr>
          <w:rFonts w:hint="eastAsia" w:ascii="仿宋" w:hAnsi="仿宋" w:eastAsia="仿宋" w:cs="仿宋"/>
          <w:color w:val="000000"/>
          <w:sz w:val="24"/>
          <w:szCs w:val="24"/>
          <w:highlight w:val="none"/>
          <w:u w:val="single"/>
        </w:rPr>
        <w:t>000元罚款，承包人承担上述违约给发包人造成的一切损失</w:t>
      </w:r>
      <w:r>
        <w:rPr>
          <w:rFonts w:hint="eastAsia" w:ascii="仿宋" w:hAnsi="仿宋" w:eastAsia="仿宋" w:cs="仿宋"/>
          <w:sz w:val="24"/>
          <w:szCs w:val="24"/>
          <w:highlight w:val="none"/>
          <w:u w:val="single"/>
        </w:rPr>
        <w:t>。</w:t>
      </w:r>
    </w:p>
    <w:p w14:paraId="451A2EE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3.2.3 承包人擅自更换项目经理的违约责任：</w:t>
      </w:r>
      <w:r>
        <w:rPr>
          <w:rFonts w:hint="eastAsia" w:ascii="仿宋" w:hAnsi="仿宋" w:eastAsia="仿宋" w:cs="仿宋"/>
          <w:color w:val="000000"/>
          <w:sz w:val="24"/>
          <w:szCs w:val="24"/>
          <w:highlight w:val="none"/>
          <w:u w:val="single"/>
        </w:rPr>
        <w:t>每发现一次，处以</w:t>
      </w:r>
      <w:r>
        <w:rPr>
          <w:rFonts w:hint="eastAsia" w:ascii="仿宋" w:hAnsi="仿宋" w:eastAsia="仿宋" w:cs="仿宋"/>
          <w:color w:val="000000"/>
          <w:sz w:val="24"/>
          <w:szCs w:val="24"/>
          <w:highlight w:val="none"/>
          <w:u w:val="single"/>
          <w:lang w:val="en-US" w:eastAsia="zh-CN"/>
        </w:rPr>
        <w:t>1</w:t>
      </w:r>
      <w:r>
        <w:rPr>
          <w:rFonts w:hint="eastAsia" w:ascii="仿宋" w:hAnsi="仿宋" w:eastAsia="仿宋" w:cs="仿宋"/>
          <w:color w:val="000000"/>
          <w:sz w:val="24"/>
          <w:szCs w:val="24"/>
          <w:highlight w:val="none"/>
          <w:u w:val="single"/>
        </w:rPr>
        <w:t>万元罚款， 并立即纠正错误，承包人承担上述违约给发包人造成的一切损失。</w:t>
      </w:r>
    </w:p>
    <w:p w14:paraId="52E24AC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highlight w:val="none"/>
        </w:rPr>
      </w:pPr>
      <w:r>
        <w:rPr>
          <w:rFonts w:hint="eastAsia" w:ascii="仿宋" w:hAnsi="仿宋" w:eastAsia="仿宋" w:cs="仿宋"/>
          <w:sz w:val="24"/>
          <w:szCs w:val="24"/>
          <w:highlight w:val="none"/>
        </w:rPr>
        <w:t>3.2.4 承包人无正当理由拒绝更换项目经理的违约责任：</w:t>
      </w:r>
      <w:r>
        <w:rPr>
          <w:rFonts w:hint="eastAsia" w:ascii="仿宋" w:hAnsi="仿宋" w:eastAsia="仿宋" w:cs="仿宋"/>
          <w:color w:val="000000"/>
          <w:sz w:val="24"/>
          <w:szCs w:val="24"/>
          <w:highlight w:val="none"/>
          <w:u w:val="single"/>
        </w:rPr>
        <w:t>处以</w:t>
      </w:r>
      <w:r>
        <w:rPr>
          <w:rFonts w:hint="eastAsia" w:ascii="仿宋" w:hAnsi="仿宋" w:eastAsia="仿宋" w:cs="仿宋"/>
          <w:color w:val="000000"/>
          <w:sz w:val="24"/>
          <w:szCs w:val="24"/>
          <w:highlight w:val="none"/>
          <w:u w:val="single"/>
          <w:lang w:val="en-US" w:eastAsia="zh-CN"/>
        </w:rPr>
        <w:t>1</w:t>
      </w:r>
      <w:r>
        <w:rPr>
          <w:rFonts w:hint="eastAsia" w:ascii="仿宋" w:hAnsi="仿宋" w:eastAsia="仿宋" w:cs="仿宋"/>
          <w:color w:val="000000"/>
          <w:sz w:val="24"/>
          <w:szCs w:val="24"/>
          <w:highlight w:val="none"/>
          <w:u w:val="single"/>
        </w:rPr>
        <w:t>万元罚款，并立即纠正错误，承包人承担上述违约给发包人造成的一切损失</w:t>
      </w:r>
      <w:r>
        <w:rPr>
          <w:rFonts w:hint="eastAsia" w:ascii="仿宋" w:hAnsi="仿宋" w:eastAsia="仿宋" w:cs="仿宋"/>
          <w:sz w:val="24"/>
          <w:szCs w:val="24"/>
          <w:highlight w:val="none"/>
          <w:u w:val="single"/>
        </w:rPr>
        <w:t>。</w:t>
      </w:r>
    </w:p>
    <w:p w14:paraId="6C5B8AC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3.3 承包人人员</w:t>
      </w:r>
    </w:p>
    <w:p w14:paraId="697746C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3.3.1 承包人提交项目管理机构及施工现场管理人员安排报告的期限：</w:t>
      </w:r>
      <w:r>
        <w:rPr>
          <w:rFonts w:hint="eastAsia" w:ascii="仿宋" w:hAnsi="仿宋" w:eastAsia="仿宋" w:cs="仿宋"/>
          <w:color w:val="000000"/>
          <w:sz w:val="24"/>
          <w:szCs w:val="24"/>
          <w:highlight w:val="none"/>
          <w:u w:val="single"/>
        </w:rPr>
        <w:t>进场7日前</w:t>
      </w:r>
      <w:r>
        <w:rPr>
          <w:rFonts w:hint="eastAsia" w:ascii="仿宋" w:hAnsi="仿宋" w:eastAsia="仿宋" w:cs="仿宋"/>
          <w:sz w:val="24"/>
          <w:szCs w:val="24"/>
          <w:highlight w:val="none"/>
        </w:rPr>
        <w:t>。</w:t>
      </w:r>
    </w:p>
    <w:p w14:paraId="1FBCE82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3.3.3 承包人无正当理由拒绝撤换主要施工管理人员的违约责任：</w:t>
      </w:r>
      <w:r>
        <w:rPr>
          <w:rFonts w:hint="eastAsia" w:ascii="仿宋" w:hAnsi="仿宋" w:eastAsia="仿宋" w:cs="仿宋"/>
          <w:color w:val="000000"/>
          <w:sz w:val="24"/>
          <w:szCs w:val="24"/>
          <w:highlight w:val="none"/>
          <w:u w:val="single"/>
        </w:rPr>
        <w:t>处以</w:t>
      </w:r>
      <w:r>
        <w:rPr>
          <w:rFonts w:hint="eastAsia" w:ascii="仿宋" w:hAnsi="仿宋" w:eastAsia="仿宋" w:cs="仿宋"/>
          <w:color w:val="000000"/>
          <w:sz w:val="24"/>
          <w:szCs w:val="24"/>
          <w:highlight w:val="none"/>
          <w:u w:val="single"/>
          <w:lang w:val="en-US" w:eastAsia="zh-CN"/>
        </w:rPr>
        <w:t>5000</w:t>
      </w:r>
      <w:r>
        <w:rPr>
          <w:rFonts w:hint="eastAsia" w:ascii="仿宋" w:hAnsi="仿宋" w:eastAsia="仿宋" w:cs="仿宋"/>
          <w:color w:val="000000"/>
          <w:sz w:val="24"/>
          <w:szCs w:val="24"/>
          <w:highlight w:val="none"/>
          <w:u w:val="single"/>
        </w:rPr>
        <w:t>元/人罚款，承包人承担上述违约给发包人造成的一切损失</w:t>
      </w:r>
      <w:r>
        <w:rPr>
          <w:rFonts w:hint="eastAsia" w:ascii="仿宋" w:hAnsi="仿宋" w:eastAsia="仿宋" w:cs="仿宋"/>
          <w:sz w:val="24"/>
          <w:szCs w:val="24"/>
          <w:highlight w:val="none"/>
          <w:u w:val="single"/>
        </w:rPr>
        <w:t>。</w:t>
      </w:r>
    </w:p>
    <w:p w14:paraId="6A24350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3.3.4 承包人主要施工管理人员离开施工现场的批准要求：</w:t>
      </w:r>
      <w:r>
        <w:rPr>
          <w:rFonts w:hint="eastAsia" w:ascii="仿宋" w:hAnsi="仿宋" w:eastAsia="仿宋" w:cs="仿宋"/>
          <w:color w:val="000000"/>
          <w:sz w:val="24"/>
          <w:szCs w:val="24"/>
          <w:highlight w:val="none"/>
          <w:u w:val="single"/>
        </w:rPr>
        <w:t>由发包人代表批准</w:t>
      </w:r>
      <w:r>
        <w:rPr>
          <w:rFonts w:hint="eastAsia" w:ascii="仿宋" w:hAnsi="仿宋" w:eastAsia="仿宋" w:cs="仿宋"/>
          <w:color w:val="000000"/>
          <w:sz w:val="24"/>
          <w:szCs w:val="24"/>
          <w:highlight w:val="none"/>
        </w:rPr>
        <w:t>。</w:t>
      </w:r>
    </w:p>
    <w:p w14:paraId="48A75B8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3.3.5承包人擅自更换主要施工管理人员的违约责任：</w:t>
      </w:r>
      <w:r>
        <w:rPr>
          <w:rFonts w:hint="eastAsia" w:ascii="仿宋" w:hAnsi="仿宋" w:eastAsia="仿宋" w:cs="仿宋"/>
          <w:color w:val="000000"/>
          <w:sz w:val="24"/>
          <w:szCs w:val="24"/>
          <w:highlight w:val="none"/>
          <w:u w:val="single"/>
        </w:rPr>
        <w:t>处以</w:t>
      </w:r>
      <w:r>
        <w:rPr>
          <w:rFonts w:hint="eastAsia" w:ascii="仿宋" w:hAnsi="仿宋" w:eastAsia="仿宋" w:cs="仿宋"/>
          <w:color w:val="000000"/>
          <w:sz w:val="24"/>
          <w:szCs w:val="24"/>
          <w:highlight w:val="none"/>
          <w:u w:val="single"/>
          <w:lang w:val="en-US" w:eastAsia="zh-CN"/>
        </w:rPr>
        <w:t>5000</w:t>
      </w:r>
      <w:r>
        <w:rPr>
          <w:rFonts w:hint="eastAsia" w:ascii="仿宋" w:hAnsi="仿宋" w:eastAsia="仿宋" w:cs="仿宋"/>
          <w:color w:val="000000"/>
          <w:sz w:val="24"/>
          <w:szCs w:val="24"/>
          <w:highlight w:val="none"/>
          <w:u w:val="single"/>
        </w:rPr>
        <w:t>元罚款，承包人承担上述违约给发包人造成的一切损失</w:t>
      </w:r>
      <w:r>
        <w:rPr>
          <w:rFonts w:hint="eastAsia" w:ascii="仿宋" w:hAnsi="仿宋" w:eastAsia="仿宋" w:cs="仿宋"/>
          <w:color w:val="000000"/>
          <w:sz w:val="24"/>
          <w:szCs w:val="24"/>
          <w:highlight w:val="none"/>
        </w:rPr>
        <w:t>。</w:t>
      </w:r>
    </w:p>
    <w:p w14:paraId="0BD9214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承包人主要施工管理人员擅自离开施工现场的违约责任：</w:t>
      </w:r>
      <w:r>
        <w:rPr>
          <w:rFonts w:hint="eastAsia" w:ascii="仿宋" w:hAnsi="仿宋" w:eastAsia="仿宋" w:cs="仿宋"/>
          <w:color w:val="000000"/>
          <w:sz w:val="24"/>
          <w:szCs w:val="24"/>
          <w:highlight w:val="none"/>
          <w:u w:val="single"/>
        </w:rPr>
        <w:t>处以</w:t>
      </w:r>
      <w:r>
        <w:rPr>
          <w:rFonts w:hint="eastAsia" w:ascii="仿宋" w:hAnsi="仿宋" w:eastAsia="仿宋" w:cs="仿宋"/>
          <w:color w:val="000000"/>
          <w:sz w:val="24"/>
          <w:szCs w:val="24"/>
          <w:highlight w:val="none"/>
          <w:u w:val="single"/>
          <w:lang w:val="en-US" w:eastAsia="zh-CN"/>
        </w:rPr>
        <w:t>5000</w:t>
      </w:r>
      <w:r>
        <w:rPr>
          <w:rFonts w:hint="eastAsia" w:ascii="仿宋" w:hAnsi="仿宋" w:eastAsia="仿宋" w:cs="仿宋"/>
          <w:color w:val="000000"/>
          <w:sz w:val="24"/>
          <w:szCs w:val="24"/>
          <w:highlight w:val="none"/>
          <w:u w:val="single"/>
        </w:rPr>
        <w:t>元罚款，承包人承担上述违约给发包人造成的一切损失。</w:t>
      </w:r>
    </w:p>
    <w:p w14:paraId="135B7EA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3.5 分包</w:t>
      </w:r>
    </w:p>
    <w:p w14:paraId="192C023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3.5.1 分包的一般约定</w:t>
      </w:r>
    </w:p>
    <w:p w14:paraId="703F55F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禁止分包的工程包括：</w:t>
      </w:r>
      <w:r>
        <w:rPr>
          <w:rFonts w:hint="eastAsia" w:ascii="仿宋" w:hAnsi="仿宋" w:eastAsia="仿宋" w:cs="仿宋"/>
          <w:sz w:val="24"/>
          <w:szCs w:val="24"/>
          <w:highlight w:val="none"/>
          <w:u w:val="single"/>
        </w:rPr>
        <w:t>主要部分、关键性部位以及由发包人确定的禁止分包的范围</w:t>
      </w:r>
      <w:r>
        <w:rPr>
          <w:rFonts w:hint="eastAsia" w:ascii="仿宋" w:hAnsi="仿宋" w:eastAsia="仿宋" w:cs="仿宋"/>
          <w:color w:val="000000"/>
          <w:sz w:val="24"/>
          <w:szCs w:val="24"/>
          <w:highlight w:val="none"/>
        </w:rPr>
        <w:t>。</w:t>
      </w:r>
    </w:p>
    <w:p w14:paraId="6FF3C17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主体结构、关键性工作的范围：</w:t>
      </w:r>
      <w:r>
        <w:rPr>
          <w:rFonts w:hint="eastAsia" w:ascii="仿宋" w:hAnsi="仿宋" w:eastAsia="仿宋" w:cs="仿宋"/>
          <w:color w:val="000000"/>
          <w:sz w:val="24"/>
          <w:szCs w:val="24"/>
          <w:highlight w:val="none"/>
          <w:u w:val="single"/>
        </w:rPr>
        <w:t>施工图全部内容</w:t>
      </w:r>
      <w:r>
        <w:rPr>
          <w:rFonts w:hint="eastAsia" w:ascii="仿宋" w:hAnsi="仿宋" w:eastAsia="仿宋" w:cs="仿宋"/>
          <w:color w:val="000000"/>
          <w:sz w:val="24"/>
          <w:szCs w:val="24"/>
          <w:highlight w:val="none"/>
        </w:rPr>
        <w:t>。</w:t>
      </w:r>
    </w:p>
    <w:p w14:paraId="7D56CC3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right="0" w:firstLine="480" w:firstLineChars="200"/>
        <w:textAlignment w:val="auto"/>
        <w:rPr>
          <w:rFonts w:hint="eastAsia" w:ascii="仿宋" w:hAnsi="仿宋" w:eastAsia="仿宋" w:cs="仿宋"/>
          <w:highlight w:val="none"/>
        </w:rPr>
      </w:pPr>
      <w:r>
        <w:rPr>
          <w:rFonts w:hint="eastAsia" w:ascii="仿宋" w:hAnsi="仿宋" w:eastAsia="仿宋" w:cs="仿宋"/>
          <w:sz w:val="24"/>
          <w:szCs w:val="24"/>
          <w:highlight w:val="none"/>
        </w:rPr>
        <w:t>3.5.2分包的确定</w:t>
      </w:r>
    </w:p>
    <w:p w14:paraId="0AD6100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允许分包的专业工程包括：</w:t>
      </w:r>
      <w:r>
        <w:rPr>
          <w:rFonts w:hint="eastAsia" w:ascii="仿宋" w:hAnsi="仿宋" w:eastAsia="仿宋" w:cs="仿宋"/>
          <w:color w:val="000000"/>
          <w:sz w:val="24"/>
          <w:szCs w:val="24"/>
          <w:highlight w:val="none"/>
          <w:u w:val="single"/>
        </w:rPr>
        <w:t>承包人应提前15日向发包人提交分包单位资质证明、分包合同草案，经发包人书面同意后方可分包；分包单位资质需符合国家及地方相关规定，禁止违法分包、层层分包</w:t>
      </w:r>
      <w:r>
        <w:rPr>
          <w:rFonts w:hint="eastAsia" w:ascii="仿宋" w:hAnsi="仿宋" w:eastAsia="仿宋" w:cs="仿宋"/>
          <w:sz w:val="24"/>
          <w:szCs w:val="24"/>
          <w:highlight w:val="none"/>
        </w:rPr>
        <w:t>。</w:t>
      </w:r>
    </w:p>
    <w:p w14:paraId="3B96B72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其他关于分包的约定：</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w:t>
      </w:r>
    </w:p>
    <w:p w14:paraId="492D5E4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3.5.4 分包合同价款</w:t>
      </w:r>
    </w:p>
    <w:p w14:paraId="0207823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关于分包合同价款支付的约定：</w:t>
      </w:r>
      <w:r>
        <w:rPr>
          <w:rFonts w:hint="eastAsia" w:ascii="仿宋" w:hAnsi="仿宋" w:eastAsia="仿宋" w:cs="仿宋"/>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08F89E1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3.6 工程照管与成品、半成品保护承包人负责照管工程及工程相关的材料、工程设备的起始时间：</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w:t>
      </w:r>
    </w:p>
    <w:p w14:paraId="192C618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3.7 履约担保</w:t>
      </w:r>
    </w:p>
    <w:p w14:paraId="553EB11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承包人是否提供履约担保：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是</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1F7E7A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承包人提供履约担保的形式、金额及期限：缴纳比例：</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.0%</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缴纳方式：</w:t>
      </w:r>
      <w:r>
        <w:rPr>
          <w:rFonts w:hint="eastAsia" w:ascii="仿宋" w:hAnsi="仿宋" w:eastAsia="仿宋" w:cs="仿宋"/>
          <w:color w:val="auto"/>
          <w:lang w:val="en-US" w:eastAsia="zh-CN"/>
        </w:rPr>
        <w:t>成交供应商按照采购人要求的时间以非现金形式向采购人缴纳，项目竣工验收合格后，此履约保证金转化为质量保证金，缺陷责任期满后采购人无息向成交供应商退还。</w:t>
      </w:r>
    </w:p>
    <w:p w14:paraId="271CF5C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4. 监理人</w:t>
      </w:r>
    </w:p>
    <w:p w14:paraId="2EC7F5B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4.1监理人的一般规定</w:t>
      </w:r>
    </w:p>
    <w:p w14:paraId="68B2045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关于监理人的监理内容：</w:t>
      </w:r>
      <w:r>
        <w:rPr>
          <w:rFonts w:hint="eastAsia" w:ascii="仿宋" w:hAnsi="仿宋" w:eastAsia="仿宋" w:cs="仿宋"/>
          <w:color w:val="000000"/>
          <w:sz w:val="24"/>
          <w:szCs w:val="24"/>
          <w:highlight w:val="none"/>
          <w:u w:val="single"/>
        </w:rPr>
        <w:t>本合同内所有的监理工作内容</w:t>
      </w:r>
    </w:p>
    <w:p w14:paraId="6F54D5C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关于监理人的监理权限：</w:t>
      </w:r>
      <w:r>
        <w:rPr>
          <w:rFonts w:hint="eastAsia" w:ascii="仿宋" w:hAnsi="仿宋" w:eastAsia="仿宋" w:cs="仿宋"/>
          <w:color w:val="000000"/>
          <w:sz w:val="24"/>
          <w:szCs w:val="24"/>
          <w:highlight w:val="none"/>
          <w:u w:val="single"/>
        </w:rPr>
        <w:t>施工过程的安全、质量、进度和造价控制、合同管理和信息管理、施工过程中各种矛盾的组织协调工作及全过程监理。</w:t>
      </w:r>
    </w:p>
    <w:p w14:paraId="3FAF908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u w:val="single"/>
        </w:rPr>
        <w:t>需要取得发包人批准才能行使的职权：工程洽商、设计变更、工程签证、工程延期、发包人指定材料的认质认价、工程款支付结算等，在决策之前需经发包方代表同意签字。</w:t>
      </w:r>
    </w:p>
    <w:p w14:paraId="56CA378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关于监理人在施工现场的办公场所、生活场所的提供和费用承担的约定：</w:t>
      </w:r>
      <w:r>
        <w:rPr>
          <w:rFonts w:hint="eastAsia" w:ascii="仿宋" w:hAnsi="仿宋" w:eastAsia="仿宋" w:cs="仿宋"/>
          <w:color w:val="000000"/>
          <w:sz w:val="24"/>
          <w:szCs w:val="24"/>
          <w:highlight w:val="none"/>
          <w:u w:val="single"/>
        </w:rPr>
        <w:t>由承包人承担，费用、水电、物业及一切相关费用均由承包人自行承担，发包人不承担任何费用</w:t>
      </w:r>
      <w:r>
        <w:rPr>
          <w:rFonts w:hint="eastAsia" w:ascii="仿宋" w:hAnsi="仿宋" w:eastAsia="仿宋" w:cs="仿宋"/>
          <w:color w:val="000000"/>
          <w:sz w:val="24"/>
          <w:szCs w:val="24"/>
          <w:highlight w:val="none"/>
        </w:rPr>
        <w:t>。</w:t>
      </w:r>
    </w:p>
    <w:p w14:paraId="14AF1E1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4.2 监理人员</w:t>
      </w:r>
    </w:p>
    <w:p w14:paraId="3F0CE6A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总监理工程师：</w:t>
      </w:r>
    </w:p>
    <w:p w14:paraId="6EE47B5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姓 名：</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1BB46EC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职 务：</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4DAB40E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监理工程师执业资格证书号：</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rPr>
        <w:t>；</w:t>
      </w:r>
    </w:p>
    <w:p w14:paraId="4A49DBC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联系电话：</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rPr>
        <w:t>；</w:t>
      </w:r>
    </w:p>
    <w:p w14:paraId="557F509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电子信箱：</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03CD4EA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通信地址：</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6B0F891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lang w:val="en-US" w:eastAsia="zh-CN"/>
        </w:rPr>
      </w:pPr>
      <w:r>
        <w:rPr>
          <w:rFonts w:hint="eastAsia" w:ascii="仿宋" w:hAnsi="仿宋" w:eastAsia="仿宋" w:cs="仿宋"/>
          <w:color w:val="000000"/>
          <w:sz w:val="24"/>
          <w:szCs w:val="24"/>
          <w:highlight w:val="none"/>
        </w:rPr>
        <w:t>关于监理人的其他约定：</w:t>
      </w:r>
      <w:r>
        <w:rPr>
          <w:rFonts w:hint="eastAsia" w:ascii="仿宋" w:hAnsi="仿宋" w:eastAsia="仿宋" w:cs="仿宋"/>
          <w:color w:val="000000"/>
          <w:sz w:val="24"/>
          <w:szCs w:val="24"/>
          <w:highlight w:val="none"/>
          <w:u w:val="single"/>
        </w:rPr>
        <w:t>无</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 xml:space="preserve"> </w:t>
      </w:r>
    </w:p>
    <w:p w14:paraId="47DD8B6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5.1 质量要求</w:t>
      </w:r>
    </w:p>
    <w:p w14:paraId="1667F0F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5.1.1 特殊质量标准和要求：</w:t>
      </w:r>
      <w:r>
        <w:rPr>
          <w:rFonts w:hint="eastAsia" w:ascii="仿宋" w:hAnsi="仿宋" w:eastAsia="仿宋" w:cs="仿宋"/>
          <w:sz w:val="24"/>
          <w:szCs w:val="24"/>
          <w:highlight w:val="none"/>
          <w:u w:val="single"/>
        </w:rPr>
        <w:t xml:space="preserve">分部分项工程质量验收需符合《建筑工程施工质量验收统一标准》（GB50300-2013）及对应专业规范；分部分项工程不合格的，承包人应在15日内整改合格，每次支付违约金2000-5000元（具体金额按不合格工程造价占比确定），累计违约金不超过合同总价的3%。 </w:t>
      </w:r>
      <w:r>
        <w:rPr>
          <w:rFonts w:hint="eastAsia" w:ascii="仿宋" w:hAnsi="仿宋" w:eastAsia="仿宋" w:cs="仿宋"/>
          <w:sz w:val="24"/>
          <w:szCs w:val="24"/>
          <w:highlight w:val="none"/>
        </w:rPr>
        <w:t>。</w:t>
      </w:r>
    </w:p>
    <w:p w14:paraId="19BE3A0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关于工程奖项的约定：</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w:t>
      </w:r>
    </w:p>
    <w:p w14:paraId="61E5C86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5.1.2 删除通用条款5.1.2中的“并支付承包人合理的利润”</w:t>
      </w:r>
    </w:p>
    <w:p w14:paraId="46385F0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5.1.3 增加内容：给发包人造成损失的，发包人有权予以处罚。</w:t>
      </w:r>
    </w:p>
    <w:p w14:paraId="14C6953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5.3 隐蔽工程检查</w:t>
      </w:r>
    </w:p>
    <w:p w14:paraId="3F5BB4D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highlight w:val="none"/>
        </w:rPr>
      </w:pPr>
      <w:r>
        <w:rPr>
          <w:rFonts w:hint="eastAsia" w:ascii="仿宋" w:hAnsi="仿宋" w:eastAsia="仿宋" w:cs="仿宋"/>
          <w:sz w:val="24"/>
          <w:szCs w:val="24"/>
          <w:highlight w:val="none"/>
        </w:rPr>
        <w:t>5.3.2承包人提前通知监理人隐蔽工程检查的期限的约定：</w:t>
      </w:r>
      <w:r>
        <w:rPr>
          <w:rFonts w:hint="eastAsia" w:ascii="仿宋" w:hAnsi="仿宋" w:eastAsia="仿宋" w:cs="仿宋"/>
          <w:color w:val="000000"/>
          <w:sz w:val="24"/>
          <w:szCs w:val="24"/>
          <w:highlight w:val="none"/>
          <w:u w:val="single"/>
        </w:rPr>
        <w:t>24小时前</w:t>
      </w:r>
      <w:r>
        <w:rPr>
          <w:rFonts w:hint="eastAsia" w:ascii="仿宋" w:hAnsi="仿宋" w:eastAsia="仿宋" w:cs="仿宋"/>
          <w:sz w:val="24"/>
          <w:szCs w:val="24"/>
          <w:highlight w:val="none"/>
        </w:rPr>
        <w:t>。</w:t>
      </w:r>
    </w:p>
    <w:p w14:paraId="7AA7957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监理人不能按时进行检查时，应提前</w:t>
      </w:r>
      <w:r>
        <w:rPr>
          <w:rFonts w:hint="eastAsia" w:ascii="仿宋" w:hAnsi="仿宋" w:eastAsia="仿宋" w:cs="仿宋"/>
          <w:sz w:val="24"/>
          <w:szCs w:val="24"/>
          <w:highlight w:val="none"/>
          <w:u w:val="single"/>
        </w:rPr>
        <w:t>24</w:t>
      </w:r>
      <w:r>
        <w:rPr>
          <w:rFonts w:hint="eastAsia" w:ascii="仿宋" w:hAnsi="仿宋" w:eastAsia="仿宋" w:cs="仿宋"/>
          <w:sz w:val="24"/>
          <w:szCs w:val="24"/>
          <w:highlight w:val="none"/>
        </w:rPr>
        <w:t>小时提交书面延期要求。</w:t>
      </w:r>
    </w:p>
    <w:p w14:paraId="43B973C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关于延期最长不得超过：</w:t>
      </w:r>
      <w:r>
        <w:rPr>
          <w:rFonts w:hint="eastAsia" w:ascii="仿宋" w:hAnsi="仿宋" w:eastAsia="仿宋" w:cs="仿宋"/>
          <w:sz w:val="24"/>
          <w:szCs w:val="24"/>
          <w:highlight w:val="none"/>
          <w:u w:val="single"/>
        </w:rPr>
        <w:t>24</w:t>
      </w:r>
      <w:r>
        <w:rPr>
          <w:rFonts w:hint="eastAsia" w:ascii="仿宋" w:hAnsi="仿宋" w:eastAsia="仿宋" w:cs="仿宋"/>
          <w:sz w:val="24"/>
          <w:szCs w:val="24"/>
          <w:highlight w:val="none"/>
        </w:rPr>
        <w:t>小时。</w:t>
      </w:r>
    </w:p>
    <w:p w14:paraId="761E3E0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000000"/>
          <w:sz w:val="24"/>
          <w:szCs w:val="24"/>
          <w:highlight w:val="none"/>
        </w:rPr>
        <w:t>删除通用条款5.3.2中的“监理人未按时进行检查，也未提出延期要求的，视为隐蔽工程检查合格，承包人可自</w:t>
      </w:r>
      <w:r>
        <w:rPr>
          <w:rFonts w:hint="eastAsia" w:ascii="仿宋" w:hAnsi="仿宋" w:eastAsia="仿宋" w:cs="仿宋"/>
          <w:color w:val="auto"/>
          <w:sz w:val="24"/>
          <w:szCs w:val="24"/>
          <w:highlight w:val="none"/>
        </w:rPr>
        <w:t>行完成覆盖工作，并作相应记录报送监理人，监理人应签字确认。”</w:t>
      </w:r>
    </w:p>
    <w:p w14:paraId="3A94524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5.3.3 删除通用条款5.3.3中的“并支付承包人合理的利润”</w:t>
      </w:r>
    </w:p>
    <w:p w14:paraId="7A3B715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5.4.2 删除通用条款5.4.2中的“并支付承包人合理的利润”</w:t>
      </w:r>
    </w:p>
    <w:p w14:paraId="0107A11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6. 安全文明施工与环境保护</w:t>
      </w:r>
    </w:p>
    <w:p w14:paraId="3F4C010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6.1安全文明施工</w:t>
      </w:r>
    </w:p>
    <w:p w14:paraId="233E1DA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6.1.1 项目安全生产的达标目标及相应事项的约定：</w:t>
      </w:r>
      <w:r>
        <w:rPr>
          <w:rFonts w:hint="eastAsia" w:ascii="仿宋" w:hAnsi="仿宋" w:eastAsia="仿宋" w:cs="仿宋"/>
          <w:color w:val="auto"/>
          <w:sz w:val="24"/>
          <w:szCs w:val="24"/>
          <w:highlight w:val="none"/>
          <w:u w:val="single"/>
        </w:rPr>
        <w:t>要求达到《建筑施工安全检查标准》（JGJ59-2011）标准</w:t>
      </w:r>
      <w:r>
        <w:rPr>
          <w:rFonts w:hint="eastAsia" w:ascii="仿宋" w:hAnsi="仿宋" w:eastAsia="仿宋" w:cs="仿宋"/>
          <w:color w:val="auto"/>
          <w:sz w:val="24"/>
          <w:szCs w:val="24"/>
          <w:highlight w:val="none"/>
        </w:rPr>
        <w:t>。</w:t>
      </w:r>
    </w:p>
    <w:p w14:paraId="21BF12B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6.1.4 关于治安保卫的特别约定：</w:t>
      </w:r>
      <w:r>
        <w:rPr>
          <w:rFonts w:hint="eastAsia" w:ascii="仿宋" w:hAnsi="仿宋" w:eastAsia="仿宋" w:cs="仿宋"/>
          <w:color w:val="auto"/>
          <w:sz w:val="24"/>
          <w:szCs w:val="24"/>
          <w:highlight w:val="none"/>
          <w:u w:val="single"/>
        </w:rPr>
        <w:t>承包人应遵守发包人治安保安相关制度和要求，统一管理施工场地的治安保卫事项，履行合同工程的治安保卫职责</w:t>
      </w:r>
      <w:r>
        <w:rPr>
          <w:rFonts w:hint="eastAsia" w:ascii="仿宋" w:hAnsi="仿宋" w:eastAsia="仿宋" w:cs="仿宋"/>
          <w:color w:val="auto"/>
          <w:sz w:val="24"/>
          <w:szCs w:val="24"/>
          <w:highlight w:val="none"/>
        </w:rPr>
        <w:t>。</w:t>
      </w:r>
    </w:p>
    <w:p w14:paraId="62A69D3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关于编制施工场地治安管理计划的约定：</w:t>
      </w:r>
      <w:r>
        <w:rPr>
          <w:rFonts w:hint="eastAsia" w:ascii="仿宋" w:hAnsi="仿宋" w:eastAsia="仿宋" w:cs="仿宋"/>
          <w:color w:val="auto"/>
          <w:sz w:val="24"/>
          <w:szCs w:val="24"/>
          <w:highlight w:val="none"/>
          <w:u w:val="single"/>
        </w:rPr>
        <w:t>承包人编制，发包人、监理人审核</w:t>
      </w:r>
      <w:r>
        <w:rPr>
          <w:rFonts w:hint="eastAsia" w:ascii="仿宋" w:hAnsi="仿宋" w:eastAsia="仿宋" w:cs="仿宋"/>
          <w:color w:val="auto"/>
          <w:sz w:val="24"/>
          <w:szCs w:val="24"/>
          <w:highlight w:val="none"/>
        </w:rPr>
        <w:t>。</w:t>
      </w:r>
    </w:p>
    <w:p w14:paraId="5B2E73F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6.1.5 文明施工</w:t>
      </w:r>
    </w:p>
    <w:p w14:paraId="5339389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合同当事人对文明施工的要求：</w:t>
      </w:r>
      <w:r>
        <w:rPr>
          <w:rFonts w:hint="eastAsia" w:ascii="仿宋" w:hAnsi="仿宋" w:eastAsia="仿宋" w:cs="仿宋"/>
          <w:color w:val="auto"/>
          <w:sz w:val="24"/>
          <w:szCs w:val="24"/>
          <w:highlight w:val="none"/>
          <w:u w:val="single"/>
        </w:rPr>
        <w:t>达到施工环保要求，以及发包人规定的要求；未达到上述要求的，承包人应在5日内整改，逾期未整改的，按每日2000元支付违约金；若未达到环保要求，被当地环保部门处罚的，造成的损失和影响，由承包人承担全部责任</w:t>
      </w:r>
      <w:r>
        <w:rPr>
          <w:rFonts w:hint="eastAsia" w:ascii="仿宋" w:hAnsi="仿宋" w:eastAsia="仿宋" w:cs="仿宋"/>
          <w:color w:val="auto"/>
          <w:sz w:val="24"/>
          <w:szCs w:val="24"/>
          <w:highlight w:val="none"/>
        </w:rPr>
        <w:t>。</w:t>
      </w:r>
    </w:p>
    <w:p w14:paraId="5090055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6.1.6 关于安全文明施工费支付比例和支付期限的约定：</w:t>
      </w:r>
      <w:r>
        <w:rPr>
          <w:rFonts w:hint="eastAsia" w:ascii="仿宋" w:hAnsi="仿宋" w:eastAsia="仿宋" w:cs="仿宋"/>
          <w:color w:val="auto"/>
          <w:sz w:val="24"/>
          <w:szCs w:val="24"/>
          <w:highlight w:val="none"/>
          <w:u w:val="single"/>
        </w:rPr>
        <w:t>安全文明施工措施费 在开工前一次性足额支付给承包人。安全防护、文明施工措施费用由承包人专款专用，不得挪作他用，并在财务管理中单独列支；安全文明施工措施费的扣回：预付安全防护、文明施工措施费用在工程实施过程中，按照实际完成工作量及规定予以计量，在当月工程进度款支付时不再另行支付。</w:t>
      </w:r>
    </w:p>
    <w:p w14:paraId="1101D20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 工期和进度</w:t>
      </w:r>
    </w:p>
    <w:p w14:paraId="230E9EC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7.1 施工组织设计</w:t>
      </w:r>
    </w:p>
    <w:p w14:paraId="6DFF282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7.1.1 合同当事人约定的施工组织设计应包括的其他内容：</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p w14:paraId="578950F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7.1.2施工组织设计的提交和修改</w:t>
      </w:r>
    </w:p>
    <w:p w14:paraId="035FA74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承包人提交详细施工组织设计的期限的约定：</w:t>
      </w:r>
      <w:r>
        <w:rPr>
          <w:rFonts w:hint="eastAsia" w:ascii="仿宋" w:hAnsi="仿宋" w:eastAsia="仿宋" w:cs="仿宋"/>
          <w:color w:val="auto"/>
          <w:sz w:val="24"/>
          <w:szCs w:val="24"/>
          <w:highlight w:val="none"/>
          <w:u w:val="single"/>
        </w:rPr>
        <w:t>开工前7天</w:t>
      </w:r>
      <w:r>
        <w:rPr>
          <w:rFonts w:hint="eastAsia" w:ascii="仿宋" w:hAnsi="仿宋" w:eastAsia="仿宋" w:cs="仿宋"/>
          <w:color w:val="auto"/>
          <w:sz w:val="24"/>
          <w:szCs w:val="24"/>
          <w:highlight w:val="none"/>
        </w:rPr>
        <w:t>。</w:t>
      </w:r>
    </w:p>
    <w:p w14:paraId="78CCFA5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发包人和监理人在收到详细的施工组织设计后确认或提出修改意见的期限：</w:t>
      </w:r>
      <w:r>
        <w:rPr>
          <w:rFonts w:hint="eastAsia" w:ascii="仿宋" w:hAnsi="仿宋" w:eastAsia="仿宋" w:cs="仿宋"/>
          <w:color w:val="auto"/>
          <w:sz w:val="24"/>
          <w:szCs w:val="24"/>
          <w:highlight w:val="none"/>
          <w:u w:val="single"/>
        </w:rPr>
        <w:t>7天内</w:t>
      </w:r>
      <w:r>
        <w:rPr>
          <w:rFonts w:hint="eastAsia" w:ascii="仿宋" w:hAnsi="仿宋" w:eastAsia="仿宋" w:cs="仿宋"/>
          <w:color w:val="auto"/>
          <w:sz w:val="24"/>
          <w:szCs w:val="24"/>
          <w:highlight w:val="none"/>
        </w:rPr>
        <w:t>。</w:t>
      </w:r>
    </w:p>
    <w:p w14:paraId="09DE471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7.2 施工进度计划</w:t>
      </w:r>
    </w:p>
    <w:p w14:paraId="40A3880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7.2.2 施工进度计划的修订</w:t>
      </w:r>
    </w:p>
    <w:p w14:paraId="0D3ED71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发包人和监理人在收到修订的施工进度计划后确认或提出修改意见的期限：</w:t>
      </w:r>
      <w:r>
        <w:rPr>
          <w:rFonts w:hint="eastAsia" w:ascii="仿宋" w:hAnsi="仿宋" w:eastAsia="仿宋" w:cs="仿宋"/>
          <w:color w:val="auto"/>
          <w:sz w:val="24"/>
          <w:szCs w:val="24"/>
          <w:highlight w:val="none"/>
          <w:u w:val="single"/>
        </w:rPr>
        <w:t>7天内</w:t>
      </w:r>
      <w:r>
        <w:rPr>
          <w:rFonts w:hint="eastAsia" w:ascii="仿宋" w:hAnsi="仿宋" w:eastAsia="仿宋" w:cs="仿宋"/>
          <w:color w:val="auto"/>
          <w:sz w:val="24"/>
          <w:szCs w:val="24"/>
          <w:highlight w:val="none"/>
        </w:rPr>
        <w:t>。</w:t>
      </w:r>
    </w:p>
    <w:p w14:paraId="5D40BD4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7.3 开工</w:t>
      </w:r>
    </w:p>
    <w:p w14:paraId="0966945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7.3.1 开工准备</w:t>
      </w:r>
    </w:p>
    <w:p w14:paraId="74997A1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关于承包人提交工程开工报审表的期限：</w:t>
      </w:r>
      <w:r>
        <w:rPr>
          <w:rFonts w:hint="eastAsia" w:ascii="仿宋" w:hAnsi="仿宋" w:eastAsia="仿宋" w:cs="仿宋"/>
          <w:color w:val="auto"/>
          <w:sz w:val="24"/>
          <w:szCs w:val="24"/>
          <w:highlight w:val="none"/>
          <w:u w:val="single"/>
        </w:rPr>
        <w:t>监理单位要求后的7天内</w:t>
      </w:r>
      <w:r>
        <w:rPr>
          <w:rFonts w:hint="eastAsia" w:ascii="仿宋" w:hAnsi="仿宋" w:eastAsia="仿宋" w:cs="仿宋"/>
          <w:color w:val="auto"/>
          <w:sz w:val="24"/>
          <w:szCs w:val="24"/>
          <w:highlight w:val="none"/>
        </w:rPr>
        <w:t>。</w:t>
      </w:r>
    </w:p>
    <w:p w14:paraId="0D618B1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关于发包人应完成的其他开工准备工作及期限：</w:t>
      </w:r>
      <w:r>
        <w:rPr>
          <w:rFonts w:hint="eastAsia" w:ascii="仿宋" w:hAnsi="仿宋" w:eastAsia="仿宋" w:cs="仿宋"/>
          <w:color w:val="auto"/>
          <w:sz w:val="24"/>
          <w:szCs w:val="24"/>
          <w:highlight w:val="none"/>
          <w:u w:val="single"/>
        </w:rPr>
        <w:t>承包人进场之前的15天内</w:t>
      </w:r>
      <w:r>
        <w:rPr>
          <w:rFonts w:hint="eastAsia" w:ascii="仿宋" w:hAnsi="仿宋" w:eastAsia="仿宋" w:cs="仿宋"/>
          <w:color w:val="auto"/>
          <w:sz w:val="24"/>
          <w:szCs w:val="24"/>
          <w:highlight w:val="none"/>
        </w:rPr>
        <w:t>。</w:t>
      </w:r>
    </w:p>
    <w:p w14:paraId="5583EB3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关于承包人应完成的其他开工准备工作及期限：</w:t>
      </w:r>
      <w:r>
        <w:rPr>
          <w:rFonts w:hint="eastAsia" w:ascii="仿宋" w:hAnsi="仿宋" w:eastAsia="仿宋" w:cs="仿宋"/>
          <w:color w:val="auto"/>
          <w:sz w:val="24"/>
          <w:szCs w:val="24"/>
          <w:highlight w:val="none"/>
          <w:u w:val="single"/>
        </w:rPr>
        <w:t>正式进场前的7天内</w:t>
      </w:r>
      <w:r>
        <w:rPr>
          <w:rFonts w:hint="eastAsia" w:ascii="仿宋" w:hAnsi="仿宋" w:eastAsia="仿宋" w:cs="仿宋"/>
          <w:color w:val="auto"/>
          <w:sz w:val="24"/>
          <w:szCs w:val="24"/>
          <w:highlight w:val="none"/>
        </w:rPr>
        <w:t>。</w:t>
      </w:r>
    </w:p>
    <w:p w14:paraId="08BBD61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7.3.2开工通知</w:t>
      </w:r>
    </w:p>
    <w:p w14:paraId="03ADDB2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u w:val="single"/>
        </w:rPr>
        <w:t>删除通用条款7.3.2中的“并支付承包人合理的利润”。</w:t>
      </w:r>
    </w:p>
    <w:p w14:paraId="14CF9A2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7.4 测量放线</w:t>
      </w:r>
    </w:p>
    <w:p w14:paraId="27DAF85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7.4.1发包人通过监理人向承包人提供测量基准点、基准线和水准点及其书面资料的期限：</w:t>
      </w:r>
      <w:r>
        <w:rPr>
          <w:rFonts w:hint="eastAsia" w:ascii="仿宋" w:hAnsi="仿宋" w:eastAsia="仿宋" w:cs="仿宋"/>
          <w:color w:val="auto"/>
          <w:sz w:val="24"/>
          <w:szCs w:val="24"/>
          <w:highlight w:val="none"/>
          <w:u w:val="single"/>
        </w:rPr>
        <w:t>承包人进场后的15天内</w:t>
      </w:r>
      <w:r>
        <w:rPr>
          <w:rFonts w:hint="eastAsia" w:ascii="仿宋" w:hAnsi="仿宋" w:eastAsia="仿宋" w:cs="仿宋"/>
          <w:color w:val="auto"/>
          <w:sz w:val="24"/>
          <w:szCs w:val="24"/>
          <w:highlight w:val="none"/>
        </w:rPr>
        <w:t>。</w:t>
      </w:r>
    </w:p>
    <w:p w14:paraId="7F1F17C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7.5 工期延误</w:t>
      </w:r>
    </w:p>
    <w:p w14:paraId="484DC61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7.5.1 因发包人原因导致工期延误</w:t>
      </w:r>
    </w:p>
    <w:p w14:paraId="63CB77D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u w:val="single"/>
        </w:rPr>
        <w:t>删除通用条款7.5.1中的“且发包人应支付承包人合理的利润”、7.5.1（5）。</w:t>
      </w:r>
    </w:p>
    <w:p w14:paraId="3AA248E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u w:val="single"/>
        </w:rPr>
        <w:t>通用条款7.5.1(2)修改为：</w:t>
      </w:r>
      <w:r>
        <w:rPr>
          <w:rFonts w:hint="eastAsia" w:ascii="仿宋" w:hAnsi="仿宋" w:eastAsia="仿宋" w:cs="仿宋"/>
          <w:color w:val="auto"/>
          <w:sz w:val="24"/>
          <w:szCs w:val="24"/>
          <w:highlight w:val="none"/>
        </w:rPr>
        <w:t>发包人未能按合同约定提供施工现场、施工条件、基础资料等的；</w:t>
      </w:r>
    </w:p>
    <w:p w14:paraId="2C95FA7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7.5.2 因承包人原因导致工期延误</w:t>
      </w:r>
    </w:p>
    <w:p w14:paraId="6680CBB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因承包人原因造成工期延误，逾期竣工违约金的计算方法为：</w:t>
      </w:r>
      <w:r>
        <w:rPr>
          <w:rFonts w:hint="eastAsia" w:ascii="仿宋" w:hAnsi="仿宋" w:eastAsia="仿宋" w:cs="仿宋"/>
          <w:color w:val="auto"/>
          <w:sz w:val="24"/>
          <w:szCs w:val="24"/>
          <w:highlight w:val="none"/>
          <w:u w:val="single"/>
        </w:rPr>
        <w:t>因承包人原因总工期每推迟一天处罚</w:t>
      </w:r>
      <w:r>
        <w:rPr>
          <w:rFonts w:hint="eastAsia" w:ascii="仿宋" w:hAnsi="仿宋" w:eastAsia="仿宋" w:cs="仿宋"/>
          <w:color w:val="auto"/>
          <w:sz w:val="24"/>
          <w:szCs w:val="24"/>
          <w:highlight w:val="none"/>
          <w:u w:val="single"/>
          <w:lang w:val="en-US" w:eastAsia="zh-CN"/>
        </w:rPr>
        <w:t>1</w:t>
      </w:r>
      <w:r>
        <w:rPr>
          <w:rFonts w:hint="eastAsia" w:ascii="仿宋" w:hAnsi="仿宋" w:eastAsia="仿宋" w:cs="仿宋"/>
          <w:color w:val="auto"/>
          <w:sz w:val="24"/>
          <w:szCs w:val="24"/>
          <w:highlight w:val="none"/>
          <w:u w:val="single"/>
        </w:rPr>
        <w:t>000元/天，开工后按每15天划分为一个分段工期，分段工期按计划进度延迟三天处罚承包人</w:t>
      </w:r>
      <w:r>
        <w:rPr>
          <w:rFonts w:hint="eastAsia" w:ascii="仿宋" w:hAnsi="仿宋" w:eastAsia="仿宋" w:cs="仿宋"/>
          <w:color w:val="auto"/>
          <w:sz w:val="24"/>
          <w:szCs w:val="24"/>
          <w:highlight w:val="none"/>
          <w:u w:val="single"/>
          <w:lang w:val="en-US" w:eastAsia="zh-CN"/>
        </w:rPr>
        <w:t>1</w:t>
      </w:r>
      <w:r>
        <w:rPr>
          <w:rFonts w:hint="eastAsia" w:ascii="仿宋" w:hAnsi="仿宋" w:eastAsia="仿宋" w:cs="仿宋"/>
          <w:color w:val="auto"/>
          <w:sz w:val="24"/>
          <w:szCs w:val="24"/>
          <w:highlight w:val="none"/>
          <w:u w:val="single"/>
        </w:rPr>
        <w:t>000元，累计延迟超过五天，发包人有权将延迟部分施工项目收回另行安排施工。</w:t>
      </w:r>
    </w:p>
    <w:p w14:paraId="758F597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因承包人原因造成工期延误，逾期竣工违约金的上限：</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6360F58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7.6 不利物质条件</w:t>
      </w:r>
    </w:p>
    <w:p w14:paraId="5D19FE3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不利物质条件的其他情形和有关约定：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29BEDF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7.8暂停施工</w:t>
      </w:r>
    </w:p>
    <w:p w14:paraId="252BF7E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 xml:space="preserve">7.8.1 </w:t>
      </w:r>
      <w:r>
        <w:rPr>
          <w:rFonts w:hint="eastAsia" w:ascii="仿宋" w:hAnsi="仿宋" w:eastAsia="仿宋" w:cs="仿宋"/>
          <w:color w:val="auto"/>
          <w:sz w:val="24"/>
          <w:szCs w:val="24"/>
          <w:highlight w:val="none"/>
          <w:u w:val="single"/>
        </w:rPr>
        <w:t>删除通用条款7.8.1中的“并支付承包人合理的利润”。</w:t>
      </w:r>
    </w:p>
    <w:p w14:paraId="57D80F6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7.8.2</w:t>
      </w:r>
      <w:r>
        <w:rPr>
          <w:rFonts w:hint="eastAsia" w:ascii="仿宋" w:hAnsi="仿宋" w:eastAsia="仿宋" w:cs="仿宋"/>
          <w:color w:val="auto"/>
          <w:sz w:val="24"/>
          <w:szCs w:val="24"/>
          <w:highlight w:val="none"/>
          <w:u w:val="single"/>
        </w:rPr>
        <w:t>将通用条款7.8.2修改为： 因承包人原因引起的暂停施工，承包人应承担由此增加的费用和（或）延误的工期。</w:t>
      </w:r>
    </w:p>
    <w:p w14:paraId="29EC299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 xml:space="preserve">7.8.4 </w:t>
      </w:r>
      <w:r>
        <w:rPr>
          <w:rFonts w:hint="eastAsia" w:ascii="仿宋" w:hAnsi="仿宋" w:eastAsia="仿宋" w:cs="仿宋"/>
          <w:color w:val="auto"/>
          <w:sz w:val="24"/>
          <w:szCs w:val="24"/>
          <w:highlight w:val="none"/>
          <w:u w:val="single"/>
        </w:rPr>
        <w:t>将通用条款7.8.4修改为：因紧急情况需暂停施工，且监理人未及时下达暂停施工指示的，承包人可先暂停施工，并及时通知监理人。</w:t>
      </w:r>
    </w:p>
    <w:p w14:paraId="296F96A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 xml:space="preserve">7.8.6 </w:t>
      </w:r>
      <w:r>
        <w:rPr>
          <w:rFonts w:hint="eastAsia" w:ascii="仿宋" w:hAnsi="仿宋" w:eastAsia="仿宋" w:cs="仿宋"/>
          <w:color w:val="auto"/>
          <w:sz w:val="24"/>
          <w:szCs w:val="24"/>
          <w:highlight w:val="none"/>
          <w:u w:val="single"/>
        </w:rPr>
        <w:t>将通用条款7.8.6修改为：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w:t>
      </w:r>
    </w:p>
    <w:p w14:paraId="39AEC92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7.9 提前竣工的奖励</w:t>
      </w:r>
    </w:p>
    <w:p w14:paraId="24A3F99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7.9.2提前竣工的奖励：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rPr>
        <w:t>。</w:t>
      </w:r>
    </w:p>
    <w:p w14:paraId="336087A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8. 材料与设备</w:t>
      </w:r>
    </w:p>
    <w:p w14:paraId="5EF7AEB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8.2承包人采购材料与工程设备</w:t>
      </w:r>
    </w:p>
    <w:p w14:paraId="63ABC54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条款内容改为：</w:t>
      </w:r>
      <w:r>
        <w:rPr>
          <w:rFonts w:hint="eastAsia" w:ascii="仿宋" w:hAnsi="仿宋" w:eastAsia="仿宋" w:cs="仿宋"/>
          <w:color w:val="auto"/>
          <w:sz w:val="24"/>
          <w:szCs w:val="24"/>
          <w:highlight w:val="none"/>
          <w:u w:val="single"/>
        </w:rPr>
        <w:t>承包人负责采购材料、工程设备的，应按照设计和有关标准、招标文件的要求，提供产品合格证明及出厂证明，经发包人认可后采购进场，并对材料、工程设备质量负责。</w:t>
      </w:r>
    </w:p>
    <w:p w14:paraId="7BFB53F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8.4材料与工程设备的保管与使用</w:t>
      </w:r>
    </w:p>
    <w:p w14:paraId="6B432DE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8.4.1发包人供应的材料设备的保管费用的承担：</w:t>
      </w:r>
      <w:r>
        <w:rPr>
          <w:rFonts w:hint="eastAsia" w:ascii="仿宋" w:hAnsi="仿宋" w:eastAsia="仿宋" w:cs="仿宋"/>
          <w:color w:val="auto"/>
          <w:sz w:val="24"/>
          <w:szCs w:val="24"/>
          <w:highlight w:val="none"/>
          <w:u w:val="single"/>
        </w:rPr>
        <w:t>由承包人承担</w:t>
      </w:r>
      <w:r>
        <w:rPr>
          <w:rFonts w:hint="eastAsia" w:ascii="仿宋" w:hAnsi="仿宋" w:eastAsia="仿宋" w:cs="仿宋"/>
          <w:color w:val="auto"/>
          <w:sz w:val="24"/>
          <w:szCs w:val="24"/>
          <w:highlight w:val="none"/>
        </w:rPr>
        <w:t>。</w:t>
      </w:r>
    </w:p>
    <w:p w14:paraId="3395EF7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8.5禁止使用不合格的材料和工程设备</w:t>
      </w:r>
    </w:p>
    <w:p w14:paraId="52127DE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8.5.3</w:t>
      </w:r>
      <w:r>
        <w:rPr>
          <w:rFonts w:hint="eastAsia" w:ascii="仿宋" w:hAnsi="仿宋" w:eastAsia="仿宋" w:cs="仿宋"/>
          <w:color w:val="auto"/>
          <w:sz w:val="24"/>
          <w:szCs w:val="24"/>
          <w:highlight w:val="none"/>
          <w:u w:val="single"/>
        </w:rPr>
        <w:t xml:space="preserve"> 删除通用条款8.5.3中的“并支付承包人合理的利润”</w:t>
      </w:r>
      <w:r>
        <w:rPr>
          <w:rFonts w:hint="eastAsia" w:ascii="仿宋" w:hAnsi="仿宋" w:eastAsia="仿宋" w:cs="仿宋"/>
          <w:color w:val="auto"/>
          <w:sz w:val="24"/>
          <w:szCs w:val="24"/>
          <w:highlight w:val="none"/>
        </w:rPr>
        <w:t>。</w:t>
      </w:r>
    </w:p>
    <w:p w14:paraId="7003AEF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8.6 样品</w:t>
      </w:r>
    </w:p>
    <w:p w14:paraId="141CC44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8.6.1 样品的报送与封存</w:t>
      </w:r>
    </w:p>
    <w:p w14:paraId="4D51BB3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 xml:space="preserve">需要承包人报送样品的材料或工程设备，样品的种类、名称、规格、数量要求： </w:t>
      </w:r>
      <w:r>
        <w:rPr>
          <w:rFonts w:hint="eastAsia" w:ascii="仿宋" w:hAnsi="仿宋" w:eastAsia="仿宋" w:cs="仿宋"/>
          <w:color w:val="auto"/>
          <w:sz w:val="24"/>
          <w:szCs w:val="24"/>
          <w:highlight w:val="none"/>
          <w:u w:val="single"/>
        </w:rPr>
        <w:t xml:space="preserve">按管理部门要求和发包人需求确定执行 </w:t>
      </w:r>
      <w:r>
        <w:rPr>
          <w:rFonts w:hint="eastAsia" w:ascii="仿宋" w:hAnsi="仿宋" w:eastAsia="仿宋" w:cs="仿宋"/>
          <w:color w:val="auto"/>
          <w:sz w:val="24"/>
          <w:szCs w:val="24"/>
          <w:highlight w:val="none"/>
        </w:rPr>
        <w:t>。</w:t>
      </w:r>
    </w:p>
    <w:p w14:paraId="4ED3579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8.7材料与工程设备的替代</w:t>
      </w:r>
    </w:p>
    <w:p w14:paraId="6D9C044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 xml:space="preserve">8.7.2 </w:t>
      </w:r>
      <w:r>
        <w:rPr>
          <w:rFonts w:hint="eastAsia" w:ascii="仿宋" w:hAnsi="仿宋" w:eastAsia="仿宋" w:cs="仿宋"/>
          <w:color w:val="auto"/>
          <w:sz w:val="24"/>
          <w:szCs w:val="24"/>
          <w:highlight w:val="none"/>
          <w:u w:val="single"/>
        </w:rPr>
        <w:t>删除通用条款8.7.2中的“监理人逾期发出书面指示的，视为发包人和监理人同意使用替代品。”</w:t>
      </w:r>
    </w:p>
    <w:p w14:paraId="53F77B6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8.8施工设备和临时设施</w:t>
      </w:r>
    </w:p>
    <w:p w14:paraId="43A99C5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8.8.1 承包人提供的施工设备和临时设施</w:t>
      </w:r>
    </w:p>
    <w:p w14:paraId="5470541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关于修建临时设施费用承担的约定：</w:t>
      </w:r>
      <w:r>
        <w:rPr>
          <w:rFonts w:hint="eastAsia" w:ascii="仿宋" w:hAnsi="仿宋" w:eastAsia="仿宋" w:cs="仿宋"/>
          <w:color w:val="auto"/>
          <w:sz w:val="24"/>
          <w:szCs w:val="24"/>
          <w:highlight w:val="none"/>
          <w:u w:val="single"/>
        </w:rPr>
        <w:t xml:space="preserve"> 承包人承担 </w:t>
      </w:r>
    </w:p>
    <w:p w14:paraId="4A70CE8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9. 试验与检验</w:t>
      </w:r>
    </w:p>
    <w:p w14:paraId="735B77D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9.1试验设备与试验人员</w:t>
      </w:r>
    </w:p>
    <w:p w14:paraId="7A91657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9.1.2 试验设备</w:t>
      </w:r>
    </w:p>
    <w:p w14:paraId="3A79A86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施工现场需要配置的试验场所：</w:t>
      </w:r>
      <w:r>
        <w:rPr>
          <w:rFonts w:hint="eastAsia" w:ascii="仿宋" w:hAnsi="仿宋" w:eastAsia="仿宋" w:cs="仿宋"/>
          <w:color w:val="auto"/>
          <w:sz w:val="24"/>
          <w:szCs w:val="24"/>
          <w:highlight w:val="none"/>
          <w:u w:val="single"/>
        </w:rPr>
        <w:t>按有关规定执行</w:t>
      </w:r>
      <w:r>
        <w:rPr>
          <w:rFonts w:hint="eastAsia" w:ascii="仿宋" w:hAnsi="仿宋" w:eastAsia="仿宋" w:cs="仿宋"/>
          <w:color w:val="auto"/>
          <w:sz w:val="24"/>
          <w:szCs w:val="24"/>
          <w:highlight w:val="none"/>
        </w:rPr>
        <w:t>。</w:t>
      </w:r>
    </w:p>
    <w:p w14:paraId="21AF76B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施工现场需要配备的试验设备：</w:t>
      </w:r>
      <w:r>
        <w:rPr>
          <w:rFonts w:hint="eastAsia" w:ascii="仿宋" w:hAnsi="仿宋" w:eastAsia="仿宋" w:cs="仿宋"/>
          <w:color w:val="auto"/>
          <w:sz w:val="24"/>
          <w:szCs w:val="24"/>
          <w:highlight w:val="none"/>
          <w:u w:val="single"/>
        </w:rPr>
        <w:t>按有关规定执行</w:t>
      </w:r>
      <w:r>
        <w:rPr>
          <w:rFonts w:hint="eastAsia" w:ascii="仿宋" w:hAnsi="仿宋" w:eastAsia="仿宋" w:cs="仿宋"/>
          <w:color w:val="auto"/>
          <w:sz w:val="24"/>
          <w:szCs w:val="24"/>
          <w:highlight w:val="none"/>
        </w:rPr>
        <w:t>。</w:t>
      </w:r>
    </w:p>
    <w:p w14:paraId="75CAB70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施工现场需要具备的其他试验条件：</w:t>
      </w:r>
      <w:r>
        <w:rPr>
          <w:rFonts w:hint="eastAsia" w:ascii="仿宋" w:hAnsi="仿宋" w:eastAsia="仿宋" w:cs="仿宋"/>
          <w:color w:val="auto"/>
          <w:sz w:val="24"/>
          <w:szCs w:val="24"/>
          <w:highlight w:val="none"/>
          <w:u w:val="single"/>
        </w:rPr>
        <w:t>按有关规定执行</w:t>
      </w:r>
      <w:r>
        <w:rPr>
          <w:rFonts w:hint="eastAsia" w:ascii="仿宋" w:hAnsi="仿宋" w:eastAsia="仿宋" w:cs="仿宋"/>
          <w:color w:val="auto"/>
          <w:sz w:val="24"/>
          <w:szCs w:val="24"/>
          <w:highlight w:val="none"/>
        </w:rPr>
        <w:t>。</w:t>
      </w:r>
    </w:p>
    <w:p w14:paraId="0FA858B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9.4 现场工艺试验</w:t>
      </w:r>
    </w:p>
    <w:p w14:paraId="240FED6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现场工艺试验的有关约定：</w:t>
      </w:r>
      <w:r>
        <w:rPr>
          <w:rFonts w:hint="eastAsia" w:ascii="仿宋" w:hAnsi="仿宋" w:eastAsia="仿宋" w:cs="仿宋"/>
          <w:color w:val="auto"/>
          <w:sz w:val="24"/>
          <w:szCs w:val="24"/>
          <w:highlight w:val="none"/>
          <w:u w:val="single"/>
        </w:rPr>
        <w:t>按有关规定执行</w:t>
      </w:r>
      <w:r>
        <w:rPr>
          <w:rFonts w:hint="eastAsia" w:ascii="仿宋" w:hAnsi="仿宋" w:eastAsia="仿宋" w:cs="仿宋"/>
          <w:color w:val="auto"/>
          <w:sz w:val="24"/>
          <w:szCs w:val="24"/>
          <w:highlight w:val="none"/>
        </w:rPr>
        <w:t>。</w:t>
      </w:r>
    </w:p>
    <w:p w14:paraId="4049C31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10. 变更</w:t>
      </w:r>
    </w:p>
    <w:p w14:paraId="3F1C513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10.4 变更估价</w:t>
      </w:r>
    </w:p>
    <w:p w14:paraId="2EC5065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10.4.1 变更估价原则</w:t>
      </w:r>
    </w:p>
    <w:p w14:paraId="72A0C39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u w:val="single"/>
          <w:lang w:val="en-US" w:eastAsia="zh-CN"/>
        </w:rPr>
        <w:t>10.4.1.1</w:t>
      </w:r>
      <w:r>
        <w:rPr>
          <w:rFonts w:hint="eastAsia" w:ascii="仿宋" w:hAnsi="仿宋" w:eastAsia="仿宋" w:cs="仿宋"/>
          <w:color w:val="auto"/>
          <w:sz w:val="24"/>
          <w:szCs w:val="24"/>
          <w:highlight w:val="none"/>
          <w:u w:val="single"/>
        </w:rPr>
        <w:t>对于工程量清单漏项或有误以及设计变更引起新的工程量清单项目：</w:t>
      </w:r>
    </w:p>
    <w:p w14:paraId="46DE5E7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rPr>
        <w:t>清单或合同中已有适用于新工程量清单项目的价格，按已有价格变更合同价款；</w:t>
      </w:r>
    </w:p>
    <w:p w14:paraId="510CA14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清单或合同中只有类似于新工程量清单项目的价格，可以参照类似价格变更合同价款；</w:t>
      </w:r>
    </w:p>
    <w:p w14:paraId="79A4465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u w:val="single"/>
        </w:rPr>
        <w:t>清单或合同中没有类似于新工程量清单项目的价格，按照承包人和发包人共同确认的施工方案，参照陕西省工程建设标准《建设工程工程量清单计价标准》(2025)、陕西省建设工程费用规则</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陕西省房屋建筑与装饰工程消耗量定额(2025)。陕西省房屋建筑与装饰工程基价表(2025)</w:t>
      </w:r>
      <w:r>
        <w:rPr>
          <w:rFonts w:hint="eastAsia" w:ascii="仿宋" w:hAnsi="仿宋" w:eastAsia="仿宋" w:cs="仿宋"/>
          <w:color w:val="auto"/>
          <w:sz w:val="24"/>
          <w:szCs w:val="24"/>
          <w:highlight w:val="none"/>
          <w:u w:val="single"/>
          <w:lang w:val="en-US" w:eastAsia="zh-CN"/>
        </w:rPr>
        <w:t>等最新文件</w:t>
      </w:r>
      <w:r>
        <w:rPr>
          <w:rFonts w:hint="eastAsia" w:ascii="仿宋" w:hAnsi="仿宋" w:eastAsia="仿宋" w:cs="仿宋"/>
          <w:color w:val="auto"/>
          <w:sz w:val="24"/>
          <w:szCs w:val="24"/>
          <w:highlight w:val="none"/>
          <w:u w:val="single"/>
        </w:rPr>
        <w:t>进行组价，然后按照承包人中标价同招标控制价下浮比例进行调整后作为新增工程量清单项目的价格。</w:t>
      </w:r>
    </w:p>
    <w:p w14:paraId="23CAF56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lang w:val="en-US" w:eastAsia="zh-CN"/>
        </w:rPr>
        <w:t>10.4.1.2</w:t>
      </w:r>
      <w:r>
        <w:rPr>
          <w:rFonts w:hint="eastAsia" w:ascii="仿宋" w:hAnsi="仿宋" w:eastAsia="仿宋" w:cs="仿宋"/>
          <w:color w:val="auto"/>
          <w:sz w:val="24"/>
          <w:szCs w:val="24"/>
          <w:highlight w:val="none"/>
          <w:u w:val="single"/>
        </w:rPr>
        <w:t>发包人供应的材料引起的合同价款增减按价差处理。</w:t>
      </w:r>
    </w:p>
    <w:p w14:paraId="514B55E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lang w:val="en-US" w:eastAsia="zh-CN"/>
        </w:rPr>
        <w:t>10.4.1.3</w:t>
      </w:r>
      <w:r>
        <w:rPr>
          <w:rFonts w:hint="eastAsia" w:ascii="仿宋" w:hAnsi="仿宋" w:eastAsia="仿宋" w:cs="仿宋"/>
          <w:color w:val="auto"/>
          <w:sz w:val="24"/>
          <w:szCs w:val="24"/>
          <w:highlight w:val="none"/>
          <w:u w:val="single"/>
        </w:rPr>
        <w:t>暂定价材料(设备)的价格变动按差价处理。</w:t>
      </w:r>
    </w:p>
    <w:p w14:paraId="3D0640B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lang w:val="en-US" w:eastAsia="zh-CN"/>
        </w:rPr>
        <w:t>10.4.1.4</w:t>
      </w:r>
      <w:r>
        <w:rPr>
          <w:rFonts w:hint="eastAsia" w:ascii="仿宋" w:hAnsi="仿宋" w:eastAsia="仿宋" w:cs="仿宋"/>
          <w:color w:val="auto"/>
          <w:sz w:val="24"/>
          <w:szCs w:val="24"/>
          <w:highlight w:val="none"/>
          <w:u w:val="single"/>
        </w:rPr>
        <w:t>工程量清单的工程量如漏项或设计变更引起的工程量增减，按实调整工程量进行结算。</w:t>
      </w:r>
    </w:p>
    <w:p w14:paraId="1DC0F68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lang w:val="en-US" w:eastAsia="zh-CN"/>
        </w:rPr>
        <w:t>10.4.1.5</w:t>
      </w:r>
      <w:r>
        <w:rPr>
          <w:rFonts w:hint="eastAsia" w:ascii="仿宋" w:hAnsi="仿宋" w:eastAsia="仿宋" w:cs="仿宋"/>
          <w:color w:val="auto"/>
          <w:sz w:val="24"/>
          <w:szCs w:val="24"/>
          <w:highlight w:val="none"/>
          <w:u w:val="single"/>
        </w:rPr>
        <w:t>因承包人漏报的项目不予调整。</w:t>
      </w:r>
    </w:p>
    <w:p w14:paraId="06D2834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lang w:val="en-US" w:eastAsia="zh-CN"/>
        </w:rPr>
        <w:t>10.4.1.7</w:t>
      </w:r>
      <w:r>
        <w:rPr>
          <w:rFonts w:hint="eastAsia" w:ascii="仿宋" w:hAnsi="仿宋" w:eastAsia="仿宋" w:cs="仿宋"/>
          <w:color w:val="auto"/>
          <w:sz w:val="24"/>
          <w:szCs w:val="24"/>
          <w:highlight w:val="none"/>
          <w:u w:val="single"/>
        </w:rPr>
        <w:t>投标人人工、机械、材料消耗量出现严重偏离实际情况的恶意报价，如材料损耗为负数或材料消耗量超过定额消耗量10%、人工、机械消耗量与定额消耗量相差超过正负10%”，结算时按不利于投标人的方式重新组价并调整合同价。</w:t>
      </w:r>
    </w:p>
    <w:p w14:paraId="74BC5B7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lang w:val="en-US" w:eastAsia="zh-CN"/>
        </w:rPr>
        <w:t>10.4.1.8</w:t>
      </w:r>
      <w:r>
        <w:rPr>
          <w:rFonts w:hint="eastAsia" w:ascii="仿宋" w:hAnsi="仿宋" w:eastAsia="仿宋" w:cs="仿宋"/>
          <w:color w:val="auto"/>
          <w:sz w:val="24"/>
          <w:szCs w:val="24"/>
          <w:highlight w:val="none"/>
          <w:u w:val="single"/>
        </w:rPr>
        <w:t>其他情况按发包人相关文件内容执行。</w:t>
      </w:r>
    </w:p>
    <w:p w14:paraId="2270E4E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u w:val="single"/>
        </w:rPr>
        <w:t>删除通用条款10.4.2。</w:t>
      </w:r>
    </w:p>
    <w:p w14:paraId="02C8966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10.7 暂估价</w:t>
      </w:r>
    </w:p>
    <w:p w14:paraId="6708A75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暂估价材料和工程设备的明细详见附件11：《暂估价一览表》。</w:t>
      </w:r>
    </w:p>
    <w:p w14:paraId="420767D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10.7.1 依法必须招标的暂估价项目</w:t>
      </w:r>
    </w:p>
    <w:p w14:paraId="40B0A2F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对于依法必须招标的暂估价项目的确认和批准采取</w:t>
      </w:r>
      <w:r>
        <w:rPr>
          <w:rFonts w:hint="eastAsia" w:ascii="仿宋" w:hAnsi="仿宋" w:eastAsia="仿宋" w:cs="仿宋"/>
          <w:color w:val="auto"/>
          <w:sz w:val="24"/>
          <w:szCs w:val="24"/>
          <w:highlight w:val="none"/>
          <w:u w:val="single"/>
        </w:rPr>
        <w:t xml:space="preserve"> 2 </w:t>
      </w:r>
      <w:r>
        <w:rPr>
          <w:rFonts w:hint="eastAsia" w:ascii="仿宋" w:hAnsi="仿宋" w:eastAsia="仿宋" w:cs="仿宋"/>
          <w:color w:val="auto"/>
          <w:sz w:val="24"/>
          <w:szCs w:val="24"/>
          <w:highlight w:val="none"/>
        </w:rPr>
        <w:t>方式确定。</w:t>
      </w:r>
    </w:p>
    <w:p w14:paraId="57D3567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10.7.2 不属于依法必须招标的暂估价项目</w:t>
      </w:r>
    </w:p>
    <w:p w14:paraId="680984A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319" w:right="0" w:firstLine="24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对于不属于依法必须招标的暂估价项目的确认和批准采取</w:t>
      </w:r>
      <w:r>
        <w:rPr>
          <w:rFonts w:hint="eastAsia" w:ascii="仿宋" w:hAnsi="仿宋" w:eastAsia="仿宋" w:cs="仿宋"/>
          <w:color w:val="auto"/>
          <w:sz w:val="24"/>
          <w:szCs w:val="24"/>
          <w:highlight w:val="none"/>
          <w:u w:val="single"/>
        </w:rPr>
        <w:t>1</w:t>
      </w:r>
      <w:r>
        <w:rPr>
          <w:rFonts w:hint="eastAsia" w:ascii="仿宋" w:hAnsi="仿宋" w:eastAsia="仿宋" w:cs="仿宋"/>
          <w:color w:val="auto"/>
          <w:sz w:val="24"/>
          <w:szCs w:val="24"/>
          <w:highlight w:val="none"/>
        </w:rPr>
        <w:t>方式确定。</w:t>
      </w:r>
    </w:p>
    <w:p w14:paraId="53934A3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10.8 暂列金额</w:t>
      </w:r>
    </w:p>
    <w:p w14:paraId="111BF6E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合同当事人关于暂列金额使用的约定：</w:t>
      </w:r>
      <w:r>
        <w:rPr>
          <w:rFonts w:hint="eastAsia" w:ascii="仿宋" w:hAnsi="仿宋" w:eastAsia="仿宋" w:cs="仿宋"/>
          <w:color w:val="auto"/>
          <w:sz w:val="24"/>
          <w:szCs w:val="24"/>
          <w:highlight w:val="none"/>
          <w:u w:val="single"/>
        </w:rPr>
        <w:t>签订合同时计入合同总金额，竣工结算时统一核算，发包人根据实际情况，有权决定暂列项目的实施</w:t>
      </w:r>
      <w:r>
        <w:rPr>
          <w:rFonts w:hint="eastAsia" w:ascii="仿宋" w:hAnsi="仿宋" w:eastAsia="仿宋" w:cs="仿宋"/>
          <w:color w:val="auto"/>
          <w:sz w:val="24"/>
          <w:szCs w:val="24"/>
          <w:highlight w:val="none"/>
        </w:rPr>
        <w:t>。</w:t>
      </w:r>
    </w:p>
    <w:p w14:paraId="59A73C9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11. 价格调整</w:t>
      </w:r>
    </w:p>
    <w:p w14:paraId="1149DC7B">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shd w:val="clear" w:color="auto" w:fill="auto"/>
        </w:rPr>
        <w:t>11.1 市场价格波动引起的调整</w:t>
      </w:r>
    </w:p>
    <w:p w14:paraId="2B1B8E11">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shd w:val="clear" w:color="auto" w:fill="auto"/>
        </w:rPr>
        <w:t>市场价格波动是否调整合同价格的约定：</w:t>
      </w:r>
      <w:r>
        <w:rPr>
          <w:rFonts w:hint="eastAsia" w:ascii="仿宋" w:hAnsi="仿宋" w:eastAsia="仿宋" w:cs="仿宋"/>
          <w:color w:val="auto"/>
          <w:sz w:val="24"/>
          <w:szCs w:val="24"/>
          <w:highlight w:val="none"/>
          <w:u w:val="none"/>
          <w:shd w:val="clear" w:color="auto" w:fill="auto"/>
        </w:rPr>
        <w:t xml:space="preserve"> 是 </w:t>
      </w:r>
      <w:r>
        <w:rPr>
          <w:rFonts w:hint="eastAsia" w:ascii="仿宋" w:hAnsi="仿宋" w:eastAsia="仿宋" w:cs="仿宋"/>
          <w:color w:val="auto"/>
          <w:sz w:val="24"/>
          <w:szCs w:val="24"/>
          <w:highlight w:val="none"/>
          <w:shd w:val="clear" w:color="auto" w:fill="auto"/>
        </w:rPr>
        <w:t>。</w:t>
      </w:r>
    </w:p>
    <w:p w14:paraId="71C3924B">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shd w:val="clear" w:color="auto" w:fill="auto"/>
        </w:rPr>
        <w:t>因市场价格波动调整合同价格，采用以下第</w:t>
      </w:r>
      <w:r>
        <w:rPr>
          <w:rFonts w:hint="eastAsia" w:ascii="仿宋" w:hAnsi="仿宋" w:eastAsia="仿宋" w:cs="仿宋"/>
          <w:color w:val="auto"/>
          <w:sz w:val="24"/>
          <w:szCs w:val="24"/>
          <w:highlight w:val="none"/>
          <w:u w:val="none"/>
          <w:shd w:val="clear" w:color="auto" w:fill="auto"/>
        </w:rPr>
        <w:t>2</w:t>
      </w:r>
      <w:r>
        <w:rPr>
          <w:rFonts w:hint="eastAsia" w:ascii="仿宋" w:hAnsi="仿宋" w:eastAsia="仿宋" w:cs="仿宋"/>
          <w:color w:val="auto"/>
          <w:sz w:val="24"/>
          <w:szCs w:val="24"/>
          <w:highlight w:val="none"/>
          <w:shd w:val="clear" w:color="auto" w:fill="auto"/>
        </w:rPr>
        <w:t>种方式对合同价格进行调整：</w:t>
      </w:r>
    </w:p>
    <w:p w14:paraId="1A7D12C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第1种方式：采用价格指数进行价格调整。</w:t>
      </w:r>
    </w:p>
    <w:p w14:paraId="68E451D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关于各可调因子、定值和变值权重，以及基本价格指数及其来源的约定：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w:t>
      </w:r>
    </w:p>
    <w:p w14:paraId="1B355E2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第2种方式：采用造价信息进行价格调整。</w:t>
      </w:r>
    </w:p>
    <w:p w14:paraId="6133F05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（2）关于基准价格的约定：</w:t>
      </w:r>
      <w:r>
        <w:rPr>
          <w:rFonts w:hint="eastAsia" w:ascii="仿宋" w:hAnsi="仿宋" w:eastAsia="仿宋" w:cs="仿宋"/>
          <w:color w:val="auto"/>
          <w:sz w:val="24"/>
          <w:szCs w:val="24"/>
          <w:highlight w:val="none"/>
          <w:u w:val="single"/>
        </w:rPr>
        <w:t>开标截止日当期造价管理部门颁发工程造价管理信息（材料信息价）</w:t>
      </w:r>
      <w:r>
        <w:rPr>
          <w:rFonts w:hint="eastAsia" w:ascii="仿宋" w:hAnsi="仿宋" w:eastAsia="仿宋" w:cs="仿宋"/>
          <w:color w:val="auto"/>
          <w:sz w:val="24"/>
          <w:szCs w:val="24"/>
          <w:highlight w:val="none"/>
        </w:rPr>
        <w:t>。</w:t>
      </w:r>
    </w:p>
    <w:p w14:paraId="212DE2C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u w:val="single"/>
        </w:rPr>
        <w:t>1本工程施工图纸发生变更，需发包人下达变更通知、经发包人认可的由监理工程师发出的变更指令、发包人指定价材料认质认价单发生费用由招标人承担；不可抗力事件发生的现场签证，发生费用由发包人及承包人各自承担自己的经济损失。如承包人更改施工方法，而引起费用增加时，其费用均由承包人负责。</w:t>
      </w:r>
    </w:p>
    <w:p w14:paraId="48F1DD6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u w:val="single"/>
        </w:rPr>
        <w:t>新增变更项目发生时，工程量以实际签证量为准。变更合同价款按本合同10.4.1.1条相关规定执行。</w:t>
      </w:r>
    </w:p>
    <w:p w14:paraId="5E52D3F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auto"/>
          <w:highlight w:val="none"/>
          <w:shd w:val="clear" w:color="auto" w:fill="auto"/>
        </w:rPr>
      </w:pPr>
      <w:r>
        <w:rPr>
          <w:rFonts w:hint="eastAsia" w:ascii="仿宋" w:hAnsi="仿宋" w:eastAsia="仿宋" w:cs="仿宋"/>
          <w:color w:val="auto"/>
          <w:sz w:val="24"/>
          <w:szCs w:val="24"/>
          <w:highlight w:val="none"/>
          <w:shd w:val="clear" w:color="auto" w:fill="auto"/>
          <w:lang w:val="en-US" w:eastAsia="zh-CN"/>
        </w:rPr>
        <w:t>3</w:t>
      </w:r>
      <w:r>
        <w:rPr>
          <w:rFonts w:hint="eastAsia" w:ascii="仿宋" w:hAnsi="仿宋" w:eastAsia="仿宋" w:cs="仿宋"/>
          <w:color w:val="auto"/>
          <w:sz w:val="24"/>
          <w:szCs w:val="24"/>
          <w:highlight w:val="none"/>
          <w:u w:val="single"/>
          <w:shd w:val="clear" w:color="auto" w:fill="auto"/>
        </w:rPr>
        <w:t>主要建筑材料价格不做调整。</w:t>
      </w:r>
    </w:p>
    <w:p w14:paraId="1EAB6F5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auto"/>
          <w:highlight w:val="none"/>
          <w:lang w:eastAsia="zh-CN"/>
        </w:rPr>
      </w:pPr>
      <w:r>
        <w:rPr>
          <w:rFonts w:hint="eastAsia" w:ascii="仿宋" w:hAnsi="仿宋" w:eastAsia="仿宋" w:cs="仿宋"/>
          <w:color w:val="auto"/>
          <w:sz w:val="24"/>
          <w:szCs w:val="24"/>
          <w:highlight w:val="none"/>
          <w:u w:val="single"/>
          <w:lang w:val="en-US" w:eastAsia="zh-CN"/>
        </w:rPr>
        <w:t>4</w:t>
      </w:r>
      <w:r>
        <w:rPr>
          <w:rFonts w:hint="eastAsia" w:ascii="仿宋" w:hAnsi="仿宋" w:eastAsia="仿宋" w:cs="仿宋"/>
          <w:color w:val="auto"/>
          <w:sz w:val="24"/>
          <w:szCs w:val="24"/>
          <w:highlight w:val="none"/>
          <w:u w:val="single"/>
        </w:rPr>
        <w:t>自主报价的材料，材料报价与市场价严重偏离时的（如发承包方对严重偏离持有异议，则以拦标价相应材料价格±</w:t>
      </w:r>
      <w:r>
        <w:rPr>
          <w:rFonts w:hint="eastAsia" w:ascii="仿宋" w:hAnsi="仿宋" w:eastAsia="仿宋" w:cs="仿宋"/>
          <w:color w:val="auto"/>
          <w:sz w:val="24"/>
          <w:szCs w:val="24"/>
          <w:highlight w:val="none"/>
          <w:u w:val="single"/>
          <w:lang w:val="en-US" w:eastAsia="zh-CN"/>
        </w:rPr>
        <w:t>1</w:t>
      </w:r>
      <w:r>
        <w:rPr>
          <w:rFonts w:hint="eastAsia" w:ascii="仿宋" w:hAnsi="仿宋" w:eastAsia="仿宋" w:cs="仿宋"/>
          <w:color w:val="auto"/>
          <w:sz w:val="24"/>
          <w:szCs w:val="24"/>
          <w:highlight w:val="none"/>
          <w:u w:val="single"/>
        </w:rPr>
        <w:t>20%作为判定标准），招标中未发现，结算时按不利于投标方的价格结算</w:t>
      </w:r>
      <w:r>
        <w:rPr>
          <w:rFonts w:hint="eastAsia" w:ascii="仿宋" w:hAnsi="仿宋" w:eastAsia="仿宋" w:cs="仿宋"/>
          <w:color w:val="auto"/>
          <w:sz w:val="24"/>
          <w:szCs w:val="24"/>
          <w:highlight w:val="none"/>
          <w:u w:val="single"/>
          <w:lang w:eastAsia="zh-CN"/>
        </w:rPr>
        <w:t>。</w:t>
      </w:r>
    </w:p>
    <w:p w14:paraId="4FEB925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u w:val="single"/>
        </w:rPr>
        <w:t>报价中材料价格与市场价相差过大的</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甲方有权按照不利于承包人的原则重新组价。</w:t>
      </w:r>
    </w:p>
    <w:p w14:paraId="4692430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u w:val="single"/>
        </w:rPr>
        <w:t>暂定价材料(设备)的价格变动按差价处理。</w:t>
      </w:r>
    </w:p>
    <w:p w14:paraId="02FF4DB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u w:val="single"/>
          <w:lang w:val="en-US" w:eastAsia="zh-CN"/>
        </w:rPr>
        <w:t>7</w:t>
      </w:r>
      <w:r>
        <w:rPr>
          <w:rFonts w:hint="eastAsia" w:ascii="仿宋" w:hAnsi="仿宋" w:eastAsia="仿宋" w:cs="仿宋"/>
          <w:color w:val="auto"/>
          <w:sz w:val="24"/>
          <w:szCs w:val="24"/>
          <w:highlight w:val="none"/>
          <w:u w:val="single"/>
        </w:rPr>
        <w:t>施工机械台班单价或施工机械使用费不予调整。</w:t>
      </w:r>
    </w:p>
    <w:p w14:paraId="518B595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lang w:val="en-US" w:eastAsia="zh-CN"/>
        </w:rPr>
        <w:t>8</w:t>
      </w:r>
      <w:r>
        <w:rPr>
          <w:rFonts w:hint="eastAsia" w:ascii="仿宋" w:hAnsi="仿宋" w:eastAsia="仿宋" w:cs="仿宋"/>
          <w:color w:val="auto"/>
          <w:sz w:val="24"/>
          <w:szCs w:val="24"/>
          <w:highlight w:val="none"/>
          <w:u w:val="single"/>
        </w:rPr>
        <w:t xml:space="preserve"> 国家税务政策发生变化，结算时税率按实际调整。</w:t>
      </w:r>
    </w:p>
    <w:p w14:paraId="45D2F3A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9人工费调整按国家、省级或行业建设主管部门或其授权的工程造价管理机构发布的人工费等文件调整。</w:t>
      </w:r>
    </w:p>
    <w:p w14:paraId="2E16692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645"/>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11.2 删除通用条款11.2款内容</w:t>
      </w:r>
    </w:p>
    <w:p w14:paraId="1AAA2A9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 合同价格、计量与支付</w:t>
      </w:r>
    </w:p>
    <w:p w14:paraId="4BFD1C8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12.1 合同价格形式</w:t>
      </w:r>
    </w:p>
    <w:p w14:paraId="6A0A24B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发包人和承包人约定执行单价合同。</w:t>
      </w:r>
    </w:p>
    <w:p w14:paraId="60038E3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1、单价合同。</w:t>
      </w:r>
    </w:p>
    <w:p w14:paraId="4B8564B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综合单价包含的风险范围：</w:t>
      </w:r>
      <w:r>
        <w:rPr>
          <w:rFonts w:hint="eastAsia" w:ascii="仿宋" w:hAnsi="仿宋" w:eastAsia="仿宋" w:cs="仿宋"/>
          <w:color w:val="auto"/>
          <w:sz w:val="24"/>
          <w:szCs w:val="24"/>
          <w:highlight w:val="none"/>
          <w:u w:val="single"/>
        </w:rPr>
        <w:t>合同价款中包括的风险范围：人工费、材料费、机械费市场价格浮动、本合同第17.1条规定以外的其他风险费用。</w:t>
      </w:r>
    </w:p>
    <w:p w14:paraId="3E0AE34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风险费用的计算方法：</w:t>
      </w:r>
      <w:r>
        <w:rPr>
          <w:rFonts w:hint="eastAsia" w:ascii="仿宋" w:hAnsi="仿宋" w:eastAsia="仿宋" w:cs="仿宋"/>
          <w:color w:val="auto"/>
          <w:sz w:val="24"/>
          <w:szCs w:val="24"/>
          <w:highlight w:val="none"/>
          <w:u w:val="single"/>
        </w:rPr>
        <w:t>风险费用已包含在投标报价（合同价）中，不再计算，（除本合同第11.1规定的情形以外）</w:t>
      </w:r>
      <w:r>
        <w:rPr>
          <w:rFonts w:hint="eastAsia" w:ascii="仿宋" w:hAnsi="仿宋" w:eastAsia="仿宋" w:cs="仿宋"/>
          <w:color w:val="auto"/>
          <w:sz w:val="24"/>
          <w:szCs w:val="24"/>
          <w:highlight w:val="none"/>
        </w:rPr>
        <w:t>。</w:t>
      </w:r>
    </w:p>
    <w:p w14:paraId="1A4E07C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风险范围以外合同价格的调整方法：</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632D89F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u w:val="single"/>
        </w:rPr>
        <w:t>施工期间执行政府部门发布的调价文件。</w:t>
      </w:r>
    </w:p>
    <w:p w14:paraId="18B44B0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12.2 预付款</w:t>
      </w:r>
    </w:p>
    <w:p w14:paraId="62CCFA8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12.2.1 预付款的支付</w:t>
      </w:r>
    </w:p>
    <w:p w14:paraId="3F2EF00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shd w:val="clear" w:color="auto" w:fill="auto"/>
        </w:rPr>
        <w:t>预付款支付比例或金额：施工合同签订后，</w:t>
      </w:r>
      <w:r>
        <w:rPr>
          <w:rFonts w:hint="eastAsia" w:ascii="仿宋" w:hAnsi="仿宋" w:eastAsia="仿宋" w:cs="仿宋"/>
          <w:color w:val="auto"/>
          <w:sz w:val="24"/>
          <w:szCs w:val="24"/>
          <w:highlight w:val="none"/>
          <w:shd w:val="clear" w:color="auto" w:fill="auto"/>
          <w:lang w:val="en-US" w:eastAsia="zh-CN"/>
        </w:rPr>
        <w:t>发包人</w:t>
      </w:r>
      <w:r>
        <w:rPr>
          <w:rFonts w:hint="eastAsia" w:ascii="仿宋" w:hAnsi="仿宋" w:eastAsia="仿宋" w:cs="仿宋"/>
          <w:color w:val="auto"/>
          <w:sz w:val="24"/>
          <w:szCs w:val="24"/>
          <w:highlight w:val="none"/>
          <w:shd w:val="clear" w:color="auto" w:fill="auto"/>
        </w:rPr>
        <w:t>向</w:t>
      </w:r>
      <w:r>
        <w:rPr>
          <w:rFonts w:hint="eastAsia" w:ascii="仿宋" w:hAnsi="仿宋" w:eastAsia="仿宋" w:cs="仿宋"/>
          <w:color w:val="auto"/>
          <w:sz w:val="24"/>
          <w:szCs w:val="24"/>
          <w:highlight w:val="none"/>
          <w:shd w:val="clear" w:color="auto" w:fill="auto"/>
          <w:lang w:val="en-US" w:eastAsia="zh-CN"/>
        </w:rPr>
        <w:t>承包人</w:t>
      </w:r>
      <w:r>
        <w:rPr>
          <w:rFonts w:hint="eastAsia" w:ascii="仿宋" w:hAnsi="仿宋" w:eastAsia="仿宋" w:cs="仿宋"/>
          <w:color w:val="auto"/>
          <w:sz w:val="24"/>
          <w:szCs w:val="24"/>
          <w:highlight w:val="none"/>
          <w:shd w:val="clear" w:color="auto" w:fill="auto"/>
        </w:rPr>
        <w:t>支付签订合同价款的20%作为预付款（其预付款中已包含安全文明施工措施费），</w:t>
      </w:r>
      <w:r>
        <w:rPr>
          <w:rFonts w:hint="eastAsia" w:ascii="仿宋" w:hAnsi="仿宋" w:eastAsia="仿宋" w:cs="仿宋"/>
          <w:color w:val="auto"/>
          <w:sz w:val="24"/>
          <w:szCs w:val="24"/>
          <w:highlight w:val="none"/>
          <w:shd w:val="clear" w:color="auto" w:fill="auto"/>
          <w:lang w:val="en-US" w:eastAsia="zh-CN"/>
        </w:rPr>
        <w:t>承包人</w:t>
      </w:r>
      <w:r>
        <w:rPr>
          <w:rFonts w:hint="eastAsia" w:ascii="仿宋" w:hAnsi="仿宋" w:eastAsia="仿宋" w:cs="仿宋"/>
          <w:color w:val="auto"/>
          <w:sz w:val="24"/>
          <w:szCs w:val="24"/>
          <w:highlight w:val="none"/>
          <w:shd w:val="clear" w:color="auto" w:fill="auto"/>
        </w:rPr>
        <w:t>按</w:t>
      </w:r>
      <w:r>
        <w:rPr>
          <w:rFonts w:hint="eastAsia" w:ascii="仿宋" w:hAnsi="仿宋" w:eastAsia="仿宋" w:cs="仿宋"/>
          <w:color w:val="auto"/>
          <w:sz w:val="24"/>
          <w:szCs w:val="24"/>
          <w:highlight w:val="none"/>
          <w:shd w:val="clear" w:color="auto" w:fill="auto"/>
          <w:lang w:val="en-US" w:eastAsia="zh-CN"/>
        </w:rPr>
        <w:t>发包人</w:t>
      </w:r>
      <w:r>
        <w:rPr>
          <w:rFonts w:hint="eastAsia" w:ascii="仿宋" w:hAnsi="仿宋" w:eastAsia="仿宋" w:cs="仿宋"/>
          <w:color w:val="auto"/>
          <w:sz w:val="24"/>
          <w:szCs w:val="24"/>
          <w:highlight w:val="none"/>
          <w:shd w:val="clear" w:color="auto" w:fill="auto"/>
        </w:rPr>
        <w:t>要求开具增值税发票</w:t>
      </w:r>
      <w:r>
        <w:rPr>
          <w:rFonts w:hint="eastAsia" w:ascii="仿宋" w:hAnsi="仿宋" w:eastAsia="仿宋" w:cs="仿宋"/>
          <w:color w:val="auto"/>
          <w:sz w:val="24"/>
          <w:szCs w:val="24"/>
          <w:highlight w:val="none"/>
          <w:shd w:val="clear" w:color="auto" w:fill="auto"/>
          <w:lang w:eastAsia="zh-CN"/>
        </w:rPr>
        <w:t>，</w:t>
      </w:r>
      <w:r>
        <w:rPr>
          <w:rFonts w:hint="eastAsia" w:ascii="仿宋" w:hAnsi="仿宋" w:eastAsia="仿宋" w:cs="仿宋"/>
          <w:color w:val="auto"/>
          <w:sz w:val="24"/>
          <w:szCs w:val="24"/>
          <w:highlight w:val="none"/>
          <w:u w:val="none"/>
          <w:shd w:val="clear" w:color="auto" w:fill="auto"/>
        </w:rPr>
        <w:t>承包人必须专款专用</w:t>
      </w:r>
      <w:r>
        <w:rPr>
          <w:rFonts w:hint="eastAsia" w:ascii="仿宋" w:hAnsi="仿宋" w:eastAsia="仿宋" w:cs="仿宋"/>
          <w:color w:val="auto"/>
          <w:sz w:val="24"/>
          <w:szCs w:val="24"/>
          <w:highlight w:val="none"/>
          <w:shd w:val="clear" w:color="auto" w:fill="auto"/>
        </w:rPr>
        <w:t>。</w:t>
      </w:r>
    </w:p>
    <w:p w14:paraId="0E8B596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预付款支付期限：</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6B9EAF5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预付款扣回的方式:</w:t>
      </w:r>
      <w:r>
        <w:rPr>
          <w:rFonts w:hint="eastAsia" w:ascii="仿宋" w:hAnsi="仿宋" w:eastAsia="仿宋" w:cs="仿宋"/>
          <w:color w:val="auto"/>
          <w:sz w:val="24"/>
          <w:szCs w:val="24"/>
          <w:highlight w:val="none"/>
          <w:u w:val="single"/>
        </w:rPr>
        <w:t xml:space="preserve"> 预付款在进度款中按比例扣除 </w:t>
      </w:r>
      <w:r>
        <w:rPr>
          <w:rFonts w:hint="eastAsia" w:ascii="仿宋" w:hAnsi="仿宋" w:eastAsia="仿宋" w:cs="仿宋"/>
          <w:color w:val="auto"/>
          <w:sz w:val="24"/>
          <w:szCs w:val="24"/>
          <w:highlight w:val="none"/>
        </w:rPr>
        <w:t>。</w:t>
      </w:r>
    </w:p>
    <w:p w14:paraId="4443D4A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12.3 计量</w:t>
      </w:r>
    </w:p>
    <w:p w14:paraId="660FB41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12.3.1 计量原则</w:t>
      </w:r>
    </w:p>
    <w:p w14:paraId="7DC8E20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工程量计算规则：</w:t>
      </w:r>
      <w:r>
        <w:rPr>
          <w:rFonts w:hint="eastAsia" w:ascii="仿宋" w:hAnsi="仿宋" w:eastAsia="仿宋" w:cs="仿宋"/>
          <w:color w:val="auto"/>
          <w:sz w:val="24"/>
          <w:szCs w:val="24"/>
          <w:highlight w:val="none"/>
          <w:u w:val="single"/>
        </w:rPr>
        <w:t>执行陕西省工程建设标准《建设工程工程量清单计价标准》(2025)、陕西省建设工程费用规则</w:t>
      </w:r>
      <w:r>
        <w:rPr>
          <w:rFonts w:hint="eastAsia" w:ascii="仿宋" w:hAnsi="仿宋" w:eastAsia="仿宋" w:cs="仿宋"/>
          <w:color w:val="auto"/>
          <w:sz w:val="24"/>
          <w:szCs w:val="24"/>
          <w:highlight w:val="none"/>
        </w:rPr>
        <w:t>。</w:t>
      </w:r>
    </w:p>
    <w:p w14:paraId="6ADACCB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12.3.2 计量周期</w:t>
      </w:r>
    </w:p>
    <w:p w14:paraId="3912812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关于计量周期的约定：</w:t>
      </w:r>
      <w:r>
        <w:rPr>
          <w:rFonts w:hint="eastAsia" w:ascii="仿宋" w:hAnsi="仿宋" w:eastAsia="仿宋" w:cs="仿宋"/>
          <w:color w:val="auto"/>
          <w:sz w:val="24"/>
          <w:szCs w:val="24"/>
          <w:highlight w:val="none"/>
          <w:u w:val="single"/>
        </w:rPr>
        <w:t>同付款节点</w:t>
      </w:r>
      <w:r>
        <w:rPr>
          <w:rFonts w:hint="eastAsia" w:ascii="仿宋" w:hAnsi="仿宋" w:eastAsia="仿宋" w:cs="仿宋"/>
          <w:color w:val="auto"/>
          <w:sz w:val="24"/>
          <w:szCs w:val="24"/>
          <w:highlight w:val="none"/>
        </w:rPr>
        <w:t>。</w:t>
      </w:r>
    </w:p>
    <w:p w14:paraId="0B10588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12.3.3 单价合同的计量</w:t>
      </w:r>
    </w:p>
    <w:p w14:paraId="377A6DC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关于单价合同计量的约定：</w:t>
      </w:r>
      <w:r>
        <w:rPr>
          <w:rFonts w:hint="eastAsia" w:ascii="仿宋" w:hAnsi="仿宋" w:eastAsia="仿宋" w:cs="仿宋"/>
          <w:color w:val="auto"/>
          <w:sz w:val="24"/>
          <w:szCs w:val="24"/>
          <w:highlight w:val="none"/>
          <w:u w:val="single"/>
        </w:rPr>
        <w:t>按实际完成工程量计量</w:t>
      </w:r>
      <w:r>
        <w:rPr>
          <w:rFonts w:hint="eastAsia" w:ascii="仿宋" w:hAnsi="仿宋" w:eastAsia="仿宋" w:cs="仿宋"/>
          <w:color w:val="auto"/>
          <w:sz w:val="24"/>
          <w:szCs w:val="24"/>
          <w:highlight w:val="none"/>
        </w:rPr>
        <w:t>。</w:t>
      </w:r>
    </w:p>
    <w:p w14:paraId="5473A8F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u w:val="single"/>
        </w:rPr>
        <w:t>（3）删除通用条款12.3.3（3）</w:t>
      </w:r>
    </w:p>
    <w:p w14:paraId="258FDC7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12.4 工程进度款支付</w:t>
      </w:r>
    </w:p>
    <w:p w14:paraId="1C91655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12.4.1 付款周期</w:t>
      </w:r>
    </w:p>
    <w:p w14:paraId="13CD525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关于付款周期的约定：</w:t>
      </w:r>
    </w:p>
    <w:p w14:paraId="49C002D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施工合同签订后，</w:t>
      </w:r>
      <w:r>
        <w:rPr>
          <w:rFonts w:hint="eastAsia" w:ascii="仿宋" w:hAnsi="仿宋" w:eastAsia="仿宋" w:cs="仿宋"/>
          <w:color w:val="auto"/>
          <w:sz w:val="24"/>
          <w:szCs w:val="24"/>
          <w:highlight w:val="none"/>
          <w:lang w:val="en-US" w:eastAsia="zh-CN"/>
        </w:rPr>
        <w:t>发包人</w:t>
      </w:r>
      <w:r>
        <w:rPr>
          <w:rFonts w:hint="eastAsia" w:ascii="仿宋" w:hAnsi="仿宋" w:eastAsia="仿宋" w:cs="仿宋"/>
          <w:color w:val="auto"/>
          <w:sz w:val="24"/>
          <w:szCs w:val="24"/>
          <w:highlight w:val="none"/>
        </w:rPr>
        <w:t>向</w:t>
      </w:r>
      <w:r>
        <w:rPr>
          <w:rFonts w:hint="eastAsia" w:ascii="仿宋" w:hAnsi="仿宋" w:eastAsia="仿宋" w:cs="仿宋"/>
          <w:color w:val="auto"/>
          <w:sz w:val="24"/>
          <w:szCs w:val="24"/>
          <w:highlight w:val="none"/>
          <w:lang w:val="en-US" w:eastAsia="zh-CN"/>
        </w:rPr>
        <w:t>承包人</w:t>
      </w:r>
      <w:r>
        <w:rPr>
          <w:rFonts w:hint="eastAsia" w:ascii="仿宋" w:hAnsi="仿宋" w:eastAsia="仿宋" w:cs="仿宋"/>
          <w:color w:val="auto"/>
          <w:sz w:val="24"/>
          <w:szCs w:val="24"/>
          <w:highlight w:val="none"/>
        </w:rPr>
        <w:t>支付签订合同价款的20%作为预付款（其预付款中已包含安全文明施工措施费），</w:t>
      </w:r>
      <w:r>
        <w:rPr>
          <w:rFonts w:hint="eastAsia" w:ascii="仿宋" w:hAnsi="仿宋" w:eastAsia="仿宋" w:cs="仿宋"/>
          <w:color w:val="auto"/>
          <w:sz w:val="24"/>
          <w:szCs w:val="24"/>
          <w:highlight w:val="none"/>
          <w:lang w:val="en-US" w:eastAsia="zh-CN"/>
        </w:rPr>
        <w:t>承包人</w:t>
      </w:r>
      <w:r>
        <w:rPr>
          <w:rFonts w:hint="eastAsia" w:ascii="仿宋" w:hAnsi="仿宋" w:eastAsia="仿宋" w:cs="仿宋"/>
          <w:color w:val="auto"/>
          <w:sz w:val="24"/>
          <w:szCs w:val="24"/>
          <w:highlight w:val="none"/>
        </w:rPr>
        <w:t>按</w:t>
      </w:r>
      <w:r>
        <w:rPr>
          <w:rFonts w:hint="eastAsia" w:ascii="仿宋" w:hAnsi="仿宋" w:eastAsia="仿宋" w:cs="仿宋"/>
          <w:color w:val="auto"/>
          <w:sz w:val="24"/>
          <w:szCs w:val="24"/>
          <w:highlight w:val="none"/>
          <w:lang w:val="en-US" w:eastAsia="zh-CN"/>
        </w:rPr>
        <w:t>发包人</w:t>
      </w:r>
      <w:r>
        <w:rPr>
          <w:rFonts w:hint="eastAsia" w:ascii="仿宋" w:hAnsi="仿宋" w:eastAsia="仿宋" w:cs="仿宋"/>
          <w:color w:val="auto"/>
          <w:sz w:val="24"/>
          <w:szCs w:val="24"/>
          <w:highlight w:val="none"/>
        </w:rPr>
        <w:t xml:space="preserve">要求开具增值税发票； </w:t>
      </w:r>
    </w:p>
    <w:p w14:paraId="1CD8F0B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工程施工过程中按月进度支付工程款，预付款在进度款中按比例扣除，工程竣工后支付至实际完成工程量价款的80%（含预付款），</w:t>
      </w:r>
      <w:r>
        <w:rPr>
          <w:rFonts w:hint="eastAsia" w:ascii="仿宋" w:hAnsi="仿宋" w:eastAsia="仿宋" w:cs="仿宋"/>
          <w:color w:val="auto"/>
          <w:sz w:val="24"/>
          <w:szCs w:val="24"/>
          <w:highlight w:val="none"/>
          <w:lang w:val="en-US" w:eastAsia="zh-CN"/>
        </w:rPr>
        <w:t>承包人</w:t>
      </w:r>
      <w:r>
        <w:rPr>
          <w:rFonts w:hint="eastAsia" w:ascii="仿宋" w:hAnsi="仿宋" w:eastAsia="仿宋" w:cs="仿宋"/>
          <w:color w:val="auto"/>
          <w:sz w:val="24"/>
          <w:szCs w:val="24"/>
          <w:highlight w:val="none"/>
        </w:rPr>
        <w:t>按</w:t>
      </w:r>
      <w:r>
        <w:rPr>
          <w:rFonts w:hint="eastAsia" w:ascii="仿宋" w:hAnsi="仿宋" w:eastAsia="仿宋" w:cs="仿宋"/>
          <w:color w:val="auto"/>
          <w:sz w:val="24"/>
          <w:szCs w:val="24"/>
          <w:highlight w:val="none"/>
          <w:lang w:val="en-US" w:eastAsia="zh-CN"/>
        </w:rPr>
        <w:t>发包人</w:t>
      </w:r>
      <w:r>
        <w:rPr>
          <w:rFonts w:hint="eastAsia" w:ascii="仿宋" w:hAnsi="仿宋" w:eastAsia="仿宋" w:cs="仿宋"/>
          <w:color w:val="auto"/>
          <w:sz w:val="24"/>
          <w:szCs w:val="24"/>
          <w:highlight w:val="none"/>
        </w:rPr>
        <w:t>要求开具增值税发票；</w:t>
      </w:r>
    </w:p>
    <w:p w14:paraId="18F8E50C">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lang w:val="en-US" w:eastAsia="en-US"/>
        </w:rPr>
      </w:pPr>
      <w:r>
        <w:rPr>
          <w:rFonts w:hint="eastAsia" w:ascii="仿宋" w:hAnsi="仿宋" w:eastAsia="仿宋" w:cs="仿宋"/>
          <w:color w:val="auto"/>
          <w:sz w:val="24"/>
          <w:szCs w:val="24"/>
          <w:lang w:val="en-US" w:eastAsia="en-US"/>
        </w:rPr>
        <w:t>（3）工程竣工验收合格后支付至实际完成工程量价款、且不超过合同价款（不含暂列金）的 85%，承包人按发包人要求开具增值税发票</w:t>
      </w:r>
      <w:r>
        <w:rPr>
          <w:rFonts w:hint="eastAsia" w:ascii="仿宋" w:hAnsi="仿宋" w:eastAsia="仿宋" w:cs="仿宋"/>
          <w:color w:val="auto"/>
          <w:sz w:val="24"/>
          <w:szCs w:val="24"/>
          <w:lang w:val="en-US" w:eastAsia="zh-CN"/>
        </w:rPr>
        <w:t xml:space="preserve">，本项目缴纳的履约保证金转化为质量保证金，缺陷责任期满后采购人无息向成交供应商退还。  </w:t>
      </w:r>
    </w:p>
    <w:p w14:paraId="4E3DB478">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lang w:val="en-US" w:eastAsia="en-US"/>
        </w:rPr>
        <w:t>（4）</w:t>
      </w:r>
      <w:r>
        <w:rPr>
          <w:rFonts w:hint="eastAsia" w:ascii="仿宋" w:hAnsi="仿宋" w:eastAsia="仿宋" w:cs="仿宋"/>
          <w:color w:val="auto"/>
          <w:sz w:val="24"/>
          <w:szCs w:val="24"/>
          <w:lang w:val="en-US" w:eastAsia="zh-CN"/>
        </w:rPr>
        <w:t>工程结算审计完成且承包人完整移交全部竣工资料、完成竣工退场及整改后，支付至实际结算总价款的100%，</w:t>
      </w:r>
      <w:r>
        <w:rPr>
          <w:rFonts w:hint="eastAsia" w:ascii="仿宋" w:hAnsi="仿宋" w:eastAsia="仿宋" w:cs="仿宋"/>
          <w:color w:val="auto"/>
          <w:sz w:val="24"/>
          <w:szCs w:val="24"/>
          <w:lang w:val="en-US" w:eastAsia="en-US"/>
        </w:rPr>
        <w:t xml:space="preserve">承包人按发包人要求开具增值税发票； </w:t>
      </w:r>
      <w:r>
        <w:rPr>
          <w:rFonts w:hint="eastAsia" w:ascii="仿宋" w:hAnsi="仿宋" w:eastAsia="仿宋" w:cs="仿宋"/>
          <w:color w:val="auto"/>
          <w:sz w:val="24"/>
          <w:szCs w:val="24"/>
          <w:highlight w:val="none"/>
        </w:rPr>
        <w:t xml:space="preserve"> </w:t>
      </w:r>
    </w:p>
    <w:p w14:paraId="35E025E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12.4.2 进度付款申请单的编制</w:t>
      </w:r>
    </w:p>
    <w:p w14:paraId="243C0F5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关于进度付款申请单编制的约定：</w:t>
      </w:r>
      <w:r>
        <w:rPr>
          <w:rFonts w:hint="eastAsia" w:ascii="仿宋" w:hAnsi="仿宋" w:eastAsia="仿宋" w:cs="仿宋"/>
          <w:color w:val="auto"/>
          <w:sz w:val="24"/>
          <w:szCs w:val="24"/>
          <w:highlight w:val="none"/>
          <w:u w:val="single"/>
        </w:rPr>
        <w:t>按照付款节点时完成的工程量编制并经监理签字确认</w:t>
      </w:r>
      <w:r>
        <w:rPr>
          <w:rFonts w:hint="eastAsia" w:ascii="仿宋" w:hAnsi="仿宋" w:eastAsia="仿宋" w:cs="仿宋"/>
          <w:color w:val="auto"/>
          <w:sz w:val="24"/>
          <w:szCs w:val="24"/>
          <w:highlight w:val="none"/>
        </w:rPr>
        <w:t>。</w:t>
      </w:r>
    </w:p>
    <w:p w14:paraId="409A9EB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12.4.3 进度付款申请单的提交</w:t>
      </w:r>
    </w:p>
    <w:p w14:paraId="1A7DB75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（1）承包人按付款节点向监理人提交付款申请单。</w:t>
      </w:r>
    </w:p>
    <w:p w14:paraId="415CD93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（2）总价合同进度付款申请单提交的约定：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4D4AFC0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（3）其他价格形式合同进度付款申请单提交的约定：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277A35C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12.4.4 进度款审核和支付</w:t>
      </w:r>
    </w:p>
    <w:p w14:paraId="31FE818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（1）监理人审查并报送发包人的期限：</w:t>
      </w:r>
      <w:r>
        <w:rPr>
          <w:rFonts w:hint="eastAsia" w:ascii="仿宋" w:hAnsi="仿宋" w:eastAsia="仿宋" w:cs="仿宋"/>
          <w:color w:val="000000"/>
          <w:sz w:val="24"/>
          <w:szCs w:val="24"/>
          <w:highlight w:val="none"/>
          <w:u w:val="single"/>
        </w:rPr>
        <w:t>7天</w:t>
      </w:r>
      <w:r>
        <w:rPr>
          <w:rFonts w:hint="eastAsia" w:ascii="仿宋" w:hAnsi="仿宋" w:eastAsia="仿宋" w:cs="仿宋"/>
          <w:color w:val="000000"/>
          <w:sz w:val="24"/>
          <w:szCs w:val="24"/>
          <w:highlight w:val="none"/>
        </w:rPr>
        <w:t>。</w:t>
      </w:r>
    </w:p>
    <w:p w14:paraId="0AD84BC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发包人完成审批并签发进度款支付证书的期限：</w:t>
      </w:r>
      <w:r>
        <w:rPr>
          <w:rFonts w:hint="eastAsia" w:ascii="仿宋" w:hAnsi="仿宋" w:eastAsia="仿宋" w:cs="仿宋"/>
          <w:color w:val="000000"/>
          <w:sz w:val="24"/>
          <w:szCs w:val="24"/>
          <w:highlight w:val="none"/>
          <w:u w:val="single"/>
        </w:rPr>
        <w:t>7天</w:t>
      </w:r>
      <w:r>
        <w:rPr>
          <w:rFonts w:hint="eastAsia" w:ascii="仿宋" w:hAnsi="仿宋" w:eastAsia="仿宋" w:cs="仿宋"/>
          <w:color w:val="000000"/>
          <w:sz w:val="24"/>
          <w:szCs w:val="24"/>
          <w:highlight w:val="none"/>
        </w:rPr>
        <w:t>。</w:t>
      </w:r>
    </w:p>
    <w:p w14:paraId="28C19B0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u w:val="single"/>
        </w:rPr>
        <w:t>删除通用条款12.4.4（1）中的“发包人逾期未完成审批且未提出异议的，视为已签发进度款支付证书。”</w:t>
      </w:r>
    </w:p>
    <w:p w14:paraId="32AA217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（1）发包人支付进度款的期限：</w:t>
      </w:r>
      <w:r>
        <w:rPr>
          <w:rFonts w:hint="eastAsia" w:ascii="仿宋" w:hAnsi="仿宋" w:eastAsia="仿宋" w:cs="仿宋"/>
          <w:color w:val="000000"/>
          <w:sz w:val="24"/>
          <w:szCs w:val="24"/>
          <w:highlight w:val="none"/>
          <w:u w:val="single"/>
        </w:rPr>
        <w:t>完成进度款审批手续并开具等额发票后14天内支付，如承包人不能按时交付发票或拒绝交付发票的，发包人有权拒绝付款，且不承担迟延付款的责任</w:t>
      </w:r>
      <w:r>
        <w:rPr>
          <w:rFonts w:hint="eastAsia" w:ascii="仿宋" w:hAnsi="仿宋" w:eastAsia="仿宋" w:cs="仿宋"/>
          <w:sz w:val="24"/>
          <w:szCs w:val="24"/>
          <w:highlight w:val="none"/>
          <w:u w:val="single"/>
        </w:rPr>
        <w:t>。</w:t>
      </w:r>
    </w:p>
    <w:p w14:paraId="20B5149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（2）发包人逾期支付进度款的违约金的计算方式：</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5431681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6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12.4.6 支付分解表的编制</w:t>
      </w:r>
    </w:p>
    <w:p w14:paraId="351431A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right="0" w:firstLine="720" w:firstLineChars="3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2、总价合同支付分解表的编制与审批：</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w:t>
      </w:r>
    </w:p>
    <w:p w14:paraId="25C56FA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right="0" w:firstLine="720" w:firstLineChars="3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3、单价合同的总价项目支付分解表的编制与审批：</w:t>
      </w:r>
      <w:r>
        <w:rPr>
          <w:rFonts w:hint="eastAsia" w:ascii="仿宋" w:hAnsi="仿宋" w:eastAsia="仿宋" w:cs="仿宋"/>
          <w:color w:val="000000"/>
          <w:sz w:val="24"/>
          <w:szCs w:val="24"/>
          <w:highlight w:val="none"/>
          <w:u w:val="single"/>
        </w:rPr>
        <w:t>/ 。</w:t>
      </w:r>
    </w:p>
    <w:p w14:paraId="61488F5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13.验收和工程试车</w:t>
      </w:r>
    </w:p>
    <w:p w14:paraId="4062F09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13.1 分部分项工程验收</w:t>
      </w:r>
    </w:p>
    <w:p w14:paraId="16ACA9E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13.1.2监理人不能按时进行验收时，应提前</w:t>
      </w:r>
      <w:r>
        <w:rPr>
          <w:rFonts w:hint="eastAsia" w:ascii="仿宋" w:hAnsi="仿宋" w:eastAsia="仿宋" w:cs="仿宋"/>
          <w:sz w:val="24"/>
          <w:szCs w:val="24"/>
          <w:highlight w:val="none"/>
          <w:u w:val="single"/>
        </w:rPr>
        <w:t>24</w:t>
      </w:r>
      <w:r>
        <w:rPr>
          <w:rFonts w:hint="eastAsia" w:ascii="仿宋" w:hAnsi="仿宋" w:eastAsia="仿宋" w:cs="仿宋"/>
          <w:sz w:val="24"/>
          <w:szCs w:val="24"/>
          <w:highlight w:val="none"/>
        </w:rPr>
        <w:t>小时提交书面延期要求。</w:t>
      </w:r>
    </w:p>
    <w:p w14:paraId="4A778F4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关于延期最长不得超过：</w:t>
      </w:r>
      <w:r>
        <w:rPr>
          <w:rFonts w:hint="eastAsia" w:ascii="仿宋" w:hAnsi="仿宋" w:eastAsia="仿宋" w:cs="仿宋"/>
          <w:sz w:val="24"/>
          <w:szCs w:val="24"/>
          <w:highlight w:val="none"/>
          <w:u w:val="single"/>
        </w:rPr>
        <w:t>48</w:t>
      </w:r>
      <w:r>
        <w:rPr>
          <w:rFonts w:hint="eastAsia" w:ascii="仿宋" w:hAnsi="仿宋" w:eastAsia="仿宋" w:cs="仿宋"/>
          <w:sz w:val="24"/>
          <w:szCs w:val="24"/>
          <w:highlight w:val="none"/>
        </w:rPr>
        <w:t>小时。</w:t>
      </w:r>
    </w:p>
    <w:p w14:paraId="21066D6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13.2 竣工验收</w:t>
      </w:r>
    </w:p>
    <w:p w14:paraId="64185F3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13.2.2竣工验收程序</w:t>
      </w:r>
    </w:p>
    <w:p w14:paraId="25BE42A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关于竣工验收程序的约定：</w:t>
      </w:r>
      <w:r>
        <w:rPr>
          <w:rFonts w:hint="eastAsia" w:ascii="仿宋" w:hAnsi="仿宋" w:eastAsia="仿宋" w:cs="仿宋"/>
          <w:sz w:val="24"/>
          <w:szCs w:val="24"/>
          <w:highlight w:val="none"/>
          <w:u w:val="single"/>
        </w:rPr>
        <w:t>执行《通用条款》</w:t>
      </w:r>
      <w:r>
        <w:rPr>
          <w:rFonts w:hint="eastAsia" w:ascii="仿宋" w:hAnsi="仿宋" w:eastAsia="仿宋" w:cs="仿宋"/>
          <w:color w:val="000000"/>
          <w:sz w:val="24"/>
          <w:szCs w:val="24"/>
          <w:highlight w:val="none"/>
        </w:rPr>
        <w:t>。</w:t>
      </w:r>
    </w:p>
    <w:p w14:paraId="20369F5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发包人不按照本项约定组织竣工验收、颁发工程接收证书的违约金的计算方法：</w:t>
      </w:r>
    </w:p>
    <w:p w14:paraId="1130628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u w:val="single"/>
        </w:rPr>
        <w:t>执行《通用条款》</w:t>
      </w:r>
      <w:r>
        <w:rPr>
          <w:rFonts w:hint="eastAsia" w:ascii="仿宋" w:hAnsi="仿宋" w:eastAsia="仿宋" w:cs="仿宋"/>
          <w:color w:val="000000"/>
          <w:sz w:val="24"/>
          <w:szCs w:val="24"/>
          <w:highlight w:val="none"/>
        </w:rPr>
        <w:t>。</w:t>
      </w:r>
    </w:p>
    <w:p w14:paraId="227FF0D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25"/>
        <w:textAlignment w:val="auto"/>
        <w:rPr>
          <w:rFonts w:hint="eastAsia" w:ascii="仿宋" w:hAnsi="仿宋" w:eastAsia="仿宋" w:cs="仿宋"/>
          <w:highlight w:val="none"/>
        </w:rPr>
      </w:pPr>
      <w:r>
        <w:rPr>
          <w:rFonts w:hint="eastAsia" w:ascii="仿宋" w:hAnsi="仿宋" w:eastAsia="仿宋" w:cs="仿宋"/>
          <w:color w:val="000000"/>
          <w:sz w:val="24"/>
          <w:szCs w:val="24"/>
          <w:highlight w:val="none"/>
          <w:u w:val="single"/>
        </w:rPr>
        <w:t>删除通用条款13.2.2（3）中的“发包人无正当理由逾期不颁发工程接收证书的，自验收合格后第15天起视为已颁发工程接收证书。”</w:t>
      </w:r>
    </w:p>
    <w:p w14:paraId="548DD1C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u w:val="single"/>
        </w:rPr>
        <w:t>删除通用条款13.2.2（5）</w:t>
      </w:r>
    </w:p>
    <w:p w14:paraId="3159AB0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 xml:space="preserve">13.2.3 </w:t>
      </w:r>
      <w:r>
        <w:rPr>
          <w:rFonts w:hint="eastAsia" w:ascii="仿宋" w:hAnsi="仿宋" w:eastAsia="仿宋" w:cs="仿宋"/>
          <w:color w:val="000000"/>
          <w:sz w:val="24"/>
          <w:szCs w:val="24"/>
          <w:highlight w:val="none"/>
          <w:u w:val="single"/>
        </w:rPr>
        <w:t>将通用条款13.2.3修改为： 工程经竣工验收合格的，以竣工验收合格之日为实际竣工日期，并在工程接收证书中载明。</w:t>
      </w:r>
    </w:p>
    <w:p w14:paraId="7C8CC83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13.2.5移交、接收全部与部分工程</w:t>
      </w:r>
    </w:p>
    <w:p w14:paraId="3D0CBE5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承包人向发包人移交工程的期限：</w:t>
      </w:r>
      <w:r>
        <w:rPr>
          <w:rFonts w:hint="eastAsia" w:ascii="仿宋" w:hAnsi="仿宋" w:eastAsia="仿宋" w:cs="仿宋"/>
          <w:color w:val="000000"/>
          <w:sz w:val="24"/>
          <w:szCs w:val="24"/>
          <w:highlight w:val="none"/>
          <w:u w:val="single"/>
          <w:lang w:val="en-US" w:eastAsia="zh-CN"/>
        </w:rPr>
        <w:t>竣工</w:t>
      </w:r>
      <w:r>
        <w:rPr>
          <w:rFonts w:hint="eastAsia" w:ascii="仿宋" w:hAnsi="仿宋" w:eastAsia="仿宋" w:cs="仿宋"/>
          <w:color w:val="000000"/>
          <w:sz w:val="24"/>
          <w:szCs w:val="24"/>
          <w:highlight w:val="none"/>
          <w:u w:val="single"/>
        </w:rPr>
        <w:t>验收合格后7天内</w:t>
      </w:r>
      <w:r>
        <w:rPr>
          <w:rFonts w:hint="eastAsia" w:ascii="仿宋" w:hAnsi="仿宋" w:eastAsia="仿宋" w:cs="仿宋"/>
          <w:color w:val="000000"/>
          <w:sz w:val="24"/>
          <w:szCs w:val="24"/>
          <w:highlight w:val="none"/>
        </w:rPr>
        <w:t>。</w:t>
      </w:r>
    </w:p>
    <w:p w14:paraId="3D7A728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发包人未按本合同约定接收全部或部分工程的，违约金的计算方法为：</w:t>
      </w:r>
      <w:r>
        <w:rPr>
          <w:rFonts w:hint="eastAsia" w:ascii="仿宋" w:hAnsi="仿宋" w:eastAsia="仿宋" w:cs="仿宋"/>
          <w:color w:val="000000"/>
          <w:sz w:val="24"/>
          <w:szCs w:val="24"/>
          <w:highlight w:val="none"/>
          <w:u w:val="single"/>
        </w:rPr>
        <w:t>执行通用条款</w:t>
      </w:r>
      <w:r>
        <w:rPr>
          <w:rFonts w:hint="eastAsia" w:ascii="仿宋" w:hAnsi="仿宋" w:eastAsia="仿宋" w:cs="仿宋"/>
          <w:color w:val="000000"/>
          <w:sz w:val="24"/>
          <w:szCs w:val="24"/>
          <w:highlight w:val="none"/>
        </w:rPr>
        <w:t>。</w:t>
      </w:r>
    </w:p>
    <w:p w14:paraId="339825F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承包人未按时移交工程的，违约金的计算方法为：</w:t>
      </w:r>
      <w:r>
        <w:rPr>
          <w:rFonts w:hint="eastAsia" w:ascii="仿宋" w:hAnsi="仿宋" w:eastAsia="仿宋" w:cs="仿宋"/>
          <w:color w:val="000000"/>
          <w:sz w:val="24"/>
          <w:szCs w:val="24"/>
          <w:highlight w:val="none"/>
          <w:u w:val="single"/>
        </w:rPr>
        <w:t xml:space="preserve">逾期一天按照合同金额的万分之三执行。 </w:t>
      </w:r>
      <w:r>
        <w:rPr>
          <w:rFonts w:hint="eastAsia" w:ascii="仿宋" w:hAnsi="仿宋" w:eastAsia="仿宋" w:cs="仿宋"/>
          <w:color w:val="000000"/>
          <w:sz w:val="24"/>
          <w:szCs w:val="24"/>
          <w:highlight w:val="none"/>
        </w:rPr>
        <w:t>。</w:t>
      </w:r>
    </w:p>
    <w:p w14:paraId="48AF7F4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13.3 工程试车</w:t>
      </w:r>
    </w:p>
    <w:p w14:paraId="170B0BC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13.3.1 试车程序</w:t>
      </w:r>
    </w:p>
    <w:p w14:paraId="3187FE7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6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工程试车内容：</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w:t>
      </w:r>
    </w:p>
    <w:p w14:paraId="5E71AEA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（1）单机无负荷试车费用由</w:t>
      </w:r>
      <w:r>
        <w:rPr>
          <w:rFonts w:hint="eastAsia" w:ascii="仿宋" w:hAnsi="仿宋" w:eastAsia="仿宋" w:cs="仿宋"/>
          <w:color w:val="000000"/>
          <w:sz w:val="24"/>
          <w:szCs w:val="24"/>
          <w:highlight w:val="none"/>
          <w:u w:val="single"/>
        </w:rPr>
        <w:t>承包人</w:t>
      </w:r>
      <w:r>
        <w:rPr>
          <w:rFonts w:hint="eastAsia" w:ascii="仿宋" w:hAnsi="仿宋" w:eastAsia="仿宋" w:cs="仿宋"/>
          <w:color w:val="000000"/>
          <w:sz w:val="24"/>
          <w:szCs w:val="24"/>
          <w:highlight w:val="none"/>
        </w:rPr>
        <w:t>承担；</w:t>
      </w:r>
    </w:p>
    <w:p w14:paraId="313FDC1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u w:val="single"/>
        </w:rPr>
        <w:t>删除通用条款中的13.3.1（1）中的“监理人在试车合格后不在试车记录上签字，自试车结束满24小时后视为监理人已经认可试车记录，承包人可继续施工或办理竣工验收手续。”、“监理人未能在前述期限内提出延期要求，又不参加试车的，视为认可试车记录。”</w:t>
      </w:r>
    </w:p>
    <w:p w14:paraId="2E0F89F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（2）无负荷联动试车费用由</w:t>
      </w:r>
      <w:r>
        <w:rPr>
          <w:rFonts w:hint="eastAsia" w:ascii="仿宋" w:hAnsi="仿宋" w:eastAsia="仿宋" w:cs="仿宋"/>
          <w:color w:val="000000"/>
          <w:sz w:val="24"/>
          <w:szCs w:val="24"/>
          <w:highlight w:val="none"/>
          <w:u w:val="single"/>
        </w:rPr>
        <w:t>承包人</w:t>
      </w:r>
      <w:r>
        <w:rPr>
          <w:rFonts w:hint="eastAsia" w:ascii="仿宋" w:hAnsi="仿宋" w:eastAsia="仿宋" w:cs="仿宋"/>
          <w:color w:val="000000"/>
          <w:sz w:val="24"/>
          <w:szCs w:val="24"/>
          <w:highlight w:val="none"/>
        </w:rPr>
        <w:t>承担。</w:t>
      </w:r>
    </w:p>
    <w:p w14:paraId="099132F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 xml:space="preserve">13.4.2 </w:t>
      </w:r>
      <w:r>
        <w:rPr>
          <w:rFonts w:hint="eastAsia" w:ascii="仿宋" w:hAnsi="仿宋" w:eastAsia="仿宋" w:cs="仿宋"/>
          <w:sz w:val="24"/>
          <w:szCs w:val="24"/>
          <w:highlight w:val="none"/>
          <w:u w:val="single"/>
        </w:rPr>
        <w:t>删除通用条款中的“并支付承包人合理的利润”</w:t>
      </w:r>
    </w:p>
    <w:p w14:paraId="4BFE8AF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13.6 竣工退场</w:t>
      </w:r>
    </w:p>
    <w:p w14:paraId="14BE9C0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13.6.1 竣工退场</w:t>
      </w:r>
    </w:p>
    <w:p w14:paraId="21CF663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承包人完成竣工退场的期限：</w:t>
      </w:r>
      <w:r>
        <w:rPr>
          <w:rFonts w:hint="eastAsia" w:ascii="仿宋" w:hAnsi="仿宋" w:eastAsia="仿宋" w:cs="仿宋"/>
          <w:color w:val="000000"/>
          <w:sz w:val="24"/>
          <w:szCs w:val="24"/>
          <w:highlight w:val="none"/>
          <w:u w:val="single"/>
          <w:lang w:val="en-US" w:eastAsia="zh-CN"/>
        </w:rPr>
        <w:t>竣工</w:t>
      </w:r>
      <w:r>
        <w:rPr>
          <w:rFonts w:hint="eastAsia" w:ascii="仿宋" w:hAnsi="仿宋" w:eastAsia="仿宋" w:cs="仿宋"/>
          <w:color w:val="000000"/>
          <w:sz w:val="24"/>
          <w:szCs w:val="24"/>
          <w:highlight w:val="none"/>
          <w:u w:val="single"/>
        </w:rPr>
        <w:t>验收合格后15日内</w:t>
      </w:r>
      <w:r>
        <w:rPr>
          <w:rFonts w:hint="eastAsia" w:ascii="仿宋" w:hAnsi="仿宋" w:eastAsia="仿宋" w:cs="仿宋"/>
          <w:color w:val="000000"/>
          <w:sz w:val="24"/>
          <w:szCs w:val="24"/>
          <w:highlight w:val="none"/>
        </w:rPr>
        <w:t>。</w:t>
      </w:r>
    </w:p>
    <w:p w14:paraId="54C3CE9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14. 竣工结算</w:t>
      </w:r>
    </w:p>
    <w:p w14:paraId="6F98DF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14.1 竣工结算申请</w:t>
      </w:r>
    </w:p>
    <w:p w14:paraId="0ECE740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承包人提交竣工结算申请单的期限：</w:t>
      </w:r>
      <w:r>
        <w:rPr>
          <w:rFonts w:hint="eastAsia" w:ascii="仿宋" w:hAnsi="仿宋" w:eastAsia="仿宋" w:cs="仿宋"/>
          <w:color w:val="000000"/>
          <w:sz w:val="24"/>
          <w:szCs w:val="24"/>
          <w:highlight w:val="none"/>
          <w:u w:val="single"/>
        </w:rPr>
        <w:t>为竣工验收合格后28日内</w:t>
      </w:r>
      <w:r>
        <w:rPr>
          <w:rFonts w:hint="eastAsia" w:ascii="仿宋" w:hAnsi="仿宋" w:eastAsia="仿宋" w:cs="仿宋"/>
          <w:color w:val="000000"/>
          <w:sz w:val="24"/>
          <w:szCs w:val="24"/>
          <w:highlight w:val="none"/>
        </w:rPr>
        <w:t>。</w:t>
      </w:r>
    </w:p>
    <w:p w14:paraId="1C46E49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竣工结算申请单应包括的内容：</w:t>
      </w:r>
      <w:r>
        <w:rPr>
          <w:rFonts w:hint="eastAsia" w:ascii="仿宋" w:hAnsi="仿宋" w:eastAsia="仿宋" w:cs="仿宋"/>
          <w:sz w:val="24"/>
          <w:szCs w:val="24"/>
          <w:highlight w:val="none"/>
          <w:u w:val="single"/>
        </w:rPr>
        <w:t>执行《通用条款》</w:t>
      </w:r>
      <w:r>
        <w:rPr>
          <w:rFonts w:hint="eastAsia" w:ascii="仿宋" w:hAnsi="仿宋" w:eastAsia="仿宋" w:cs="仿宋"/>
          <w:color w:val="000000"/>
          <w:sz w:val="24"/>
          <w:szCs w:val="24"/>
          <w:highlight w:val="none"/>
        </w:rPr>
        <w:t>。</w:t>
      </w:r>
    </w:p>
    <w:p w14:paraId="7A936AF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14.2 竣工结算审核</w:t>
      </w:r>
    </w:p>
    <w:p w14:paraId="195F0D3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发包人审批竣工付款申请单的期限：</w:t>
      </w:r>
      <w:r>
        <w:rPr>
          <w:rFonts w:hint="eastAsia" w:ascii="仿宋" w:hAnsi="仿宋" w:eastAsia="仿宋" w:cs="仿宋"/>
          <w:color w:val="000000"/>
          <w:sz w:val="24"/>
          <w:szCs w:val="24"/>
          <w:highlight w:val="none"/>
          <w:u w:val="single"/>
        </w:rPr>
        <w:t>完成竣工结算审核后，承包人提交竣工付款申请15日内</w:t>
      </w:r>
      <w:r>
        <w:rPr>
          <w:rFonts w:hint="eastAsia" w:ascii="仿宋" w:hAnsi="仿宋" w:eastAsia="仿宋" w:cs="仿宋"/>
          <w:color w:val="000000"/>
          <w:sz w:val="24"/>
          <w:szCs w:val="24"/>
          <w:highlight w:val="none"/>
        </w:rPr>
        <w:t>。</w:t>
      </w:r>
    </w:p>
    <w:p w14:paraId="112E0C4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发包人完成竣工付款的期限：</w:t>
      </w:r>
      <w:r>
        <w:rPr>
          <w:rFonts w:hint="eastAsia" w:ascii="仿宋" w:hAnsi="仿宋" w:eastAsia="仿宋" w:cs="仿宋"/>
          <w:color w:val="000000"/>
          <w:sz w:val="24"/>
          <w:szCs w:val="24"/>
          <w:highlight w:val="none"/>
          <w:u w:val="single"/>
        </w:rPr>
        <w:t>批准竣工付款申请后15日内</w:t>
      </w:r>
      <w:r>
        <w:rPr>
          <w:rFonts w:hint="eastAsia" w:ascii="仿宋" w:hAnsi="仿宋" w:eastAsia="仿宋" w:cs="仿宋"/>
          <w:sz w:val="24"/>
          <w:szCs w:val="24"/>
          <w:highlight w:val="none"/>
          <w:u w:val="single"/>
        </w:rPr>
        <w:t>。</w:t>
      </w:r>
    </w:p>
    <w:p w14:paraId="6D7513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关于竣工付款证书异议部分复核的方式和程序：</w:t>
      </w:r>
      <w:r>
        <w:rPr>
          <w:rFonts w:hint="eastAsia" w:ascii="仿宋" w:hAnsi="仿宋" w:eastAsia="仿宋" w:cs="仿宋"/>
          <w:color w:val="000000"/>
          <w:sz w:val="24"/>
          <w:szCs w:val="24"/>
          <w:highlight w:val="none"/>
          <w:u w:val="single"/>
        </w:rPr>
        <w:t>待异议解决后一并支付</w:t>
      </w:r>
      <w:r>
        <w:rPr>
          <w:rFonts w:hint="eastAsia" w:ascii="仿宋" w:hAnsi="仿宋" w:eastAsia="仿宋" w:cs="仿宋"/>
          <w:color w:val="000000"/>
          <w:sz w:val="24"/>
          <w:szCs w:val="24"/>
          <w:highlight w:val="none"/>
        </w:rPr>
        <w:t>。</w:t>
      </w:r>
    </w:p>
    <w:p w14:paraId="3AB1629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u w:val="single"/>
        </w:rPr>
        <w:t>14.2（1）删除通用条款14.2（1）中的“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0AD7123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14.4 最终结清</w:t>
      </w:r>
    </w:p>
    <w:p w14:paraId="52B0079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14.4.1 最终结清申请单</w:t>
      </w:r>
    </w:p>
    <w:p w14:paraId="581177E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承包人提交最终结清申请单的份数：</w:t>
      </w:r>
      <w:r>
        <w:rPr>
          <w:rFonts w:hint="eastAsia" w:ascii="仿宋" w:hAnsi="仿宋" w:eastAsia="仿宋" w:cs="仿宋"/>
          <w:color w:val="000000"/>
          <w:sz w:val="24"/>
          <w:szCs w:val="24"/>
          <w:highlight w:val="none"/>
          <w:u w:val="single"/>
        </w:rPr>
        <w:t>4份</w:t>
      </w:r>
      <w:r>
        <w:rPr>
          <w:rFonts w:hint="eastAsia" w:ascii="仿宋" w:hAnsi="仿宋" w:eastAsia="仿宋" w:cs="仿宋"/>
          <w:color w:val="000000"/>
          <w:sz w:val="24"/>
          <w:szCs w:val="24"/>
          <w:highlight w:val="none"/>
        </w:rPr>
        <w:t>。</w:t>
      </w:r>
    </w:p>
    <w:p w14:paraId="1AC8079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承包人提交最终结算申请单的期限：</w:t>
      </w:r>
      <w:r>
        <w:rPr>
          <w:rFonts w:hint="eastAsia" w:ascii="仿宋" w:hAnsi="仿宋" w:eastAsia="仿宋" w:cs="仿宋"/>
          <w:color w:val="000000"/>
          <w:sz w:val="24"/>
          <w:szCs w:val="24"/>
          <w:highlight w:val="none"/>
          <w:u w:val="single"/>
          <w:lang w:val="en-US" w:eastAsia="zh-CN"/>
        </w:rPr>
        <w:t>缺陷责任期满后</w:t>
      </w:r>
      <w:r>
        <w:rPr>
          <w:rFonts w:hint="eastAsia" w:ascii="仿宋" w:hAnsi="仿宋" w:eastAsia="仿宋" w:cs="仿宋"/>
          <w:color w:val="000000"/>
          <w:sz w:val="24"/>
          <w:szCs w:val="24"/>
          <w:highlight w:val="none"/>
          <w:u w:val="single"/>
        </w:rPr>
        <w:t>28天内</w:t>
      </w:r>
      <w:r>
        <w:rPr>
          <w:rFonts w:hint="eastAsia" w:ascii="仿宋" w:hAnsi="仿宋" w:eastAsia="仿宋" w:cs="仿宋"/>
          <w:color w:val="000000"/>
          <w:sz w:val="24"/>
          <w:szCs w:val="24"/>
          <w:highlight w:val="none"/>
        </w:rPr>
        <w:t>。</w:t>
      </w:r>
    </w:p>
    <w:p w14:paraId="639ECD4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14.4.2 最终结清证书和支付</w:t>
      </w:r>
    </w:p>
    <w:p w14:paraId="160A5A9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（1）发包人完成最终结清申请单的审批并颁发最终结清证书的期限：</w:t>
      </w:r>
      <w:r>
        <w:rPr>
          <w:rFonts w:hint="eastAsia" w:ascii="仿宋" w:hAnsi="仿宋" w:eastAsia="仿宋" w:cs="仿宋"/>
          <w:color w:val="000000"/>
          <w:sz w:val="24"/>
          <w:szCs w:val="24"/>
          <w:highlight w:val="none"/>
          <w:u w:val="single"/>
        </w:rPr>
        <w:t>收到最终结清申请单28天内</w:t>
      </w:r>
      <w:r>
        <w:rPr>
          <w:rFonts w:hint="eastAsia" w:ascii="仿宋" w:hAnsi="仿宋" w:eastAsia="仿宋" w:cs="仿宋"/>
          <w:color w:val="000000"/>
          <w:sz w:val="24"/>
          <w:szCs w:val="24"/>
          <w:highlight w:val="none"/>
        </w:rPr>
        <w:t>。</w:t>
      </w:r>
    </w:p>
    <w:p w14:paraId="7EDA28D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u w:val="single"/>
        </w:rPr>
        <w:t>删除通用条款14.4.2（1）中的“发包人逾期未完成审批，又未提出修改意见的，视为发包人同意承包人提交的最终结清申请单，且自发包人收到承包人提交的最终结清申请单后15天起视为已颁发最终结清证书。”</w:t>
      </w:r>
    </w:p>
    <w:p w14:paraId="5100432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（2）发包人完成支付的期限：</w:t>
      </w:r>
      <w:r>
        <w:rPr>
          <w:rFonts w:hint="eastAsia" w:ascii="仿宋" w:hAnsi="仿宋" w:eastAsia="仿宋" w:cs="仿宋"/>
          <w:color w:val="000000"/>
          <w:sz w:val="24"/>
          <w:szCs w:val="24"/>
          <w:highlight w:val="none"/>
          <w:u w:val="single"/>
        </w:rPr>
        <w:t>发出最终结清证书14天内</w:t>
      </w:r>
      <w:r>
        <w:rPr>
          <w:rFonts w:hint="eastAsia" w:ascii="仿宋" w:hAnsi="仿宋" w:eastAsia="仿宋" w:cs="仿宋"/>
          <w:color w:val="000000"/>
          <w:sz w:val="24"/>
          <w:szCs w:val="24"/>
          <w:highlight w:val="none"/>
        </w:rPr>
        <w:t>。</w:t>
      </w:r>
    </w:p>
    <w:p w14:paraId="7626EF0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15. 缺陷责任期与保修</w:t>
      </w:r>
    </w:p>
    <w:p w14:paraId="5EBE3D0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15.2缺陷责任期</w:t>
      </w:r>
    </w:p>
    <w:p w14:paraId="464302D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缺陷责任期的具体期限：</w:t>
      </w:r>
      <w:r>
        <w:rPr>
          <w:rFonts w:hint="eastAsia" w:ascii="仿宋" w:hAnsi="仿宋" w:eastAsia="仿宋" w:cs="仿宋"/>
          <w:color w:val="auto"/>
          <w:sz w:val="24"/>
          <w:szCs w:val="24"/>
          <w:highlight w:val="none"/>
          <w:u w:val="single"/>
          <w:lang w:val="en-US" w:eastAsia="zh-CN"/>
        </w:rPr>
        <w:t>自工程竣工验收合格之日起2年</w:t>
      </w:r>
      <w:r>
        <w:rPr>
          <w:rFonts w:hint="eastAsia" w:ascii="仿宋" w:hAnsi="仿宋" w:eastAsia="仿宋" w:cs="仿宋"/>
          <w:color w:val="auto"/>
          <w:sz w:val="24"/>
          <w:szCs w:val="24"/>
          <w:highlight w:val="none"/>
        </w:rPr>
        <w:t>。</w:t>
      </w:r>
    </w:p>
    <w:p w14:paraId="5892674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15.3 质量保证金</w:t>
      </w:r>
    </w:p>
    <w:p w14:paraId="60490A2A">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shd w:val="clear" w:color="auto" w:fill="auto"/>
        </w:rPr>
        <w:t>关于是否扣留质量保证金的约定：</w:t>
      </w:r>
      <w:r>
        <w:rPr>
          <w:rFonts w:hint="eastAsia" w:ascii="仿宋" w:hAnsi="仿宋" w:eastAsia="仿宋" w:cs="仿宋"/>
          <w:color w:val="auto"/>
          <w:sz w:val="24"/>
          <w:szCs w:val="24"/>
          <w:highlight w:val="none"/>
          <w:u w:val="none"/>
          <w:shd w:val="clear" w:color="auto" w:fill="auto"/>
        </w:rPr>
        <w:t>是</w:t>
      </w:r>
      <w:r>
        <w:rPr>
          <w:rFonts w:hint="eastAsia" w:ascii="仿宋" w:hAnsi="仿宋" w:eastAsia="仿宋" w:cs="仿宋"/>
          <w:color w:val="auto"/>
          <w:sz w:val="24"/>
          <w:szCs w:val="24"/>
          <w:highlight w:val="none"/>
          <w:shd w:val="clear" w:color="auto" w:fill="auto"/>
        </w:rPr>
        <w:t>。</w:t>
      </w:r>
    </w:p>
    <w:p w14:paraId="054F76B7">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shd w:val="clear" w:color="auto" w:fill="auto"/>
        </w:rPr>
        <w:t>15.3.1 承包人提供质量保证金的方式</w:t>
      </w:r>
    </w:p>
    <w:p w14:paraId="3820125E">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shd w:val="clear" w:color="auto" w:fill="auto"/>
        </w:rPr>
        <w:t>质量保证金采用以下第</w:t>
      </w:r>
      <w:r>
        <w:rPr>
          <w:rFonts w:hint="eastAsia" w:ascii="仿宋" w:hAnsi="仿宋" w:eastAsia="仿宋" w:cs="仿宋"/>
          <w:color w:val="auto"/>
          <w:sz w:val="24"/>
          <w:szCs w:val="24"/>
          <w:highlight w:val="none"/>
          <w:u w:val="none"/>
          <w:shd w:val="clear" w:color="auto" w:fill="auto"/>
        </w:rPr>
        <w:t>(2)</w:t>
      </w:r>
      <w:r>
        <w:rPr>
          <w:rFonts w:hint="eastAsia" w:ascii="仿宋" w:hAnsi="仿宋" w:eastAsia="仿宋" w:cs="仿宋"/>
          <w:color w:val="auto"/>
          <w:sz w:val="24"/>
          <w:szCs w:val="24"/>
          <w:highlight w:val="none"/>
          <w:shd w:val="clear" w:color="auto" w:fill="auto"/>
        </w:rPr>
        <w:t>种方式：</w:t>
      </w:r>
    </w:p>
    <w:p w14:paraId="2148B30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shd w:val="clear" w:color="auto" w:fill="auto"/>
        </w:rPr>
        <w:t>（2）</w:t>
      </w:r>
      <w:r>
        <w:rPr>
          <w:rFonts w:hint="eastAsia" w:ascii="仿宋" w:hAnsi="仿宋" w:eastAsia="仿宋" w:cs="仿宋"/>
          <w:color w:val="auto"/>
          <w:sz w:val="24"/>
          <w:szCs w:val="24"/>
          <w:highlight w:val="none"/>
          <w:u w:val="none"/>
          <w:shd w:val="clear" w:color="auto" w:fill="auto"/>
          <w:lang w:val="en-US" w:eastAsia="zh-CN"/>
        </w:rPr>
        <w:t>3</w:t>
      </w:r>
      <w:r>
        <w:rPr>
          <w:rFonts w:hint="eastAsia" w:ascii="仿宋" w:hAnsi="仿宋" w:eastAsia="仿宋" w:cs="仿宋"/>
          <w:color w:val="auto"/>
          <w:sz w:val="24"/>
          <w:szCs w:val="24"/>
          <w:highlight w:val="none"/>
          <w:u w:val="none"/>
          <w:shd w:val="clear" w:color="auto" w:fill="auto"/>
        </w:rPr>
        <w:t>%</w:t>
      </w:r>
      <w:r>
        <w:rPr>
          <w:rFonts w:hint="eastAsia" w:ascii="仿宋" w:hAnsi="仿宋" w:eastAsia="仿宋" w:cs="仿宋"/>
          <w:color w:val="auto"/>
          <w:sz w:val="24"/>
          <w:szCs w:val="24"/>
          <w:highlight w:val="none"/>
          <w:shd w:val="clear" w:color="auto" w:fill="auto"/>
        </w:rPr>
        <w:t>的工程款；</w:t>
      </w:r>
    </w:p>
    <w:p w14:paraId="26197678">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shd w:val="clear" w:color="auto" w:fill="auto"/>
        </w:rPr>
        <w:t xml:space="preserve">15.3.2 质量保证金的扣留 </w:t>
      </w:r>
    </w:p>
    <w:p w14:paraId="6185BDD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shd w:val="clear" w:color="auto" w:fill="auto"/>
        </w:rPr>
        <w:t>质量保证金的扣留采取以下第</w:t>
      </w:r>
      <w:r>
        <w:rPr>
          <w:rFonts w:hint="eastAsia" w:ascii="仿宋" w:hAnsi="仿宋" w:eastAsia="仿宋" w:cs="仿宋"/>
          <w:color w:val="auto"/>
          <w:sz w:val="24"/>
          <w:szCs w:val="24"/>
          <w:highlight w:val="none"/>
          <w:u w:val="none"/>
          <w:shd w:val="clear" w:color="auto" w:fill="auto"/>
        </w:rPr>
        <w:t>(</w:t>
      </w:r>
      <w:r>
        <w:rPr>
          <w:rFonts w:hint="eastAsia" w:ascii="仿宋" w:hAnsi="仿宋" w:eastAsia="仿宋" w:cs="仿宋"/>
          <w:color w:val="auto"/>
          <w:sz w:val="24"/>
          <w:szCs w:val="24"/>
          <w:highlight w:val="none"/>
          <w:u w:val="none"/>
          <w:shd w:val="clear" w:color="auto" w:fill="auto"/>
          <w:lang w:val="en-US" w:eastAsia="zh-CN"/>
        </w:rPr>
        <w:t>3</w:t>
      </w:r>
      <w:r>
        <w:rPr>
          <w:rFonts w:hint="eastAsia" w:ascii="仿宋" w:hAnsi="仿宋" w:eastAsia="仿宋" w:cs="仿宋"/>
          <w:color w:val="auto"/>
          <w:sz w:val="24"/>
          <w:szCs w:val="24"/>
          <w:highlight w:val="none"/>
          <w:u w:val="none"/>
          <w:shd w:val="clear" w:color="auto" w:fill="auto"/>
        </w:rPr>
        <w:t>)</w:t>
      </w:r>
      <w:r>
        <w:rPr>
          <w:rFonts w:hint="eastAsia" w:ascii="仿宋" w:hAnsi="仿宋" w:eastAsia="仿宋" w:cs="仿宋"/>
          <w:color w:val="auto"/>
          <w:sz w:val="24"/>
          <w:szCs w:val="24"/>
          <w:highlight w:val="none"/>
          <w:shd w:val="clear" w:color="auto" w:fill="auto"/>
        </w:rPr>
        <w:t>种方式：</w:t>
      </w:r>
    </w:p>
    <w:p w14:paraId="5A8B8890">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shd w:val="clear" w:color="auto" w:fill="auto"/>
        </w:rPr>
        <w:t>（</w:t>
      </w:r>
      <w:r>
        <w:rPr>
          <w:rFonts w:hint="eastAsia" w:ascii="仿宋" w:hAnsi="仿宋" w:eastAsia="仿宋" w:cs="仿宋"/>
          <w:color w:val="auto"/>
          <w:sz w:val="24"/>
          <w:szCs w:val="24"/>
          <w:highlight w:val="none"/>
          <w:shd w:val="clear" w:color="auto" w:fill="auto"/>
          <w:lang w:val="en-US" w:eastAsia="zh-CN"/>
        </w:rPr>
        <w:t>3</w:t>
      </w:r>
      <w:r>
        <w:rPr>
          <w:rFonts w:hint="eastAsia" w:ascii="仿宋" w:hAnsi="仿宋" w:eastAsia="仿宋" w:cs="仿宋"/>
          <w:color w:val="auto"/>
          <w:sz w:val="24"/>
          <w:szCs w:val="24"/>
          <w:highlight w:val="none"/>
          <w:shd w:val="clear" w:color="auto" w:fill="auto"/>
        </w:rPr>
        <w:t>）</w:t>
      </w:r>
      <w:r>
        <w:rPr>
          <w:rFonts w:hint="eastAsia" w:ascii="仿宋" w:hAnsi="仿宋" w:eastAsia="仿宋" w:cs="仿宋"/>
          <w:color w:val="auto"/>
          <w:sz w:val="24"/>
          <w:szCs w:val="24"/>
          <w:lang w:val="en-US" w:eastAsia="zh-CN"/>
        </w:rPr>
        <w:t>项目竣工验收合格后，履约保证金转化为质量保证金，缺陷责任期满后采购人无息向成交供应商退还</w:t>
      </w:r>
      <w:r>
        <w:rPr>
          <w:rFonts w:hint="eastAsia" w:ascii="仿宋" w:hAnsi="仿宋" w:eastAsia="仿宋" w:cs="仿宋"/>
          <w:color w:val="auto"/>
          <w:sz w:val="24"/>
          <w:szCs w:val="24"/>
          <w:highlight w:val="none"/>
          <w:shd w:val="clear" w:color="auto" w:fill="auto"/>
        </w:rPr>
        <w:t>；</w:t>
      </w:r>
    </w:p>
    <w:p w14:paraId="78AA5EA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sz w:val="24"/>
          <w:szCs w:val="24"/>
          <w:highlight w:val="none"/>
        </w:rPr>
        <w:t>关于质量保证金的补充约定：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无    </w:t>
      </w:r>
    </w:p>
    <w:p w14:paraId="3D026E7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15.4保修</w:t>
      </w:r>
    </w:p>
    <w:p w14:paraId="1F4DCCA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15.4.1 保修责任</w:t>
      </w:r>
    </w:p>
    <w:p w14:paraId="6679408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36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工程保修期为：</w:t>
      </w:r>
      <w:r>
        <w:rPr>
          <w:rFonts w:hint="eastAsia" w:ascii="仿宋" w:hAnsi="仿宋" w:eastAsia="仿宋" w:cs="仿宋"/>
          <w:color w:val="auto"/>
          <w:sz w:val="24"/>
          <w:szCs w:val="24"/>
          <w:highlight w:val="none"/>
          <w:u w:val="single"/>
        </w:rPr>
        <w:t>按照工程保修书内容执行</w:t>
      </w:r>
      <w:r>
        <w:rPr>
          <w:rFonts w:hint="eastAsia" w:ascii="仿宋" w:hAnsi="仿宋" w:eastAsia="仿宋" w:cs="仿宋"/>
          <w:color w:val="auto"/>
          <w:sz w:val="24"/>
          <w:szCs w:val="24"/>
          <w:highlight w:val="none"/>
        </w:rPr>
        <w:t>。</w:t>
      </w:r>
    </w:p>
    <w:p w14:paraId="0334EFF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15.4.2（2）删除通用条款中的“并支付承包人合理利润”。</w:t>
      </w:r>
    </w:p>
    <w:p w14:paraId="4F42BEF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15.4.2（3）</w:t>
      </w:r>
      <w:r>
        <w:rPr>
          <w:rFonts w:hint="eastAsia" w:ascii="仿宋" w:hAnsi="仿宋" w:eastAsia="仿宋" w:cs="仿宋"/>
          <w:color w:val="auto"/>
          <w:sz w:val="24"/>
          <w:szCs w:val="24"/>
          <w:highlight w:val="none"/>
          <w:u w:val="single"/>
        </w:rPr>
        <w:t>删除通用条款中的“并支付承包人合理的利润”。</w:t>
      </w:r>
    </w:p>
    <w:p w14:paraId="5F7FC35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15.4.3 修复通知</w:t>
      </w:r>
    </w:p>
    <w:p w14:paraId="3F74792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承包人收到保修通知并到达工程现场的合理时间：</w:t>
      </w:r>
      <w:r>
        <w:rPr>
          <w:rFonts w:hint="eastAsia" w:ascii="仿宋" w:hAnsi="仿宋" w:eastAsia="仿宋" w:cs="仿宋"/>
          <w:color w:val="auto"/>
          <w:sz w:val="24"/>
          <w:szCs w:val="24"/>
          <w:highlight w:val="none"/>
          <w:u w:val="single"/>
        </w:rPr>
        <w:t>承包人在接到保修通知之时起24小时内派人到达现场开展保修工作.承包人不能在约定期限内派人到达现场开展保修工作的,或发包人无法与承包人委托的保修负责人取得联系的，在24小时后由发包人委托他人维修,维修费用由承包方全部承担</w:t>
      </w:r>
      <w:r>
        <w:rPr>
          <w:rFonts w:hint="eastAsia" w:ascii="仿宋" w:hAnsi="仿宋" w:eastAsia="仿宋" w:cs="仿宋"/>
          <w:color w:val="auto"/>
          <w:sz w:val="24"/>
          <w:szCs w:val="24"/>
          <w:highlight w:val="none"/>
        </w:rPr>
        <w:t>。</w:t>
      </w:r>
    </w:p>
    <w:p w14:paraId="35956CC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16. 违约</w:t>
      </w:r>
    </w:p>
    <w:p w14:paraId="2E68A4F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16.1 发包人违约</w:t>
      </w:r>
    </w:p>
    <w:p w14:paraId="7EA614E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16.1.1 删除16.1.1(3)款内容</w:t>
      </w:r>
    </w:p>
    <w:p w14:paraId="29BB501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1200" w:right="0" w:hanging="1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16.1.2 发包人违约的责任</w:t>
      </w:r>
    </w:p>
    <w:p w14:paraId="41C1320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u w:val="single"/>
        </w:rPr>
        <w:t>删除通用条款16.1.2中的“并支付承包人合理的利润”。</w:t>
      </w:r>
    </w:p>
    <w:p w14:paraId="35D82B6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1217" w:leftChars="270" w:right="0" w:hanging="650" w:hangingChars="271"/>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发包人违约责任的承担方式和计算方法：</w:t>
      </w:r>
    </w:p>
    <w:p w14:paraId="4912AEE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（1）因发包人原因造成监理人未能在计划开工日期之日起</w:t>
      </w:r>
      <w:r>
        <w:rPr>
          <w:rFonts w:hint="eastAsia" w:ascii="仿宋" w:hAnsi="仿宋" w:eastAsia="仿宋" w:cs="仿宋"/>
          <w:color w:val="auto"/>
          <w:sz w:val="24"/>
          <w:szCs w:val="24"/>
          <w:highlight w:val="none"/>
          <w:u w:val="single"/>
        </w:rPr>
        <w:t xml:space="preserve"> 15 </w:t>
      </w:r>
      <w:r>
        <w:rPr>
          <w:rFonts w:hint="eastAsia" w:ascii="仿宋" w:hAnsi="仿宋" w:eastAsia="仿宋" w:cs="仿宋"/>
          <w:color w:val="auto"/>
          <w:sz w:val="24"/>
          <w:szCs w:val="24"/>
          <w:highlight w:val="none"/>
        </w:rPr>
        <w:t>天内发出开工通知的，承包人有权提出顺延开工日期的要求。</w:t>
      </w:r>
    </w:p>
    <w:p w14:paraId="391570B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（2）因发包人原因未能按合同约定支付合同价款的违约责任：</w:t>
      </w:r>
      <w:r>
        <w:rPr>
          <w:rFonts w:hint="eastAsia" w:ascii="仿宋" w:hAnsi="仿宋" w:eastAsia="仿宋" w:cs="仿宋"/>
          <w:color w:val="auto"/>
          <w:sz w:val="24"/>
          <w:szCs w:val="24"/>
          <w:highlight w:val="none"/>
          <w:u w:val="single"/>
        </w:rPr>
        <w:t xml:space="preserve"> 双方另行确定，发包人不承担预期利润、间接损失及惩罚性赔偿</w:t>
      </w:r>
      <w:r>
        <w:rPr>
          <w:rFonts w:hint="eastAsia" w:ascii="仿宋" w:hAnsi="仿宋" w:eastAsia="仿宋" w:cs="仿宋"/>
          <w:color w:val="auto"/>
          <w:sz w:val="24"/>
          <w:szCs w:val="24"/>
          <w:highlight w:val="none"/>
        </w:rPr>
        <w:t>。</w:t>
      </w:r>
    </w:p>
    <w:p w14:paraId="0519606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（3）发包人提供的材料、工程设备的规格、数量或质量不符合合同约定，或因发包人原因导致交货日期延误或交货地点变更等情况的违约责任：</w:t>
      </w:r>
      <w:r>
        <w:rPr>
          <w:rFonts w:hint="eastAsia" w:ascii="仿宋" w:hAnsi="仿宋" w:eastAsia="仿宋" w:cs="仿宋"/>
          <w:color w:val="auto"/>
          <w:sz w:val="24"/>
          <w:szCs w:val="24"/>
          <w:highlight w:val="none"/>
          <w:u w:val="single"/>
        </w:rPr>
        <w:t>双方另行确定，发包人不承担预期利润、间接损失及惩罚性赔偿</w:t>
      </w:r>
      <w:r>
        <w:rPr>
          <w:rFonts w:hint="eastAsia" w:ascii="仿宋" w:hAnsi="仿宋" w:eastAsia="仿宋" w:cs="仿宋"/>
          <w:color w:val="auto"/>
          <w:sz w:val="24"/>
          <w:szCs w:val="24"/>
          <w:highlight w:val="none"/>
        </w:rPr>
        <w:t>。</w:t>
      </w:r>
    </w:p>
    <w:p w14:paraId="0B42EFC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（4）因发包人违反合同约定造成暂停施工的违约责任：</w:t>
      </w:r>
      <w:r>
        <w:rPr>
          <w:rFonts w:hint="eastAsia" w:ascii="仿宋" w:hAnsi="仿宋" w:eastAsia="仿宋" w:cs="仿宋"/>
          <w:color w:val="auto"/>
          <w:sz w:val="24"/>
          <w:szCs w:val="24"/>
          <w:highlight w:val="none"/>
          <w:u w:val="single"/>
        </w:rPr>
        <w:t>双方另行确定，发包人不承担预期利润、间接损失及惩罚性赔偿</w:t>
      </w:r>
      <w:r>
        <w:rPr>
          <w:rFonts w:hint="eastAsia" w:ascii="仿宋" w:hAnsi="仿宋" w:eastAsia="仿宋" w:cs="仿宋"/>
          <w:color w:val="auto"/>
          <w:sz w:val="24"/>
          <w:szCs w:val="24"/>
          <w:highlight w:val="none"/>
        </w:rPr>
        <w:t>。</w:t>
      </w:r>
    </w:p>
    <w:p w14:paraId="6556E98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（5）发包人无正当理由没有在约定期限内发出复工指示，导致承包人无法复工的违约责任：</w:t>
      </w:r>
      <w:r>
        <w:rPr>
          <w:rFonts w:hint="eastAsia" w:ascii="仿宋" w:hAnsi="仿宋" w:eastAsia="仿宋" w:cs="仿宋"/>
          <w:color w:val="auto"/>
          <w:sz w:val="24"/>
          <w:szCs w:val="24"/>
          <w:highlight w:val="none"/>
          <w:u w:val="single"/>
        </w:rPr>
        <w:t>双方另行确定，发包人不承担预期利润、间接损失及惩罚性赔偿</w:t>
      </w:r>
      <w:r>
        <w:rPr>
          <w:rFonts w:hint="eastAsia" w:ascii="仿宋" w:hAnsi="仿宋" w:eastAsia="仿宋" w:cs="仿宋"/>
          <w:color w:val="auto"/>
          <w:sz w:val="24"/>
          <w:szCs w:val="24"/>
          <w:highlight w:val="none"/>
        </w:rPr>
        <w:t>。</w:t>
      </w:r>
    </w:p>
    <w:p w14:paraId="2CBEAFE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16.1.3 因发包人违约解除合同</w:t>
      </w:r>
    </w:p>
    <w:p w14:paraId="043351D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承包人按16.1.1项〔发包人违约的情形〕约定暂停施工满60天后发包人仍不纠正其违约行为并致使合同目的不能实现的，承包人有权解除合同。</w:t>
      </w:r>
    </w:p>
    <w:p w14:paraId="27B086E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16.2 承包人违约</w:t>
      </w:r>
    </w:p>
    <w:p w14:paraId="28E00A4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16.2.1 承包人违约的情形</w:t>
      </w:r>
    </w:p>
    <w:p w14:paraId="66CBA3E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承包人有下列情形之一的，构成承包人违约：</w:t>
      </w:r>
    </w:p>
    <w:p w14:paraId="62CBC5C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（1）因承包人原因造成工程质量不符合合同约定及规范标准的；</w:t>
      </w:r>
    </w:p>
    <w:p w14:paraId="1E34A53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（2）因承包人原因造成工期延误、逾期竣工的；</w:t>
      </w:r>
    </w:p>
    <w:p w14:paraId="3A32458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（3）未经发包人书面同意，承包人擅自转包、违法分包、肢解分包工程的；</w:t>
      </w:r>
    </w:p>
    <w:p w14:paraId="2F43F6C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（4）承包人未按照合同约定及发包人要求进行材料、设备采购的；</w:t>
      </w:r>
    </w:p>
    <w:p w14:paraId="5766B29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（5）项目经理及主要管理人员未按约定到岗履职，或擅自更换、脱岗的；</w:t>
      </w:r>
    </w:p>
    <w:p w14:paraId="799FC31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（6）承包人未按照经审定的施工组织设计及专项施工方案组织施工的；</w:t>
      </w:r>
    </w:p>
    <w:p w14:paraId="5AD3B1E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（7）施工现场安全、文明施工管理不达标，经发包人要求整改仍未整改的；</w:t>
      </w:r>
    </w:p>
    <w:p w14:paraId="1F3171D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（8）承包人未按约定支付农民工工资，引发信访、投诉、群体性事件的；</w:t>
      </w:r>
    </w:p>
    <w:p w14:paraId="0C1A990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（9）承包人未按约定完成工程移交、竣工退场及现场清理的；</w:t>
      </w:r>
    </w:p>
    <w:p w14:paraId="01913AE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（10）承包人未按约定提交完整、合格的竣工及结算资料的；</w:t>
      </w:r>
    </w:p>
    <w:p w14:paraId="0F7B063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（11）缺陷责任期内，承包人未履行维修、保修义务的；</w:t>
      </w:r>
    </w:p>
    <w:p w14:paraId="25F4DC5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（12）承包人不履行合同约定的其他义务的。</w:t>
      </w:r>
    </w:p>
    <w:p w14:paraId="3A6E405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16.2.2承包人违约的责任</w:t>
      </w:r>
    </w:p>
    <w:p w14:paraId="134DD6A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承包人发生上述违约情形的，发包人有权要求承包人限期整改、支付违约金、赔偿损失，并有权暂停支付工程款。承包人应赔偿因其违约给发包人造成的全部直接损失，包括但不限于返工费、维修费、逾期损失、第三方索赔、诉讼费、律师费、鉴定费等全部费用。16.2.3 因承包人违约解除合同</w:t>
      </w:r>
    </w:p>
    <w:p w14:paraId="1B24051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关于承包人违约解除合同的特别约定：承包人发生严重违约，经发包人通知后仍未改正的，发包人有权单方解除合同，承包人应无条件退场，并承担由此造成的一切损失和法律责任。</w:t>
      </w:r>
    </w:p>
    <w:p w14:paraId="6F3E38F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17. 不可抗力</w:t>
      </w:r>
    </w:p>
    <w:p w14:paraId="5BCE753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17.1 不可抗力的确认</w:t>
      </w:r>
    </w:p>
    <w:p w14:paraId="69A3253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除通用合同条款约定的不可抗力事件之外，视为不可抗力的其他情形：</w:t>
      </w:r>
      <w:r>
        <w:rPr>
          <w:rFonts w:hint="eastAsia" w:ascii="仿宋" w:hAnsi="仿宋" w:eastAsia="仿宋" w:cs="仿宋"/>
          <w:color w:val="auto"/>
          <w:sz w:val="24"/>
          <w:szCs w:val="24"/>
          <w:highlight w:val="none"/>
          <w:u w:val="single"/>
        </w:rPr>
        <w:t>无</w:t>
      </w:r>
      <w:r>
        <w:rPr>
          <w:rFonts w:hint="eastAsia" w:ascii="仿宋" w:hAnsi="仿宋" w:eastAsia="仿宋" w:cs="仿宋"/>
          <w:color w:val="auto"/>
          <w:sz w:val="24"/>
          <w:szCs w:val="24"/>
          <w:highlight w:val="none"/>
        </w:rPr>
        <w:t>。</w:t>
      </w:r>
    </w:p>
    <w:p w14:paraId="7ADA16C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17.4 因不可抗力解除合同</w:t>
      </w:r>
    </w:p>
    <w:p w14:paraId="45FD620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2"/>
        <w:textAlignment w:val="auto"/>
        <w:rPr>
          <w:rFonts w:hint="eastAsia" w:ascii="仿宋" w:hAnsi="仿宋" w:eastAsia="仿宋" w:cs="仿宋"/>
          <w:color w:val="auto"/>
          <w:highlight w:val="none"/>
        </w:rPr>
      </w:pPr>
      <w:r>
        <w:rPr>
          <w:rStyle w:val="14"/>
          <w:rFonts w:hint="eastAsia" w:ascii="仿宋" w:hAnsi="仿宋" w:eastAsia="仿宋" w:cs="仿宋"/>
          <w:color w:val="auto"/>
          <w:sz w:val="24"/>
          <w:szCs w:val="24"/>
          <w:highlight w:val="none"/>
        </w:rPr>
        <w:t>合同解除后，双方各自承担自己的损失。</w:t>
      </w:r>
    </w:p>
    <w:p w14:paraId="32F01D5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18. 保险</w:t>
      </w:r>
    </w:p>
    <w:p w14:paraId="7661150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18.1 工程保险</w:t>
      </w:r>
    </w:p>
    <w:p w14:paraId="60C89C7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关于工程保险的特别约定：</w:t>
      </w:r>
      <w:r>
        <w:rPr>
          <w:rFonts w:hint="eastAsia" w:ascii="仿宋" w:hAnsi="仿宋" w:eastAsia="仿宋" w:cs="仿宋"/>
          <w:color w:val="auto"/>
          <w:sz w:val="24"/>
          <w:szCs w:val="24"/>
          <w:highlight w:val="none"/>
          <w:u w:val="single"/>
        </w:rPr>
        <w:t>承包方应投保建筑工程一切险及第三方意外险</w:t>
      </w:r>
      <w:r>
        <w:rPr>
          <w:rFonts w:hint="eastAsia" w:ascii="仿宋" w:hAnsi="仿宋" w:eastAsia="仿宋" w:cs="仿宋"/>
          <w:color w:val="auto"/>
          <w:sz w:val="24"/>
          <w:szCs w:val="24"/>
          <w:highlight w:val="none"/>
        </w:rPr>
        <w:t>。</w:t>
      </w:r>
    </w:p>
    <w:p w14:paraId="18B066D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18.3 其他保险 关于其他保险的约定：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4230220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承包人是否应为其施工设备等办理财产保险：</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p w14:paraId="7B01E37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18.7 通知义务</w:t>
      </w:r>
    </w:p>
    <w:p w14:paraId="05466A8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关于变更保险合同时的通知义务的约定：</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p w14:paraId="494B972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20. 争议解决</w:t>
      </w:r>
    </w:p>
    <w:p w14:paraId="1323E78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20.3 争议评审合同当事人是否同意将工程争议提交争议评审小组决定：</w:t>
      </w:r>
      <w:r>
        <w:rPr>
          <w:rFonts w:hint="eastAsia" w:ascii="仿宋" w:hAnsi="仿宋" w:eastAsia="仿宋" w:cs="仿宋"/>
          <w:color w:val="auto"/>
          <w:sz w:val="24"/>
          <w:szCs w:val="24"/>
          <w:highlight w:val="none"/>
          <w:u w:val="single"/>
        </w:rPr>
        <w:t>不同意</w:t>
      </w:r>
      <w:r>
        <w:rPr>
          <w:rFonts w:hint="eastAsia" w:ascii="仿宋" w:hAnsi="仿宋" w:eastAsia="仿宋" w:cs="仿宋"/>
          <w:color w:val="auto"/>
          <w:sz w:val="24"/>
          <w:szCs w:val="24"/>
          <w:highlight w:val="none"/>
        </w:rPr>
        <w:t>。</w:t>
      </w:r>
    </w:p>
    <w:p w14:paraId="2C3F41E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20.3.1 争议评审小组的确定</w:t>
      </w:r>
    </w:p>
    <w:p w14:paraId="02AFA24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争议评审小组成员的确定：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621DA8E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选定争议评审员的期限：</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6A3C432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争议评审小组成员的报酬承担方式：</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5FA7D14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其他事项的约定：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3C63A61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20.3.2 争议评审小组的决定</w:t>
      </w:r>
    </w:p>
    <w:p w14:paraId="4EFCDB6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合同当事人关于本项的约定：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w:t>
      </w:r>
    </w:p>
    <w:p w14:paraId="2C72B07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20.4仲裁或诉讼</w:t>
      </w:r>
    </w:p>
    <w:p w14:paraId="4230FB1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（2）</w:t>
      </w:r>
      <w:r>
        <w:rPr>
          <w:rFonts w:hint="eastAsia" w:ascii="仿宋" w:hAnsi="仿宋" w:eastAsia="仿宋" w:cs="仿宋"/>
          <w:color w:val="auto"/>
          <w:sz w:val="24"/>
          <w:szCs w:val="24"/>
          <w:highlight w:val="none"/>
        </w:rPr>
        <w:t>种方式解决：</w:t>
      </w:r>
    </w:p>
    <w:p w14:paraId="3A5ABEF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仲裁委员会申请仲裁；</w:t>
      </w:r>
    </w:p>
    <w:p w14:paraId="749A3FC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rPr>
        <w:t>工程所在地</w:t>
      </w:r>
      <w:r>
        <w:rPr>
          <w:rFonts w:hint="eastAsia" w:ascii="仿宋" w:hAnsi="仿宋" w:eastAsia="仿宋" w:cs="仿宋"/>
          <w:color w:val="auto"/>
          <w:sz w:val="24"/>
          <w:szCs w:val="24"/>
          <w:highlight w:val="none"/>
        </w:rPr>
        <w:t>人民法院起诉。</w:t>
      </w:r>
    </w:p>
    <w:p w14:paraId="59A130F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21、补充条款</w:t>
      </w:r>
    </w:p>
    <w:p w14:paraId="4A8F892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21.1</w:t>
      </w:r>
      <w:r>
        <w:rPr>
          <w:rFonts w:hint="eastAsia" w:ascii="仿宋" w:hAnsi="仿宋" w:eastAsia="仿宋" w:cs="仿宋"/>
          <w:color w:val="auto"/>
          <w:sz w:val="24"/>
          <w:szCs w:val="24"/>
          <w:highlight w:val="none"/>
          <w:u w:val="single"/>
        </w:rPr>
        <w:t>监理工程师受发包人委托，在所规定的职责范围内对工程实施监理，包括检查、签证、发出通知、指令等，承包方必须服从、接受并配合监理工程师的工作。</w:t>
      </w:r>
    </w:p>
    <w:p w14:paraId="703B224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21.2</w:t>
      </w:r>
      <w:r>
        <w:rPr>
          <w:rFonts w:hint="eastAsia" w:ascii="仿宋" w:hAnsi="仿宋" w:eastAsia="仿宋" w:cs="仿宋"/>
          <w:color w:val="auto"/>
          <w:sz w:val="24"/>
          <w:szCs w:val="24"/>
          <w:highlight w:val="none"/>
          <w:u w:val="single"/>
        </w:rPr>
        <w:t>承包方必须按规定做好工程的安全管理、文明施工工作，必须达到文明工地标准和创卫标准。严格按文明工地和创卫标准施工，设立专用、分类垃圾场（箱），不得任意堆放或乱倒垃圾，定期将垃圾清理外运。</w:t>
      </w:r>
    </w:p>
    <w:p w14:paraId="077C112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21.3</w:t>
      </w:r>
      <w:r>
        <w:rPr>
          <w:rFonts w:hint="eastAsia" w:ascii="仿宋" w:hAnsi="仿宋" w:eastAsia="仿宋" w:cs="仿宋"/>
          <w:color w:val="auto"/>
          <w:sz w:val="24"/>
          <w:szCs w:val="24"/>
          <w:highlight w:val="none"/>
          <w:u w:val="single"/>
        </w:rPr>
        <w:t>承包人未开设农民工工资专用账户、未存储工资保证金或拖欠工资的，每次支付违约金5万元，发包人有权从工程款中直接扣除工资发放给农民工；因拖欠工资引发上访、围堵等事件的，承包人承担全部责任及发包人损失。</w:t>
      </w:r>
    </w:p>
    <w:p w14:paraId="114C802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21.4</w:t>
      </w:r>
      <w:r>
        <w:rPr>
          <w:rFonts w:hint="eastAsia" w:ascii="仿宋" w:hAnsi="仿宋" w:eastAsia="仿宋" w:cs="仿宋"/>
          <w:color w:val="auto"/>
          <w:sz w:val="24"/>
          <w:szCs w:val="24"/>
          <w:highlight w:val="none"/>
          <w:u w:val="single"/>
        </w:rPr>
        <w:t>施工过程中，资料和工程进度必须同步。每月发包人管理人员对施工进度和资料进行检查，出现问题限期整改，若未整改每次罚款500元人民币。</w:t>
      </w:r>
    </w:p>
    <w:p w14:paraId="20B91FB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21.5</w:t>
      </w:r>
      <w:r>
        <w:rPr>
          <w:rFonts w:hint="eastAsia" w:ascii="仿宋" w:hAnsi="仿宋" w:eastAsia="仿宋" w:cs="仿宋"/>
          <w:color w:val="auto"/>
          <w:sz w:val="24"/>
          <w:szCs w:val="24"/>
          <w:highlight w:val="none"/>
          <w:u w:val="single"/>
        </w:rPr>
        <w:t>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581BF19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21.6</w:t>
      </w:r>
      <w:r>
        <w:rPr>
          <w:rFonts w:hint="eastAsia" w:ascii="仿宋" w:hAnsi="仿宋" w:eastAsia="仿宋" w:cs="仿宋"/>
          <w:color w:val="auto"/>
          <w:sz w:val="24"/>
          <w:szCs w:val="24"/>
          <w:highlight w:val="none"/>
          <w:u w:val="single"/>
        </w:rPr>
        <w:t>承包人现场用电必须按照发包人要求，三相五线制，一机一闸必须带漏电保护，不许私用电炉。如施工现场出现漏电或短路跳闸，造成停电、影响到发包人用电的，每次罚款500元。</w:t>
      </w:r>
    </w:p>
    <w:p w14:paraId="61FA190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 xml:space="preserve">21.7 </w:t>
      </w:r>
      <w:r>
        <w:rPr>
          <w:rFonts w:hint="eastAsia" w:ascii="仿宋" w:hAnsi="仿宋" w:eastAsia="仿宋" w:cs="仿宋"/>
          <w:color w:val="auto"/>
          <w:sz w:val="24"/>
          <w:szCs w:val="24"/>
          <w:highlight w:val="none"/>
          <w:u w:val="single"/>
        </w:rPr>
        <w:t>签证：由业主根据现场实际情况，对承包人实际完成的工作内容进行签证。变更、签证价款不在进度款中支付，竣工结算时调整进入总造价。</w:t>
      </w:r>
    </w:p>
    <w:p w14:paraId="75AF8BD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21.8</w:t>
      </w:r>
      <w:r>
        <w:rPr>
          <w:rFonts w:hint="eastAsia" w:ascii="仿宋" w:hAnsi="仿宋" w:eastAsia="仿宋" w:cs="仿宋"/>
          <w:color w:val="auto"/>
          <w:sz w:val="24"/>
          <w:szCs w:val="24"/>
          <w:highlight w:val="none"/>
          <w:u w:val="single"/>
        </w:rPr>
        <w:t>施工过程中，资料和工程进度必须同步。在工程竣工验收前，承包人要按规定竣工资料交验收，方可组织进行验收。</w:t>
      </w:r>
    </w:p>
    <w:p w14:paraId="4D510D1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21.9</w:t>
      </w:r>
      <w:r>
        <w:rPr>
          <w:rFonts w:hint="eastAsia" w:ascii="仿宋" w:hAnsi="仿宋" w:eastAsia="仿宋" w:cs="仿宋"/>
          <w:color w:val="auto"/>
          <w:sz w:val="24"/>
          <w:szCs w:val="24"/>
          <w:highlight w:val="none"/>
          <w:u w:val="single"/>
        </w:rPr>
        <w:t>承包人严格遵守招标人单位的有关规章制度，按招标人要求的内容做好保密工作。</w:t>
      </w:r>
    </w:p>
    <w:p w14:paraId="666F2D9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none"/>
        </w:rPr>
        <w:t>21.10</w:t>
      </w:r>
      <w:r>
        <w:rPr>
          <w:rFonts w:hint="eastAsia" w:ascii="仿宋" w:hAnsi="仿宋" w:eastAsia="仿宋" w:cs="仿宋"/>
          <w:color w:val="auto"/>
          <w:sz w:val="24"/>
          <w:szCs w:val="24"/>
          <w:highlight w:val="none"/>
          <w:u w:val="single"/>
        </w:rPr>
        <w:t>项目竣工决算阶段，出现投标文件和结算书不符时，取不利于投标人一方进行决算。</w:t>
      </w:r>
    </w:p>
    <w:p w14:paraId="7F2EFF9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none"/>
        </w:rPr>
        <w:t>21.1</w:t>
      </w:r>
      <w:r>
        <w:rPr>
          <w:rFonts w:hint="eastAsia" w:ascii="仿宋" w:hAnsi="仿宋" w:eastAsia="仿宋" w:cs="仿宋"/>
          <w:color w:val="auto"/>
          <w:sz w:val="24"/>
          <w:szCs w:val="24"/>
          <w:highlight w:val="none"/>
          <w:u w:val="none"/>
          <w:lang w:val="en-US" w:eastAsia="zh-CN"/>
        </w:rPr>
        <w:t>1</w:t>
      </w:r>
      <w:r>
        <w:rPr>
          <w:rFonts w:hint="eastAsia" w:ascii="仿宋" w:hAnsi="仿宋" w:eastAsia="仿宋" w:cs="仿宋"/>
          <w:color w:val="auto"/>
          <w:sz w:val="24"/>
          <w:szCs w:val="24"/>
          <w:highlight w:val="none"/>
          <w:u w:val="single"/>
        </w:rPr>
        <w:t>合同价款已包含全部风险费用，除发包人书面确认的变更外，一律不调整合同价款。</w:t>
      </w:r>
    </w:p>
    <w:p w14:paraId="33C50FA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sz w:val="24"/>
          <w:szCs w:val="24"/>
          <w:highlight w:val="none"/>
          <w:u w:val="single"/>
        </w:rPr>
      </w:pPr>
    </w:p>
    <w:p w14:paraId="1F081FF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sz w:val="24"/>
          <w:szCs w:val="24"/>
          <w:highlight w:val="none"/>
          <w:u w:val="single"/>
        </w:rPr>
      </w:pPr>
    </w:p>
    <w:p w14:paraId="24367D29">
      <w:pPr>
        <w:pageBreakBefore w:val="0"/>
        <w:kinsoku/>
        <w:wordWrap/>
        <w:overflowPunct/>
        <w:bidi w:val="0"/>
        <w:adjustRightInd w:val="0"/>
        <w:snapToGrid w:val="0"/>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p>
    <w:p w14:paraId="6C0C3D7F">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w:t>
      </w:r>
      <w:bookmarkEnd w:id="445"/>
    </w:p>
    <w:p w14:paraId="7E9D2426">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协议书附件：</w:t>
      </w:r>
    </w:p>
    <w:p w14:paraId="51DF667A">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附件1：承包人承揽工程项目一览表</w:t>
      </w:r>
    </w:p>
    <w:p w14:paraId="55BA6293">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附件2：发包人供应材料设备一览表</w:t>
      </w:r>
    </w:p>
    <w:p w14:paraId="4D07602A">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：工程质量保修书</w:t>
      </w:r>
    </w:p>
    <w:p w14:paraId="16FF2785">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：施工安全生产合同书</w:t>
      </w:r>
    </w:p>
    <w:p w14:paraId="1C6E5001">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：主要建设工程文件目录</w:t>
      </w:r>
    </w:p>
    <w:p w14:paraId="08007363">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：承包人用于本工程施工的机械设备表</w:t>
      </w:r>
    </w:p>
    <w:p w14:paraId="1836294B">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主要项目管理人员简历表</w:t>
      </w:r>
    </w:p>
    <w:p w14:paraId="64EDEA92">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：履约担保</w:t>
      </w:r>
    </w:p>
    <w:p w14:paraId="0522ED2E">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：暂估价一览表</w:t>
      </w:r>
    </w:p>
    <w:p w14:paraId="0909C7C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保密协议</w:t>
      </w:r>
    </w:p>
    <w:p w14:paraId="41AA88C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11</w:t>
      </w:r>
      <w:r>
        <w:rPr>
          <w:rFonts w:hint="eastAsia" w:ascii="仿宋" w:hAnsi="仿宋" w:eastAsia="仿宋" w:cs="仿宋"/>
          <w:color w:val="auto"/>
          <w:sz w:val="24"/>
          <w:szCs w:val="24"/>
          <w:highlight w:val="none"/>
        </w:rPr>
        <w:t>：工程廉政合同</w:t>
      </w:r>
    </w:p>
    <w:p w14:paraId="1B0DAFCD">
      <w:pPr>
        <w:pStyle w:val="17"/>
        <w:pageBreakBefore w:val="0"/>
        <w:kinsoku/>
        <w:wordWrap/>
        <w:overflowPunct/>
        <w:bidi w:val="0"/>
        <w:adjustRightInd w:val="0"/>
        <w:snapToGrid w:val="0"/>
        <w:spacing w:line="360" w:lineRule="auto"/>
        <w:rPr>
          <w:rFonts w:hint="eastAsia" w:ascii="仿宋" w:hAnsi="仿宋" w:eastAsia="仿宋" w:cs="仿宋"/>
          <w:color w:val="auto"/>
        </w:rPr>
      </w:pPr>
      <w:r>
        <w:rPr>
          <w:rFonts w:hint="eastAsia" w:ascii="仿宋" w:hAnsi="仿宋" w:eastAsia="仿宋" w:cs="仿宋"/>
          <w:b w:val="0"/>
          <w:bCs/>
          <w:color w:val="auto"/>
          <w:kern w:val="0"/>
          <w:sz w:val="24"/>
          <w:szCs w:val="24"/>
        </w:rPr>
        <w:t>附件12：承包人杜绝转包、违法分包和拖欠民工工资行为承诺书</w:t>
      </w:r>
    </w:p>
    <w:p w14:paraId="7E023EEC">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0000FF"/>
          <w:sz w:val="24"/>
          <w:szCs w:val="24"/>
          <w:highlight w:val="none"/>
        </w:rPr>
      </w:pPr>
    </w:p>
    <w:p w14:paraId="3480E3F9">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sectPr>
          <w:footerReference r:id="rId3" w:type="default"/>
          <w:pgSz w:w="11906" w:h="16838"/>
          <w:pgMar w:top="1247" w:right="1247" w:bottom="1247" w:left="1417" w:header="850" w:footer="992" w:gutter="0"/>
          <w:pgNumType w:fmt="decimal"/>
          <w:cols w:space="0" w:num="1"/>
          <w:rtlGutter w:val="0"/>
          <w:docGrid w:type="lines" w:linePitch="312" w:charSpace="0"/>
        </w:sectPr>
      </w:pPr>
    </w:p>
    <w:p w14:paraId="48321FA6">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附件1：</w:t>
      </w:r>
    </w:p>
    <w:p w14:paraId="3447A3F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承包人承揽工程项目一览表</w:t>
      </w:r>
    </w:p>
    <w:tbl>
      <w:tblPr>
        <w:tblStyle w:val="12"/>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2BA98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14:paraId="596E4CB8">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单位工程名称</w:t>
            </w:r>
          </w:p>
        </w:tc>
        <w:tc>
          <w:tcPr>
            <w:tcW w:w="1843" w:type="dxa"/>
            <w:tcBorders>
              <w:top w:val="single" w:color="auto" w:sz="12" w:space="0"/>
              <w:bottom w:val="double" w:color="auto" w:sz="6" w:space="0"/>
            </w:tcBorders>
            <w:noWrap w:val="0"/>
            <w:vAlign w:val="center"/>
          </w:tcPr>
          <w:p w14:paraId="30E3E077">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建设规模</w:t>
            </w:r>
          </w:p>
        </w:tc>
        <w:tc>
          <w:tcPr>
            <w:tcW w:w="1417" w:type="dxa"/>
            <w:tcBorders>
              <w:top w:val="single" w:color="auto" w:sz="12" w:space="0"/>
              <w:bottom w:val="double" w:color="auto" w:sz="6" w:space="0"/>
            </w:tcBorders>
            <w:noWrap w:val="0"/>
            <w:vAlign w:val="center"/>
          </w:tcPr>
          <w:p w14:paraId="505D6A2F">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建筑面积(平方米)</w:t>
            </w:r>
          </w:p>
        </w:tc>
        <w:tc>
          <w:tcPr>
            <w:tcW w:w="2410" w:type="dxa"/>
            <w:tcBorders>
              <w:top w:val="single" w:color="auto" w:sz="12" w:space="0"/>
              <w:bottom w:val="double" w:color="auto" w:sz="6" w:space="0"/>
            </w:tcBorders>
            <w:noWrap w:val="0"/>
            <w:vAlign w:val="center"/>
          </w:tcPr>
          <w:p w14:paraId="47F6A3D9">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结构形式</w:t>
            </w:r>
          </w:p>
        </w:tc>
        <w:tc>
          <w:tcPr>
            <w:tcW w:w="850" w:type="dxa"/>
            <w:tcBorders>
              <w:top w:val="single" w:color="auto" w:sz="12" w:space="0"/>
              <w:bottom w:val="double" w:color="auto" w:sz="6" w:space="0"/>
            </w:tcBorders>
            <w:noWrap w:val="0"/>
            <w:vAlign w:val="center"/>
          </w:tcPr>
          <w:p w14:paraId="3AA8F414">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层数</w:t>
            </w:r>
          </w:p>
        </w:tc>
        <w:tc>
          <w:tcPr>
            <w:tcW w:w="1560" w:type="dxa"/>
            <w:tcBorders>
              <w:top w:val="single" w:color="auto" w:sz="12" w:space="0"/>
              <w:bottom w:val="double" w:color="auto" w:sz="6" w:space="0"/>
            </w:tcBorders>
            <w:noWrap w:val="0"/>
            <w:vAlign w:val="center"/>
          </w:tcPr>
          <w:p w14:paraId="6D85D1AD">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生产能力</w:t>
            </w:r>
          </w:p>
        </w:tc>
        <w:tc>
          <w:tcPr>
            <w:tcW w:w="2126" w:type="dxa"/>
            <w:tcBorders>
              <w:top w:val="single" w:color="auto" w:sz="12" w:space="0"/>
              <w:bottom w:val="double" w:color="auto" w:sz="6" w:space="0"/>
            </w:tcBorders>
            <w:noWrap w:val="0"/>
            <w:vAlign w:val="center"/>
          </w:tcPr>
          <w:p w14:paraId="43FCB3E2">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设备安装内容</w:t>
            </w:r>
          </w:p>
        </w:tc>
        <w:tc>
          <w:tcPr>
            <w:tcW w:w="1417" w:type="dxa"/>
            <w:tcBorders>
              <w:top w:val="single" w:color="auto" w:sz="12" w:space="0"/>
              <w:bottom w:val="double" w:color="auto" w:sz="6" w:space="0"/>
            </w:tcBorders>
            <w:noWrap w:val="0"/>
            <w:vAlign w:val="center"/>
          </w:tcPr>
          <w:p w14:paraId="639997D1">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合同价格（元）</w:t>
            </w:r>
          </w:p>
        </w:tc>
        <w:tc>
          <w:tcPr>
            <w:tcW w:w="851" w:type="dxa"/>
            <w:tcBorders>
              <w:top w:val="single" w:color="auto" w:sz="12" w:space="0"/>
              <w:bottom w:val="double" w:color="auto" w:sz="6" w:space="0"/>
            </w:tcBorders>
            <w:noWrap w:val="0"/>
            <w:vAlign w:val="center"/>
          </w:tcPr>
          <w:p w14:paraId="425B7084">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开工日期</w:t>
            </w:r>
          </w:p>
        </w:tc>
        <w:tc>
          <w:tcPr>
            <w:tcW w:w="850" w:type="dxa"/>
            <w:tcBorders>
              <w:top w:val="single" w:color="auto" w:sz="12" w:space="0"/>
              <w:bottom w:val="double" w:color="auto" w:sz="6" w:space="0"/>
            </w:tcBorders>
            <w:noWrap w:val="0"/>
            <w:vAlign w:val="center"/>
          </w:tcPr>
          <w:p w14:paraId="4D881A16">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竣工日期</w:t>
            </w:r>
          </w:p>
        </w:tc>
      </w:tr>
      <w:tr w14:paraId="6EFFD5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2B113F2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843" w:type="dxa"/>
            <w:tcBorders>
              <w:top w:val="double" w:color="auto" w:sz="6" w:space="0"/>
              <w:bottom w:val="single" w:color="auto" w:sz="6" w:space="0"/>
            </w:tcBorders>
            <w:noWrap w:val="0"/>
            <w:vAlign w:val="center"/>
          </w:tcPr>
          <w:p w14:paraId="2D313D2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double" w:color="auto" w:sz="6" w:space="0"/>
              <w:bottom w:val="single" w:color="auto" w:sz="6" w:space="0"/>
            </w:tcBorders>
            <w:noWrap w:val="0"/>
            <w:vAlign w:val="center"/>
          </w:tcPr>
          <w:p w14:paraId="14B6726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410" w:type="dxa"/>
            <w:tcBorders>
              <w:top w:val="double" w:color="auto" w:sz="6" w:space="0"/>
              <w:bottom w:val="single" w:color="auto" w:sz="6" w:space="0"/>
            </w:tcBorders>
            <w:noWrap w:val="0"/>
            <w:vAlign w:val="center"/>
          </w:tcPr>
          <w:p w14:paraId="7A4726D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double" w:color="auto" w:sz="6" w:space="0"/>
              <w:bottom w:val="single" w:color="auto" w:sz="6" w:space="0"/>
            </w:tcBorders>
            <w:noWrap w:val="0"/>
            <w:vAlign w:val="center"/>
          </w:tcPr>
          <w:p w14:paraId="1F0B389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560" w:type="dxa"/>
            <w:tcBorders>
              <w:top w:val="double" w:color="auto" w:sz="6" w:space="0"/>
              <w:bottom w:val="single" w:color="auto" w:sz="6" w:space="0"/>
            </w:tcBorders>
            <w:noWrap w:val="0"/>
            <w:vAlign w:val="center"/>
          </w:tcPr>
          <w:p w14:paraId="6A2ADE6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126" w:type="dxa"/>
            <w:tcBorders>
              <w:top w:val="double" w:color="auto" w:sz="6" w:space="0"/>
              <w:bottom w:val="single" w:color="auto" w:sz="6" w:space="0"/>
            </w:tcBorders>
            <w:noWrap w:val="0"/>
            <w:vAlign w:val="center"/>
          </w:tcPr>
          <w:p w14:paraId="7926F10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double" w:color="auto" w:sz="6" w:space="0"/>
              <w:bottom w:val="single" w:color="auto" w:sz="6" w:space="0"/>
            </w:tcBorders>
            <w:noWrap w:val="0"/>
            <w:vAlign w:val="center"/>
          </w:tcPr>
          <w:p w14:paraId="5A0698A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double" w:color="auto" w:sz="6" w:space="0"/>
              <w:bottom w:val="single" w:color="auto" w:sz="6" w:space="0"/>
            </w:tcBorders>
            <w:noWrap w:val="0"/>
            <w:vAlign w:val="center"/>
          </w:tcPr>
          <w:p w14:paraId="775F5A8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double" w:color="auto" w:sz="6" w:space="0"/>
              <w:bottom w:val="single" w:color="auto" w:sz="6" w:space="0"/>
            </w:tcBorders>
            <w:noWrap w:val="0"/>
            <w:vAlign w:val="center"/>
          </w:tcPr>
          <w:p w14:paraId="795020C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8868E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7215F91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843" w:type="dxa"/>
            <w:tcBorders>
              <w:top w:val="nil"/>
            </w:tcBorders>
            <w:noWrap w:val="0"/>
            <w:vAlign w:val="center"/>
          </w:tcPr>
          <w:p w14:paraId="53BF69B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6B7677C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410" w:type="dxa"/>
            <w:tcBorders>
              <w:top w:val="nil"/>
            </w:tcBorders>
            <w:noWrap w:val="0"/>
            <w:vAlign w:val="center"/>
          </w:tcPr>
          <w:p w14:paraId="365FFC3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7A4B850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560" w:type="dxa"/>
            <w:tcBorders>
              <w:top w:val="nil"/>
            </w:tcBorders>
            <w:noWrap w:val="0"/>
            <w:vAlign w:val="center"/>
          </w:tcPr>
          <w:p w14:paraId="12593CB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126" w:type="dxa"/>
            <w:tcBorders>
              <w:top w:val="nil"/>
            </w:tcBorders>
            <w:noWrap w:val="0"/>
            <w:vAlign w:val="center"/>
          </w:tcPr>
          <w:p w14:paraId="29FC293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3D18C0D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nil"/>
            </w:tcBorders>
            <w:noWrap w:val="0"/>
            <w:vAlign w:val="center"/>
          </w:tcPr>
          <w:p w14:paraId="1FCED52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18ABA8D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61835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68FD797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843" w:type="dxa"/>
            <w:tcBorders>
              <w:top w:val="nil"/>
            </w:tcBorders>
            <w:noWrap w:val="0"/>
            <w:vAlign w:val="center"/>
          </w:tcPr>
          <w:p w14:paraId="7EEB6AF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64D3C2A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410" w:type="dxa"/>
            <w:tcBorders>
              <w:top w:val="nil"/>
            </w:tcBorders>
            <w:noWrap w:val="0"/>
            <w:vAlign w:val="center"/>
          </w:tcPr>
          <w:p w14:paraId="17C2D44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6950AF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560" w:type="dxa"/>
            <w:tcBorders>
              <w:top w:val="nil"/>
            </w:tcBorders>
            <w:noWrap w:val="0"/>
            <w:vAlign w:val="center"/>
          </w:tcPr>
          <w:p w14:paraId="05A662A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126" w:type="dxa"/>
            <w:tcBorders>
              <w:top w:val="nil"/>
            </w:tcBorders>
            <w:noWrap w:val="0"/>
            <w:vAlign w:val="center"/>
          </w:tcPr>
          <w:p w14:paraId="0B43BEC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7B9476B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nil"/>
            </w:tcBorders>
            <w:noWrap w:val="0"/>
            <w:vAlign w:val="center"/>
          </w:tcPr>
          <w:p w14:paraId="45F3186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09961AB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F06F2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E50708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843" w:type="dxa"/>
            <w:noWrap w:val="0"/>
            <w:vAlign w:val="center"/>
          </w:tcPr>
          <w:p w14:paraId="14BC50E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noWrap w:val="0"/>
            <w:vAlign w:val="center"/>
          </w:tcPr>
          <w:p w14:paraId="414EFFA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410" w:type="dxa"/>
            <w:noWrap w:val="0"/>
            <w:vAlign w:val="center"/>
          </w:tcPr>
          <w:p w14:paraId="41D1B67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75DCC1B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560" w:type="dxa"/>
            <w:noWrap w:val="0"/>
            <w:vAlign w:val="center"/>
          </w:tcPr>
          <w:p w14:paraId="0D3BC11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126" w:type="dxa"/>
            <w:noWrap w:val="0"/>
            <w:vAlign w:val="center"/>
          </w:tcPr>
          <w:p w14:paraId="018CDCD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noWrap w:val="0"/>
            <w:vAlign w:val="center"/>
          </w:tcPr>
          <w:p w14:paraId="0CDA11A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0696DC4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7E06CC6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0B0B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84E468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843" w:type="dxa"/>
            <w:tcBorders>
              <w:top w:val="nil"/>
            </w:tcBorders>
            <w:noWrap w:val="0"/>
            <w:vAlign w:val="center"/>
          </w:tcPr>
          <w:p w14:paraId="560C7D3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17FE72C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410" w:type="dxa"/>
            <w:tcBorders>
              <w:top w:val="nil"/>
            </w:tcBorders>
            <w:noWrap w:val="0"/>
            <w:vAlign w:val="center"/>
          </w:tcPr>
          <w:p w14:paraId="55A40C0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601BD82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560" w:type="dxa"/>
            <w:tcBorders>
              <w:top w:val="nil"/>
            </w:tcBorders>
            <w:noWrap w:val="0"/>
            <w:vAlign w:val="center"/>
          </w:tcPr>
          <w:p w14:paraId="4480F99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126" w:type="dxa"/>
            <w:tcBorders>
              <w:top w:val="nil"/>
            </w:tcBorders>
            <w:noWrap w:val="0"/>
            <w:vAlign w:val="center"/>
          </w:tcPr>
          <w:p w14:paraId="4955BD1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3C963CD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nil"/>
            </w:tcBorders>
            <w:noWrap w:val="0"/>
            <w:vAlign w:val="center"/>
          </w:tcPr>
          <w:p w14:paraId="54A5DCA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095F31F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AA9C4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D952C0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843" w:type="dxa"/>
            <w:noWrap w:val="0"/>
            <w:vAlign w:val="center"/>
          </w:tcPr>
          <w:p w14:paraId="425E867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noWrap w:val="0"/>
            <w:vAlign w:val="center"/>
          </w:tcPr>
          <w:p w14:paraId="49C0267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410" w:type="dxa"/>
            <w:noWrap w:val="0"/>
            <w:vAlign w:val="center"/>
          </w:tcPr>
          <w:p w14:paraId="18CDFE9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7E56626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560" w:type="dxa"/>
            <w:noWrap w:val="0"/>
            <w:vAlign w:val="center"/>
          </w:tcPr>
          <w:p w14:paraId="39E99BD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126" w:type="dxa"/>
            <w:noWrap w:val="0"/>
            <w:vAlign w:val="center"/>
          </w:tcPr>
          <w:p w14:paraId="3A8C369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noWrap w:val="0"/>
            <w:vAlign w:val="center"/>
          </w:tcPr>
          <w:p w14:paraId="0152842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398303F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3B1B3F8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99182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8A8282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843" w:type="dxa"/>
            <w:tcBorders>
              <w:top w:val="nil"/>
            </w:tcBorders>
            <w:noWrap w:val="0"/>
            <w:vAlign w:val="center"/>
          </w:tcPr>
          <w:p w14:paraId="65EE3C2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28EE8EF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410" w:type="dxa"/>
            <w:tcBorders>
              <w:top w:val="nil"/>
            </w:tcBorders>
            <w:noWrap w:val="0"/>
            <w:vAlign w:val="center"/>
          </w:tcPr>
          <w:p w14:paraId="5B7BA1D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558C249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560" w:type="dxa"/>
            <w:tcBorders>
              <w:top w:val="nil"/>
            </w:tcBorders>
            <w:noWrap w:val="0"/>
            <w:vAlign w:val="center"/>
          </w:tcPr>
          <w:p w14:paraId="79F6B23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126" w:type="dxa"/>
            <w:tcBorders>
              <w:top w:val="nil"/>
            </w:tcBorders>
            <w:noWrap w:val="0"/>
            <w:vAlign w:val="center"/>
          </w:tcPr>
          <w:p w14:paraId="5B041B0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25876FA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nil"/>
            </w:tcBorders>
            <w:noWrap w:val="0"/>
            <w:vAlign w:val="center"/>
          </w:tcPr>
          <w:p w14:paraId="4E08887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5359571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5255D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C539E2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843" w:type="dxa"/>
            <w:tcBorders>
              <w:top w:val="nil"/>
            </w:tcBorders>
            <w:noWrap w:val="0"/>
            <w:vAlign w:val="center"/>
          </w:tcPr>
          <w:p w14:paraId="22D2FC5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097D31C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410" w:type="dxa"/>
            <w:tcBorders>
              <w:top w:val="nil"/>
            </w:tcBorders>
            <w:noWrap w:val="0"/>
            <w:vAlign w:val="center"/>
          </w:tcPr>
          <w:p w14:paraId="2CF9B2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62899E3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560" w:type="dxa"/>
            <w:tcBorders>
              <w:top w:val="nil"/>
            </w:tcBorders>
            <w:noWrap w:val="0"/>
            <w:vAlign w:val="center"/>
          </w:tcPr>
          <w:p w14:paraId="4F795C4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126" w:type="dxa"/>
            <w:tcBorders>
              <w:top w:val="nil"/>
            </w:tcBorders>
            <w:noWrap w:val="0"/>
            <w:vAlign w:val="center"/>
          </w:tcPr>
          <w:p w14:paraId="3C3A840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2AE7100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nil"/>
            </w:tcBorders>
            <w:noWrap w:val="0"/>
            <w:vAlign w:val="center"/>
          </w:tcPr>
          <w:p w14:paraId="0354D98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7B2FF92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B2AEA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4D0ED9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843" w:type="dxa"/>
            <w:noWrap w:val="0"/>
            <w:vAlign w:val="center"/>
          </w:tcPr>
          <w:p w14:paraId="155BAB7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noWrap w:val="0"/>
            <w:vAlign w:val="center"/>
          </w:tcPr>
          <w:p w14:paraId="4CB2F1D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410" w:type="dxa"/>
            <w:noWrap w:val="0"/>
            <w:vAlign w:val="center"/>
          </w:tcPr>
          <w:p w14:paraId="6C78A5A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4CAA408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560" w:type="dxa"/>
            <w:noWrap w:val="0"/>
            <w:vAlign w:val="center"/>
          </w:tcPr>
          <w:p w14:paraId="704116E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126" w:type="dxa"/>
            <w:noWrap w:val="0"/>
            <w:vAlign w:val="center"/>
          </w:tcPr>
          <w:p w14:paraId="0BA6B82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noWrap w:val="0"/>
            <w:vAlign w:val="center"/>
          </w:tcPr>
          <w:p w14:paraId="1D701CD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3562489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2105654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F00C7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4FBB63D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843" w:type="dxa"/>
            <w:tcBorders>
              <w:top w:val="nil"/>
            </w:tcBorders>
            <w:noWrap w:val="0"/>
            <w:vAlign w:val="center"/>
          </w:tcPr>
          <w:p w14:paraId="0376E69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2677C53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410" w:type="dxa"/>
            <w:tcBorders>
              <w:top w:val="nil"/>
            </w:tcBorders>
            <w:noWrap w:val="0"/>
            <w:vAlign w:val="center"/>
          </w:tcPr>
          <w:p w14:paraId="15C8029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1E58E28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560" w:type="dxa"/>
            <w:tcBorders>
              <w:top w:val="nil"/>
            </w:tcBorders>
            <w:noWrap w:val="0"/>
            <w:vAlign w:val="center"/>
          </w:tcPr>
          <w:p w14:paraId="1872E63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126" w:type="dxa"/>
            <w:tcBorders>
              <w:top w:val="nil"/>
            </w:tcBorders>
            <w:noWrap w:val="0"/>
            <w:vAlign w:val="center"/>
          </w:tcPr>
          <w:p w14:paraId="61D112A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0B99187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nil"/>
            </w:tcBorders>
            <w:noWrap w:val="0"/>
            <w:vAlign w:val="center"/>
          </w:tcPr>
          <w:p w14:paraId="472E037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0242703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3CBF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6A1DA7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843" w:type="dxa"/>
            <w:noWrap w:val="0"/>
            <w:vAlign w:val="center"/>
          </w:tcPr>
          <w:p w14:paraId="3EC0F28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noWrap w:val="0"/>
            <w:vAlign w:val="center"/>
          </w:tcPr>
          <w:p w14:paraId="63B46BB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410" w:type="dxa"/>
            <w:noWrap w:val="0"/>
            <w:vAlign w:val="center"/>
          </w:tcPr>
          <w:p w14:paraId="06643A0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476A5C0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560" w:type="dxa"/>
            <w:noWrap w:val="0"/>
            <w:vAlign w:val="center"/>
          </w:tcPr>
          <w:p w14:paraId="33572B2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126" w:type="dxa"/>
            <w:noWrap w:val="0"/>
            <w:vAlign w:val="center"/>
          </w:tcPr>
          <w:p w14:paraId="1820E68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noWrap w:val="0"/>
            <w:vAlign w:val="center"/>
          </w:tcPr>
          <w:p w14:paraId="576F01E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766743C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1AEF65B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bl>
    <w:p w14:paraId="2798CC48">
      <w:pPr>
        <w:pageBreakBefore w:val="0"/>
        <w:kinsoku/>
        <w:wordWrap/>
        <w:overflowPunct/>
        <w:topLinePunct w:val="0"/>
        <w:bidi w:val="0"/>
        <w:adjustRightInd w:val="0"/>
        <w:snapToGrid w:val="0"/>
        <w:spacing w:line="360" w:lineRule="auto"/>
        <w:textAlignment w:val="auto"/>
        <w:rPr>
          <w:rFonts w:hint="eastAsia" w:ascii="仿宋" w:hAnsi="仿宋" w:eastAsia="仿宋" w:cs="仿宋"/>
          <w:b/>
          <w:color w:val="auto"/>
          <w:sz w:val="24"/>
          <w:szCs w:val="24"/>
          <w:highlight w:val="none"/>
        </w:rPr>
        <w:sectPr>
          <w:pgSz w:w="16838" w:h="11906" w:orient="landscape"/>
          <w:pgMar w:top="1417" w:right="1247" w:bottom="1247" w:left="1247" w:header="850" w:footer="992" w:gutter="0"/>
          <w:pgNumType w:fmt="decimal"/>
          <w:cols w:space="0" w:num="1"/>
          <w:rtlGutter w:val="0"/>
          <w:docGrid w:type="lines" w:linePitch="318" w:charSpace="0"/>
        </w:sectPr>
      </w:pPr>
    </w:p>
    <w:p w14:paraId="589B02F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bookmarkStart w:id="446" w:name="_Toc296347224"/>
      <w:bookmarkStart w:id="447" w:name="_Toc296891053"/>
      <w:bookmarkStart w:id="448" w:name="_Toc296346726"/>
      <w:bookmarkStart w:id="449" w:name="_Toc296891265"/>
      <w:bookmarkStart w:id="450" w:name="_Toc267261692"/>
      <w:bookmarkStart w:id="451" w:name="_Toc296503225"/>
      <w:bookmarkStart w:id="452" w:name="_Toc296944564"/>
      <w:r>
        <w:rPr>
          <w:rFonts w:hint="eastAsia" w:ascii="仿宋" w:hAnsi="仿宋" w:eastAsia="仿宋" w:cs="仿宋"/>
          <w:color w:val="auto"/>
          <w:sz w:val="24"/>
          <w:szCs w:val="24"/>
          <w:highlight w:val="none"/>
        </w:rPr>
        <w:t>件2：</w:t>
      </w:r>
    </w:p>
    <w:bookmarkEnd w:id="446"/>
    <w:bookmarkEnd w:id="447"/>
    <w:bookmarkEnd w:id="448"/>
    <w:bookmarkEnd w:id="449"/>
    <w:bookmarkEnd w:id="450"/>
    <w:bookmarkEnd w:id="451"/>
    <w:bookmarkEnd w:id="452"/>
    <w:p w14:paraId="7300402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发包人供应材料设备一览表</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6FE3C1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73CF8137">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序号</w:t>
            </w:r>
          </w:p>
        </w:tc>
        <w:tc>
          <w:tcPr>
            <w:tcW w:w="1276" w:type="dxa"/>
            <w:tcBorders>
              <w:top w:val="single" w:color="auto" w:sz="12" w:space="0"/>
              <w:bottom w:val="double" w:color="auto" w:sz="6" w:space="0"/>
            </w:tcBorders>
            <w:noWrap w:val="0"/>
            <w:vAlign w:val="center"/>
          </w:tcPr>
          <w:p w14:paraId="44090A81">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材料、</w:t>
            </w:r>
          </w:p>
          <w:p w14:paraId="361D8008">
            <w:pPr>
              <w:pStyle w:val="7"/>
              <w:keepNext/>
              <w:pageBreakBefore w:val="0"/>
              <w:kinsoku/>
              <w:wordWrap/>
              <w:overflowPunct/>
              <w:topLinePunct w:val="0"/>
              <w:bidi w:val="0"/>
              <w:adjustRightInd w:val="0"/>
              <w:snapToGrid w:val="0"/>
              <w:spacing w:line="360" w:lineRule="auto"/>
              <w:ind w:left="0" w:leftChars="0"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设备品种</w:t>
            </w:r>
          </w:p>
        </w:tc>
        <w:tc>
          <w:tcPr>
            <w:tcW w:w="1418" w:type="dxa"/>
            <w:tcBorders>
              <w:top w:val="single" w:color="auto" w:sz="12" w:space="0"/>
              <w:bottom w:val="double" w:color="auto" w:sz="6" w:space="0"/>
            </w:tcBorders>
            <w:noWrap w:val="0"/>
            <w:vAlign w:val="center"/>
          </w:tcPr>
          <w:p w14:paraId="79898A3F">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规格型号</w:t>
            </w:r>
          </w:p>
        </w:tc>
        <w:tc>
          <w:tcPr>
            <w:tcW w:w="940" w:type="dxa"/>
            <w:tcBorders>
              <w:top w:val="single" w:color="auto" w:sz="12" w:space="0"/>
              <w:bottom w:val="double" w:color="auto" w:sz="6" w:space="0"/>
            </w:tcBorders>
            <w:noWrap w:val="0"/>
            <w:vAlign w:val="center"/>
          </w:tcPr>
          <w:p w14:paraId="261375E7">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单位</w:t>
            </w:r>
          </w:p>
        </w:tc>
        <w:tc>
          <w:tcPr>
            <w:tcW w:w="851" w:type="dxa"/>
            <w:tcBorders>
              <w:top w:val="single" w:color="auto" w:sz="12" w:space="0"/>
              <w:bottom w:val="double" w:color="auto" w:sz="6" w:space="0"/>
            </w:tcBorders>
            <w:noWrap w:val="0"/>
            <w:vAlign w:val="center"/>
          </w:tcPr>
          <w:p w14:paraId="66EB1F80">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数量</w:t>
            </w:r>
          </w:p>
        </w:tc>
        <w:tc>
          <w:tcPr>
            <w:tcW w:w="1044" w:type="dxa"/>
            <w:tcBorders>
              <w:top w:val="single" w:color="auto" w:sz="12" w:space="0"/>
              <w:bottom w:val="double" w:color="auto" w:sz="6" w:space="0"/>
            </w:tcBorders>
            <w:noWrap w:val="0"/>
            <w:vAlign w:val="center"/>
          </w:tcPr>
          <w:p w14:paraId="2C435B94">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单价（元）</w:t>
            </w:r>
          </w:p>
        </w:tc>
        <w:tc>
          <w:tcPr>
            <w:tcW w:w="992" w:type="dxa"/>
            <w:tcBorders>
              <w:top w:val="single" w:color="auto" w:sz="12" w:space="0"/>
              <w:bottom w:val="double" w:color="auto" w:sz="6" w:space="0"/>
            </w:tcBorders>
            <w:noWrap w:val="0"/>
            <w:vAlign w:val="center"/>
          </w:tcPr>
          <w:p w14:paraId="6276DDFA">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质量等级</w:t>
            </w:r>
          </w:p>
        </w:tc>
        <w:tc>
          <w:tcPr>
            <w:tcW w:w="851" w:type="dxa"/>
            <w:tcBorders>
              <w:top w:val="single" w:color="auto" w:sz="12" w:space="0"/>
              <w:bottom w:val="double" w:color="auto" w:sz="6" w:space="0"/>
            </w:tcBorders>
            <w:noWrap w:val="0"/>
            <w:vAlign w:val="center"/>
          </w:tcPr>
          <w:p w14:paraId="62410E6E">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供应时间</w:t>
            </w:r>
          </w:p>
        </w:tc>
        <w:tc>
          <w:tcPr>
            <w:tcW w:w="1487" w:type="dxa"/>
            <w:tcBorders>
              <w:top w:val="single" w:color="auto" w:sz="12" w:space="0"/>
              <w:bottom w:val="double" w:color="auto" w:sz="6" w:space="0"/>
            </w:tcBorders>
            <w:noWrap w:val="0"/>
            <w:vAlign w:val="center"/>
          </w:tcPr>
          <w:p w14:paraId="188B01C3">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送达地点</w:t>
            </w:r>
          </w:p>
        </w:tc>
        <w:tc>
          <w:tcPr>
            <w:tcW w:w="992" w:type="dxa"/>
            <w:tcBorders>
              <w:top w:val="single" w:color="auto" w:sz="12" w:space="0"/>
              <w:bottom w:val="double" w:color="auto" w:sz="6" w:space="0"/>
            </w:tcBorders>
            <w:noWrap w:val="0"/>
            <w:vAlign w:val="center"/>
          </w:tcPr>
          <w:p w14:paraId="2D3A1B20">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备注</w:t>
            </w:r>
          </w:p>
        </w:tc>
      </w:tr>
      <w:tr w14:paraId="66575A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622EA6E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tcBorders>
              <w:top w:val="double" w:color="auto" w:sz="6" w:space="0"/>
              <w:bottom w:val="single" w:color="auto" w:sz="6" w:space="0"/>
            </w:tcBorders>
            <w:noWrap w:val="0"/>
            <w:vAlign w:val="center"/>
          </w:tcPr>
          <w:p w14:paraId="4D1CD76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tcBorders>
              <w:top w:val="double" w:color="auto" w:sz="6" w:space="0"/>
              <w:bottom w:val="single" w:color="auto" w:sz="6" w:space="0"/>
            </w:tcBorders>
            <w:noWrap w:val="0"/>
            <w:vAlign w:val="center"/>
          </w:tcPr>
          <w:p w14:paraId="7BDD815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40" w:type="dxa"/>
            <w:tcBorders>
              <w:top w:val="double" w:color="auto" w:sz="6" w:space="0"/>
              <w:bottom w:val="single" w:color="auto" w:sz="6" w:space="0"/>
            </w:tcBorders>
            <w:noWrap w:val="0"/>
            <w:vAlign w:val="center"/>
          </w:tcPr>
          <w:p w14:paraId="72CC820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double" w:color="auto" w:sz="6" w:space="0"/>
              <w:bottom w:val="single" w:color="auto" w:sz="6" w:space="0"/>
            </w:tcBorders>
            <w:noWrap w:val="0"/>
            <w:vAlign w:val="center"/>
          </w:tcPr>
          <w:p w14:paraId="1EFD0D1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44" w:type="dxa"/>
            <w:tcBorders>
              <w:top w:val="double" w:color="auto" w:sz="6" w:space="0"/>
              <w:bottom w:val="single" w:color="auto" w:sz="6" w:space="0"/>
            </w:tcBorders>
            <w:noWrap w:val="0"/>
            <w:vAlign w:val="center"/>
          </w:tcPr>
          <w:p w14:paraId="034874F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tcBorders>
              <w:top w:val="double" w:color="auto" w:sz="6" w:space="0"/>
              <w:bottom w:val="single" w:color="auto" w:sz="6" w:space="0"/>
            </w:tcBorders>
            <w:noWrap w:val="0"/>
            <w:vAlign w:val="center"/>
          </w:tcPr>
          <w:p w14:paraId="453D3EF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double" w:color="auto" w:sz="6" w:space="0"/>
              <w:bottom w:val="single" w:color="auto" w:sz="6" w:space="0"/>
            </w:tcBorders>
            <w:noWrap w:val="0"/>
            <w:vAlign w:val="center"/>
          </w:tcPr>
          <w:p w14:paraId="41DC32F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7" w:type="dxa"/>
            <w:tcBorders>
              <w:top w:val="double" w:color="auto" w:sz="6" w:space="0"/>
              <w:bottom w:val="single" w:color="auto" w:sz="6" w:space="0"/>
            </w:tcBorders>
            <w:noWrap w:val="0"/>
            <w:vAlign w:val="center"/>
          </w:tcPr>
          <w:p w14:paraId="39D6CEA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tcBorders>
              <w:top w:val="double" w:color="auto" w:sz="6" w:space="0"/>
              <w:bottom w:val="single" w:color="auto" w:sz="6" w:space="0"/>
            </w:tcBorders>
            <w:noWrap w:val="0"/>
            <w:vAlign w:val="center"/>
          </w:tcPr>
          <w:p w14:paraId="7C74354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996E7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3F2790E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tcBorders>
              <w:top w:val="nil"/>
            </w:tcBorders>
            <w:noWrap w:val="0"/>
            <w:vAlign w:val="center"/>
          </w:tcPr>
          <w:p w14:paraId="072716F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tcBorders>
              <w:top w:val="nil"/>
            </w:tcBorders>
            <w:noWrap w:val="0"/>
            <w:vAlign w:val="center"/>
          </w:tcPr>
          <w:p w14:paraId="590DD8A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40" w:type="dxa"/>
            <w:tcBorders>
              <w:top w:val="nil"/>
            </w:tcBorders>
            <w:noWrap w:val="0"/>
            <w:vAlign w:val="center"/>
          </w:tcPr>
          <w:p w14:paraId="3F180B9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nil"/>
            </w:tcBorders>
            <w:noWrap w:val="0"/>
            <w:vAlign w:val="center"/>
          </w:tcPr>
          <w:p w14:paraId="46F90DB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44" w:type="dxa"/>
            <w:tcBorders>
              <w:top w:val="nil"/>
            </w:tcBorders>
            <w:noWrap w:val="0"/>
            <w:vAlign w:val="center"/>
          </w:tcPr>
          <w:p w14:paraId="6EE1398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tcBorders>
              <w:top w:val="nil"/>
            </w:tcBorders>
            <w:noWrap w:val="0"/>
            <w:vAlign w:val="center"/>
          </w:tcPr>
          <w:p w14:paraId="3D63743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nil"/>
            </w:tcBorders>
            <w:noWrap w:val="0"/>
            <w:vAlign w:val="center"/>
          </w:tcPr>
          <w:p w14:paraId="75D4A8F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7" w:type="dxa"/>
            <w:tcBorders>
              <w:top w:val="nil"/>
            </w:tcBorders>
            <w:noWrap w:val="0"/>
            <w:vAlign w:val="center"/>
          </w:tcPr>
          <w:p w14:paraId="7E2C5D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tcBorders>
              <w:top w:val="nil"/>
            </w:tcBorders>
            <w:noWrap w:val="0"/>
            <w:vAlign w:val="center"/>
          </w:tcPr>
          <w:p w14:paraId="7A0AA52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98CEF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FB6E5B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5A7BFB8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740432A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40" w:type="dxa"/>
            <w:noWrap w:val="0"/>
            <w:vAlign w:val="center"/>
          </w:tcPr>
          <w:p w14:paraId="4EA627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7EFD7B7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44" w:type="dxa"/>
            <w:noWrap w:val="0"/>
            <w:vAlign w:val="center"/>
          </w:tcPr>
          <w:p w14:paraId="4B5B303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54ED1AB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43FC19A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7" w:type="dxa"/>
            <w:noWrap w:val="0"/>
            <w:vAlign w:val="center"/>
          </w:tcPr>
          <w:p w14:paraId="6449E4A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1C47288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D720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123A67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4CB48F3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32E46A6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40" w:type="dxa"/>
            <w:noWrap w:val="0"/>
            <w:vAlign w:val="center"/>
          </w:tcPr>
          <w:p w14:paraId="311BAAB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7CEC69E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44" w:type="dxa"/>
            <w:noWrap w:val="0"/>
            <w:vAlign w:val="center"/>
          </w:tcPr>
          <w:p w14:paraId="3477A35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0670114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3D5744E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7" w:type="dxa"/>
            <w:noWrap w:val="0"/>
            <w:vAlign w:val="center"/>
          </w:tcPr>
          <w:p w14:paraId="43984E1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73701D8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FE72B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841F4D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34A3D2C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04C80F5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40" w:type="dxa"/>
            <w:noWrap w:val="0"/>
            <w:vAlign w:val="center"/>
          </w:tcPr>
          <w:p w14:paraId="2A03632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1119CE0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44" w:type="dxa"/>
            <w:noWrap w:val="0"/>
            <w:vAlign w:val="center"/>
          </w:tcPr>
          <w:p w14:paraId="56A0B6E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65D200A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4973BED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7" w:type="dxa"/>
            <w:noWrap w:val="0"/>
            <w:vAlign w:val="center"/>
          </w:tcPr>
          <w:p w14:paraId="268128E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381EDE5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B921F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20F4EC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2F69C41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469B07C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40" w:type="dxa"/>
            <w:noWrap w:val="0"/>
            <w:vAlign w:val="center"/>
          </w:tcPr>
          <w:p w14:paraId="2DB2938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0D6D92F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44" w:type="dxa"/>
            <w:noWrap w:val="0"/>
            <w:vAlign w:val="center"/>
          </w:tcPr>
          <w:p w14:paraId="27BCE98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649DF0D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5DABDB1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7" w:type="dxa"/>
            <w:noWrap w:val="0"/>
            <w:vAlign w:val="center"/>
          </w:tcPr>
          <w:p w14:paraId="789AF1D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0A38B14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F0C4D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9BBA1A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00AB87C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2738177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40" w:type="dxa"/>
            <w:noWrap w:val="0"/>
            <w:vAlign w:val="center"/>
          </w:tcPr>
          <w:p w14:paraId="6DD724F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412F9D0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44" w:type="dxa"/>
            <w:noWrap w:val="0"/>
            <w:vAlign w:val="center"/>
          </w:tcPr>
          <w:p w14:paraId="6BF6A8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0CAE0B0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19C5FFE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7" w:type="dxa"/>
            <w:noWrap w:val="0"/>
            <w:vAlign w:val="center"/>
          </w:tcPr>
          <w:p w14:paraId="73B37B2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13CAF77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27B3F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5B18A0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3B50E8D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3CD2FB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40" w:type="dxa"/>
            <w:noWrap w:val="0"/>
            <w:vAlign w:val="center"/>
          </w:tcPr>
          <w:p w14:paraId="58F39D7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2CD6243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44" w:type="dxa"/>
            <w:noWrap w:val="0"/>
            <w:vAlign w:val="center"/>
          </w:tcPr>
          <w:p w14:paraId="531548F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6D992AF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739D07E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7" w:type="dxa"/>
            <w:noWrap w:val="0"/>
            <w:vAlign w:val="center"/>
          </w:tcPr>
          <w:p w14:paraId="328509A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5C0DF9E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8AB1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B759B73">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276" w:type="dxa"/>
            <w:noWrap w:val="0"/>
            <w:vAlign w:val="center"/>
          </w:tcPr>
          <w:p w14:paraId="6141BFB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18" w:type="dxa"/>
            <w:noWrap w:val="0"/>
            <w:vAlign w:val="center"/>
          </w:tcPr>
          <w:p w14:paraId="1174040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40" w:type="dxa"/>
            <w:noWrap w:val="0"/>
            <w:vAlign w:val="center"/>
          </w:tcPr>
          <w:p w14:paraId="2C8E0F3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3C991C1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044" w:type="dxa"/>
            <w:noWrap w:val="0"/>
            <w:vAlign w:val="center"/>
          </w:tcPr>
          <w:p w14:paraId="139096C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7D063F0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239B852E">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87" w:type="dxa"/>
            <w:noWrap w:val="0"/>
            <w:vAlign w:val="center"/>
          </w:tcPr>
          <w:p w14:paraId="3F5AD553">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54BD57D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r>
      <w:tr w14:paraId="544EAB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5FEEF9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167CB86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73BF1E2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40" w:type="dxa"/>
            <w:noWrap w:val="0"/>
            <w:vAlign w:val="center"/>
          </w:tcPr>
          <w:p w14:paraId="5A17EA9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7B1AFD1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44" w:type="dxa"/>
            <w:noWrap w:val="0"/>
            <w:vAlign w:val="center"/>
          </w:tcPr>
          <w:p w14:paraId="0F7129F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6343129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71352E8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7" w:type="dxa"/>
            <w:noWrap w:val="0"/>
            <w:vAlign w:val="center"/>
          </w:tcPr>
          <w:p w14:paraId="180A3BE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225B465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86441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7E2D96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276" w:type="dxa"/>
            <w:noWrap w:val="0"/>
            <w:vAlign w:val="center"/>
          </w:tcPr>
          <w:p w14:paraId="466E708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18" w:type="dxa"/>
            <w:noWrap w:val="0"/>
            <w:vAlign w:val="center"/>
          </w:tcPr>
          <w:p w14:paraId="675F818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40" w:type="dxa"/>
            <w:noWrap w:val="0"/>
            <w:vAlign w:val="center"/>
          </w:tcPr>
          <w:p w14:paraId="6C3B367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6A31B27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044" w:type="dxa"/>
            <w:noWrap w:val="0"/>
            <w:vAlign w:val="center"/>
          </w:tcPr>
          <w:p w14:paraId="52C2126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71B2D6E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5B6283D3">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87" w:type="dxa"/>
            <w:noWrap w:val="0"/>
            <w:vAlign w:val="center"/>
          </w:tcPr>
          <w:p w14:paraId="617A770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76DFD48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r>
      <w:tr w14:paraId="0CE0C4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73C828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276" w:type="dxa"/>
            <w:noWrap w:val="0"/>
            <w:vAlign w:val="center"/>
          </w:tcPr>
          <w:p w14:paraId="58530A1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18" w:type="dxa"/>
            <w:noWrap w:val="0"/>
            <w:vAlign w:val="center"/>
          </w:tcPr>
          <w:p w14:paraId="2C7A6BE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40" w:type="dxa"/>
            <w:noWrap w:val="0"/>
            <w:vAlign w:val="center"/>
          </w:tcPr>
          <w:p w14:paraId="15DE8BF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1A738A5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044" w:type="dxa"/>
            <w:noWrap w:val="0"/>
            <w:vAlign w:val="center"/>
          </w:tcPr>
          <w:p w14:paraId="5A46B6E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459BFAF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66B2251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87" w:type="dxa"/>
            <w:noWrap w:val="0"/>
            <w:vAlign w:val="center"/>
          </w:tcPr>
          <w:p w14:paraId="4651B25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43DD50C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r>
      <w:tr w14:paraId="53B461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7523D6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276" w:type="dxa"/>
            <w:noWrap w:val="0"/>
            <w:vAlign w:val="center"/>
          </w:tcPr>
          <w:p w14:paraId="43B64197">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18" w:type="dxa"/>
            <w:noWrap w:val="0"/>
            <w:vAlign w:val="center"/>
          </w:tcPr>
          <w:p w14:paraId="10ED210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40" w:type="dxa"/>
            <w:noWrap w:val="0"/>
            <w:vAlign w:val="center"/>
          </w:tcPr>
          <w:p w14:paraId="7479D0AC">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6066157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044" w:type="dxa"/>
            <w:noWrap w:val="0"/>
            <w:vAlign w:val="center"/>
          </w:tcPr>
          <w:p w14:paraId="739BAD37">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778FC015">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688C7053">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87" w:type="dxa"/>
            <w:noWrap w:val="0"/>
            <w:vAlign w:val="center"/>
          </w:tcPr>
          <w:p w14:paraId="2E19A8F5">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029475F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r>
      <w:tr w14:paraId="7D0186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67CE12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276" w:type="dxa"/>
            <w:noWrap w:val="0"/>
            <w:vAlign w:val="center"/>
          </w:tcPr>
          <w:p w14:paraId="708D0403">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18" w:type="dxa"/>
            <w:noWrap w:val="0"/>
            <w:vAlign w:val="center"/>
          </w:tcPr>
          <w:p w14:paraId="6F1B87B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40" w:type="dxa"/>
            <w:noWrap w:val="0"/>
            <w:vAlign w:val="center"/>
          </w:tcPr>
          <w:p w14:paraId="37549917">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7F141AB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044" w:type="dxa"/>
            <w:noWrap w:val="0"/>
            <w:vAlign w:val="center"/>
          </w:tcPr>
          <w:p w14:paraId="575CC0A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2038FB6C">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4969DC8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87" w:type="dxa"/>
            <w:noWrap w:val="0"/>
            <w:vAlign w:val="center"/>
          </w:tcPr>
          <w:p w14:paraId="45E29C4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6055DAC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r>
      <w:tr w14:paraId="09B55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9206A4C">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276" w:type="dxa"/>
            <w:noWrap w:val="0"/>
            <w:vAlign w:val="center"/>
          </w:tcPr>
          <w:p w14:paraId="3272F65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18" w:type="dxa"/>
            <w:noWrap w:val="0"/>
            <w:vAlign w:val="center"/>
          </w:tcPr>
          <w:p w14:paraId="661E303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40" w:type="dxa"/>
            <w:noWrap w:val="0"/>
            <w:vAlign w:val="center"/>
          </w:tcPr>
          <w:p w14:paraId="4CF9884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299F307E">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044" w:type="dxa"/>
            <w:noWrap w:val="0"/>
            <w:vAlign w:val="center"/>
          </w:tcPr>
          <w:p w14:paraId="4FCE8385">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013DA805">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78B8FF4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87" w:type="dxa"/>
            <w:noWrap w:val="0"/>
            <w:vAlign w:val="center"/>
          </w:tcPr>
          <w:p w14:paraId="4D88AE45">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399E0EC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r>
      <w:tr w14:paraId="13C375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235927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276" w:type="dxa"/>
            <w:noWrap w:val="0"/>
            <w:vAlign w:val="center"/>
          </w:tcPr>
          <w:p w14:paraId="7E50B92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18" w:type="dxa"/>
            <w:noWrap w:val="0"/>
            <w:vAlign w:val="center"/>
          </w:tcPr>
          <w:p w14:paraId="0F2CC79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40" w:type="dxa"/>
            <w:noWrap w:val="0"/>
            <w:vAlign w:val="center"/>
          </w:tcPr>
          <w:p w14:paraId="520A4F3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0C2D24AE">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044" w:type="dxa"/>
            <w:noWrap w:val="0"/>
            <w:vAlign w:val="center"/>
          </w:tcPr>
          <w:p w14:paraId="56BB86A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444F2ADE">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6F6B3CB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87" w:type="dxa"/>
            <w:noWrap w:val="0"/>
            <w:vAlign w:val="center"/>
          </w:tcPr>
          <w:p w14:paraId="49FAD907">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67B18EE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r>
      <w:tr w14:paraId="587401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0546467">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276" w:type="dxa"/>
            <w:noWrap w:val="0"/>
            <w:vAlign w:val="center"/>
          </w:tcPr>
          <w:p w14:paraId="213E825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18" w:type="dxa"/>
            <w:noWrap w:val="0"/>
            <w:vAlign w:val="center"/>
          </w:tcPr>
          <w:p w14:paraId="466DE4BC">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40" w:type="dxa"/>
            <w:noWrap w:val="0"/>
            <w:vAlign w:val="center"/>
          </w:tcPr>
          <w:p w14:paraId="6485591A">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0F80C56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044" w:type="dxa"/>
            <w:noWrap w:val="0"/>
            <w:vAlign w:val="center"/>
          </w:tcPr>
          <w:p w14:paraId="5126F11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2712B51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6CC4459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87" w:type="dxa"/>
            <w:noWrap w:val="0"/>
            <w:vAlign w:val="center"/>
          </w:tcPr>
          <w:p w14:paraId="0EA4DD4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7C602C8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r>
      <w:tr w14:paraId="49F800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7E6D9CC">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276" w:type="dxa"/>
            <w:noWrap w:val="0"/>
            <w:vAlign w:val="center"/>
          </w:tcPr>
          <w:p w14:paraId="3CD164C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18" w:type="dxa"/>
            <w:noWrap w:val="0"/>
            <w:vAlign w:val="center"/>
          </w:tcPr>
          <w:p w14:paraId="3C0D67E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40" w:type="dxa"/>
            <w:noWrap w:val="0"/>
            <w:vAlign w:val="center"/>
          </w:tcPr>
          <w:p w14:paraId="54B1CBA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67A06B6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044" w:type="dxa"/>
            <w:noWrap w:val="0"/>
            <w:vAlign w:val="center"/>
          </w:tcPr>
          <w:p w14:paraId="1001582A">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0D07CDA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33EF816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87" w:type="dxa"/>
            <w:noWrap w:val="0"/>
            <w:vAlign w:val="center"/>
          </w:tcPr>
          <w:p w14:paraId="445C8E0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3849914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r>
    </w:tbl>
    <w:p w14:paraId="0A09B35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30EA9B64">
      <w:pPr>
        <w:pageBreakBefore w:val="0"/>
        <w:kinsoku/>
        <w:wordWrap/>
        <w:overflowPunct/>
        <w:bidi w:val="0"/>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10AAF6F9">
      <w:pPr>
        <w:pageBreakBefore w:val="0"/>
        <w:kinsoku/>
        <w:wordWrap/>
        <w:overflowPunct/>
        <w:bidi w:val="0"/>
        <w:adjustRightInd w:val="0"/>
        <w:snapToGrid w:val="0"/>
        <w:spacing w:line="360" w:lineRule="auto"/>
        <w:rPr>
          <w:rFonts w:hint="eastAsia" w:ascii="仿宋" w:hAnsi="仿宋" w:eastAsia="仿宋" w:cs="仿宋"/>
          <w:color w:val="000000"/>
          <w:sz w:val="30"/>
          <w:szCs w:val="30"/>
        </w:rPr>
      </w:pPr>
      <w:r>
        <w:rPr>
          <w:rFonts w:hint="eastAsia" w:ascii="仿宋" w:hAnsi="仿宋" w:eastAsia="仿宋" w:cs="仿宋"/>
          <w:color w:val="000000"/>
          <w:sz w:val="24"/>
          <w:szCs w:val="24"/>
        </w:rPr>
        <w:t>附</w:t>
      </w:r>
      <w:bookmarkStart w:id="453" w:name="_Toc267261693"/>
      <w:bookmarkStart w:id="454" w:name="_Toc296891266"/>
      <w:bookmarkStart w:id="455" w:name="_Toc296503226"/>
      <w:bookmarkStart w:id="456" w:name="_Toc296346727"/>
      <w:bookmarkStart w:id="457" w:name="_Toc296944565"/>
      <w:bookmarkStart w:id="458" w:name="_Toc296347225"/>
      <w:bookmarkStart w:id="459" w:name="_Toc296891054"/>
      <w:r>
        <w:rPr>
          <w:rFonts w:hint="eastAsia" w:ascii="仿宋" w:hAnsi="仿宋" w:eastAsia="仿宋" w:cs="仿宋"/>
          <w:color w:val="000000"/>
          <w:sz w:val="24"/>
          <w:szCs w:val="24"/>
        </w:rPr>
        <w:t>件3：</w:t>
      </w:r>
      <w:bookmarkEnd w:id="453"/>
      <w:bookmarkEnd w:id="454"/>
      <w:bookmarkEnd w:id="455"/>
      <w:bookmarkEnd w:id="456"/>
      <w:bookmarkEnd w:id="457"/>
      <w:bookmarkEnd w:id="458"/>
      <w:bookmarkEnd w:id="459"/>
      <w:r>
        <w:rPr>
          <w:rFonts w:hint="eastAsia" w:ascii="仿宋" w:hAnsi="仿宋" w:eastAsia="仿宋" w:cs="仿宋"/>
          <w:color w:val="000000"/>
          <w:sz w:val="24"/>
          <w:szCs w:val="24"/>
        </w:rPr>
        <w:t xml:space="preserve">  </w:t>
      </w:r>
      <w:r>
        <w:rPr>
          <w:rFonts w:hint="eastAsia" w:ascii="仿宋" w:hAnsi="仿宋" w:eastAsia="仿宋" w:cs="仿宋"/>
          <w:color w:val="000000"/>
          <w:sz w:val="30"/>
          <w:szCs w:val="30"/>
        </w:rPr>
        <w:t xml:space="preserve">  </w:t>
      </w:r>
    </w:p>
    <w:p w14:paraId="4B4D56CC">
      <w:pPr>
        <w:pageBreakBefore w:val="0"/>
        <w:kinsoku/>
        <w:wordWrap/>
        <w:overflowPunct/>
        <w:topLinePunct w:val="0"/>
        <w:bidi w:val="0"/>
        <w:adjustRightInd w:val="0"/>
        <w:snapToGrid w:val="0"/>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工程质量保修书</w:t>
      </w:r>
    </w:p>
    <w:p w14:paraId="41CDFFAA">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发包人（全称）：</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p>
    <w:p w14:paraId="1A4153D6">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承包人（全称）：</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p>
    <w:p w14:paraId="6237EA73">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发包人和承包人根据《中华人民共和国建筑法》和《建设工程质量管理条例》，经协商一致就</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（工程全称）签订工程质量保修书。</w:t>
      </w:r>
    </w:p>
    <w:p w14:paraId="573DFC3B">
      <w:pPr>
        <w:pageBreakBefore w:val="0"/>
        <w:kinsoku/>
        <w:wordWrap/>
        <w:overflowPunct/>
        <w:topLinePunct w:val="0"/>
        <w:bidi w:val="0"/>
        <w:adjustRightInd w:val="0"/>
        <w:snapToGrid w:val="0"/>
        <w:spacing w:line="360" w:lineRule="auto"/>
        <w:outlineLvl w:val="0"/>
        <w:rPr>
          <w:rFonts w:hint="eastAsia" w:ascii="仿宋" w:hAnsi="仿宋" w:eastAsia="仿宋" w:cs="仿宋"/>
          <w:sz w:val="24"/>
          <w:szCs w:val="24"/>
        </w:rPr>
      </w:pPr>
      <w:r>
        <w:rPr>
          <w:rFonts w:hint="eastAsia" w:ascii="仿宋" w:hAnsi="仿宋" w:eastAsia="仿宋" w:cs="仿宋"/>
          <w:sz w:val="24"/>
          <w:szCs w:val="24"/>
        </w:rPr>
        <w:t>　　一、工程质量保修范围和内容</w:t>
      </w:r>
    </w:p>
    <w:p w14:paraId="102AE2A0">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承包人在质量保修期内，按照有关法律规定和合同约定，承担工程质量保修责任。</w:t>
      </w:r>
    </w:p>
    <w:p w14:paraId="7F7C28E8">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E889F7D">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53DC25F">
      <w:pPr>
        <w:pageBreakBefore w:val="0"/>
        <w:kinsoku/>
        <w:wordWrap/>
        <w:overflowPunct/>
        <w:topLinePunct w:val="0"/>
        <w:bidi w:val="0"/>
        <w:adjustRightInd w:val="0"/>
        <w:snapToGrid w:val="0"/>
        <w:spacing w:line="360" w:lineRule="auto"/>
        <w:outlineLvl w:val="0"/>
        <w:rPr>
          <w:rFonts w:hint="eastAsia" w:ascii="仿宋" w:hAnsi="仿宋" w:eastAsia="仿宋" w:cs="仿宋"/>
          <w:sz w:val="24"/>
          <w:szCs w:val="24"/>
        </w:rPr>
      </w:pPr>
      <w:r>
        <w:rPr>
          <w:rFonts w:hint="eastAsia" w:ascii="仿宋" w:hAnsi="仿宋" w:eastAsia="仿宋" w:cs="仿宋"/>
          <w:b/>
          <w:sz w:val="24"/>
          <w:szCs w:val="24"/>
        </w:rPr>
        <w:t>　　</w:t>
      </w:r>
      <w:r>
        <w:rPr>
          <w:rFonts w:hint="eastAsia" w:ascii="仿宋" w:hAnsi="仿宋" w:eastAsia="仿宋" w:cs="仿宋"/>
          <w:sz w:val="24"/>
          <w:szCs w:val="24"/>
        </w:rPr>
        <w:t>二、质量保修期</w:t>
      </w:r>
    </w:p>
    <w:p w14:paraId="5D04852A">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根据《建设工程质量管理条例》及有关规定，工程的质量保修期如下：</w:t>
      </w:r>
    </w:p>
    <w:p w14:paraId="5AEA8706">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1．地基基础工程和主体结构工程为设计文件规定的工程合理使用年限；</w:t>
      </w:r>
    </w:p>
    <w:p w14:paraId="20A40F70">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2．屋面防水工程、有防水要求的卫生间、房间和外墙面的防渗为</w:t>
      </w:r>
      <w:r>
        <w:rPr>
          <w:rFonts w:hint="eastAsia" w:ascii="仿宋" w:hAnsi="仿宋" w:eastAsia="仿宋" w:cs="仿宋"/>
          <w:sz w:val="24"/>
          <w:szCs w:val="24"/>
          <w:u w:val="single"/>
        </w:rPr>
        <w:t xml:space="preserve">  5  </w:t>
      </w:r>
      <w:r>
        <w:rPr>
          <w:rFonts w:hint="eastAsia" w:ascii="仿宋" w:hAnsi="仿宋" w:eastAsia="仿宋" w:cs="仿宋"/>
          <w:sz w:val="24"/>
          <w:szCs w:val="24"/>
        </w:rPr>
        <w:t>年；</w:t>
      </w:r>
    </w:p>
    <w:p w14:paraId="644F6DB6">
      <w:pPr>
        <w:pageBreakBefore w:val="0"/>
        <w:kinsoku/>
        <w:wordWrap/>
        <w:overflowPunct/>
        <w:topLinePunct w:val="0"/>
        <w:bidi w:val="0"/>
        <w:adjustRightInd w:val="0"/>
        <w:snapToGrid w:val="0"/>
        <w:spacing w:line="360" w:lineRule="auto"/>
        <w:ind w:left="420" w:leftChars="200" w:firstLine="120" w:firstLineChars="50"/>
        <w:rPr>
          <w:rFonts w:hint="eastAsia" w:ascii="仿宋" w:hAnsi="仿宋" w:eastAsia="仿宋" w:cs="仿宋"/>
          <w:sz w:val="24"/>
          <w:szCs w:val="24"/>
        </w:rPr>
      </w:pPr>
      <w:r>
        <w:rPr>
          <w:rFonts w:hint="eastAsia" w:ascii="仿宋" w:hAnsi="仿宋" w:eastAsia="仿宋" w:cs="仿宋"/>
          <w:sz w:val="24"/>
          <w:szCs w:val="24"/>
        </w:rPr>
        <w:t>3．装修工程为</w:t>
      </w:r>
      <w:r>
        <w:rPr>
          <w:rFonts w:hint="eastAsia" w:ascii="仿宋" w:hAnsi="仿宋" w:eastAsia="仿宋" w:cs="仿宋"/>
          <w:sz w:val="24"/>
          <w:szCs w:val="24"/>
          <w:u w:val="single"/>
        </w:rPr>
        <w:t xml:space="preserve">   2   </w:t>
      </w:r>
      <w:r>
        <w:rPr>
          <w:rFonts w:hint="eastAsia" w:ascii="仿宋" w:hAnsi="仿宋" w:eastAsia="仿宋" w:cs="仿宋"/>
          <w:sz w:val="24"/>
          <w:szCs w:val="24"/>
        </w:rPr>
        <w:t>年；</w:t>
      </w:r>
    </w:p>
    <w:p w14:paraId="16515BA6">
      <w:pPr>
        <w:pageBreakBefore w:val="0"/>
        <w:kinsoku/>
        <w:wordWrap/>
        <w:overflowPunct/>
        <w:topLinePunct w:val="0"/>
        <w:bidi w:val="0"/>
        <w:adjustRightInd w:val="0"/>
        <w:snapToGrid w:val="0"/>
        <w:spacing w:line="360" w:lineRule="auto"/>
        <w:ind w:left="420" w:leftChars="200" w:firstLine="120" w:firstLineChars="50"/>
        <w:rPr>
          <w:rFonts w:hint="eastAsia" w:ascii="仿宋" w:hAnsi="仿宋" w:eastAsia="仿宋" w:cs="仿宋"/>
          <w:sz w:val="24"/>
          <w:szCs w:val="24"/>
        </w:rPr>
      </w:pPr>
      <w:r>
        <w:rPr>
          <w:rFonts w:hint="eastAsia" w:ascii="仿宋" w:hAnsi="仿宋" w:eastAsia="仿宋" w:cs="仿宋"/>
          <w:sz w:val="24"/>
          <w:szCs w:val="24"/>
        </w:rPr>
        <w:t>4．电气管线、给排水管道、设备安装工程为</w:t>
      </w:r>
      <w:r>
        <w:rPr>
          <w:rFonts w:hint="eastAsia" w:ascii="仿宋" w:hAnsi="仿宋" w:eastAsia="仿宋" w:cs="仿宋"/>
          <w:sz w:val="24"/>
          <w:szCs w:val="24"/>
          <w:u w:val="single"/>
        </w:rPr>
        <w:t xml:space="preserve">   2  </w:t>
      </w:r>
      <w:r>
        <w:rPr>
          <w:rFonts w:hint="eastAsia" w:ascii="仿宋" w:hAnsi="仿宋" w:eastAsia="仿宋" w:cs="仿宋"/>
          <w:sz w:val="24"/>
          <w:szCs w:val="24"/>
        </w:rPr>
        <w:t>年；</w:t>
      </w:r>
    </w:p>
    <w:p w14:paraId="238ED948">
      <w:pPr>
        <w:pageBreakBefore w:val="0"/>
        <w:kinsoku/>
        <w:wordWrap/>
        <w:overflowPunct/>
        <w:topLinePunct w:val="0"/>
        <w:bidi w:val="0"/>
        <w:adjustRightInd w:val="0"/>
        <w:snapToGrid w:val="0"/>
        <w:spacing w:line="360" w:lineRule="auto"/>
        <w:ind w:left="420" w:leftChars="200" w:firstLine="120" w:firstLineChars="50"/>
        <w:rPr>
          <w:rFonts w:hint="eastAsia" w:ascii="仿宋" w:hAnsi="仿宋" w:eastAsia="仿宋" w:cs="仿宋"/>
          <w:sz w:val="24"/>
          <w:szCs w:val="24"/>
        </w:rPr>
      </w:pPr>
      <w:r>
        <w:rPr>
          <w:rFonts w:hint="eastAsia" w:ascii="仿宋" w:hAnsi="仿宋" w:eastAsia="仿宋" w:cs="仿宋"/>
          <w:sz w:val="24"/>
          <w:szCs w:val="24"/>
        </w:rPr>
        <w:t>5．供热与供冷系统为</w:t>
      </w:r>
      <w:r>
        <w:rPr>
          <w:rFonts w:hint="eastAsia" w:ascii="仿宋" w:hAnsi="仿宋" w:eastAsia="仿宋" w:cs="仿宋"/>
          <w:sz w:val="24"/>
          <w:szCs w:val="24"/>
          <w:u w:val="single"/>
        </w:rPr>
        <w:t xml:space="preserve">   2   </w:t>
      </w:r>
      <w:r>
        <w:rPr>
          <w:rFonts w:hint="eastAsia" w:ascii="仿宋" w:hAnsi="仿宋" w:eastAsia="仿宋" w:cs="仿宋"/>
          <w:sz w:val="24"/>
          <w:szCs w:val="24"/>
        </w:rPr>
        <w:t>个采暖期、供冷期；</w:t>
      </w:r>
    </w:p>
    <w:p w14:paraId="5B5DAF8E">
      <w:pPr>
        <w:pageBreakBefore w:val="0"/>
        <w:kinsoku/>
        <w:wordWrap/>
        <w:overflowPunct/>
        <w:topLinePunct w:val="0"/>
        <w:bidi w:val="0"/>
        <w:adjustRightInd w:val="0"/>
        <w:snapToGrid w:val="0"/>
        <w:spacing w:line="360" w:lineRule="auto"/>
        <w:ind w:left="420" w:leftChars="200" w:firstLine="120" w:firstLineChars="50"/>
        <w:rPr>
          <w:rFonts w:hint="eastAsia" w:ascii="仿宋" w:hAnsi="仿宋" w:eastAsia="仿宋" w:cs="仿宋"/>
          <w:sz w:val="24"/>
          <w:szCs w:val="24"/>
        </w:rPr>
      </w:pPr>
      <w:r>
        <w:rPr>
          <w:rFonts w:hint="eastAsia" w:ascii="仿宋" w:hAnsi="仿宋" w:eastAsia="仿宋" w:cs="仿宋"/>
          <w:sz w:val="24"/>
          <w:szCs w:val="24"/>
        </w:rPr>
        <w:t>6．住宅小区内的给排水设施、道路等配套工程为</w:t>
      </w:r>
      <w:r>
        <w:rPr>
          <w:rFonts w:hint="eastAsia" w:ascii="仿宋" w:hAnsi="仿宋" w:eastAsia="仿宋" w:cs="仿宋"/>
          <w:sz w:val="24"/>
          <w:szCs w:val="24"/>
          <w:u w:val="single"/>
        </w:rPr>
        <w:t xml:space="preserve">    2     </w:t>
      </w:r>
      <w:r>
        <w:rPr>
          <w:rFonts w:hint="eastAsia" w:ascii="仿宋" w:hAnsi="仿宋" w:eastAsia="仿宋" w:cs="仿宋"/>
          <w:sz w:val="24"/>
          <w:szCs w:val="24"/>
        </w:rPr>
        <w:t>年；</w:t>
      </w:r>
    </w:p>
    <w:p w14:paraId="014F8301">
      <w:pPr>
        <w:pageBreakBefore w:val="0"/>
        <w:kinsoku/>
        <w:wordWrap/>
        <w:overflowPunct/>
        <w:topLinePunct w:val="0"/>
        <w:bidi w:val="0"/>
        <w:adjustRightInd w:val="0"/>
        <w:snapToGrid w:val="0"/>
        <w:spacing w:line="360" w:lineRule="auto"/>
        <w:ind w:left="420" w:leftChars="200" w:firstLine="120" w:firstLineChars="50"/>
        <w:rPr>
          <w:rFonts w:hint="eastAsia" w:ascii="仿宋" w:hAnsi="仿宋" w:eastAsia="仿宋" w:cs="仿宋"/>
          <w:sz w:val="24"/>
          <w:szCs w:val="24"/>
        </w:rPr>
      </w:pPr>
      <w:r>
        <w:rPr>
          <w:rFonts w:hint="eastAsia" w:ascii="仿宋" w:hAnsi="仿宋" w:eastAsia="仿宋" w:cs="仿宋"/>
          <w:sz w:val="24"/>
          <w:szCs w:val="24"/>
        </w:rPr>
        <w:t>7．其他项目保修期限约定如下：</w:t>
      </w:r>
    </w:p>
    <w:p w14:paraId="54A97207">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328019F7">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质量保修期自工程竣工验收合格之日起计算。</w:t>
      </w:r>
    </w:p>
    <w:p w14:paraId="7FAE94EE">
      <w:pPr>
        <w:pageBreakBefore w:val="0"/>
        <w:kinsoku/>
        <w:wordWrap/>
        <w:overflowPunct/>
        <w:topLinePunct w:val="0"/>
        <w:bidi w:val="0"/>
        <w:adjustRightInd w:val="0"/>
        <w:snapToGrid w:val="0"/>
        <w:spacing w:line="360" w:lineRule="auto"/>
        <w:ind w:firstLine="480" w:firstLineChars="200"/>
        <w:outlineLvl w:val="0"/>
        <w:rPr>
          <w:rFonts w:hint="eastAsia" w:ascii="仿宋" w:hAnsi="仿宋" w:eastAsia="仿宋" w:cs="仿宋"/>
          <w:sz w:val="24"/>
          <w:szCs w:val="24"/>
        </w:rPr>
      </w:pPr>
      <w:r>
        <w:rPr>
          <w:rFonts w:hint="eastAsia" w:ascii="仿宋" w:hAnsi="仿宋" w:eastAsia="仿宋" w:cs="仿宋"/>
          <w:sz w:val="24"/>
          <w:szCs w:val="24"/>
        </w:rPr>
        <w:t>三、缺陷责任期</w:t>
      </w:r>
    </w:p>
    <w:p w14:paraId="18B77733">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工程缺陷责任期为</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24</w:t>
      </w:r>
      <w:r>
        <w:rPr>
          <w:rFonts w:hint="eastAsia" w:ascii="仿宋" w:hAnsi="仿宋" w:eastAsia="仿宋" w:cs="仿宋"/>
          <w:sz w:val="24"/>
          <w:szCs w:val="24"/>
          <w:u w:val="single"/>
        </w:rPr>
        <w:t xml:space="preserve"> </w:t>
      </w:r>
      <w:r>
        <w:rPr>
          <w:rFonts w:hint="eastAsia" w:ascii="仿宋" w:hAnsi="仿宋" w:eastAsia="仿宋" w:cs="仿宋"/>
          <w:sz w:val="24"/>
          <w:szCs w:val="24"/>
        </w:rPr>
        <w:t>个月，缺陷责任期自工程通过竣工验收之日起计算。单位工程先于全部工程进行验收，单位工程缺陷责任期自单位工程验收合格之日起算。</w:t>
      </w:r>
    </w:p>
    <w:p w14:paraId="0DC80063">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缺陷责任期终止后，发包人应退还剩余的质量保证金。</w:t>
      </w:r>
    </w:p>
    <w:p w14:paraId="64DCA32F">
      <w:pPr>
        <w:pageBreakBefore w:val="0"/>
        <w:kinsoku/>
        <w:wordWrap/>
        <w:overflowPunct/>
        <w:topLinePunct w:val="0"/>
        <w:bidi w:val="0"/>
        <w:adjustRightInd w:val="0"/>
        <w:snapToGrid w:val="0"/>
        <w:spacing w:line="360" w:lineRule="auto"/>
        <w:outlineLvl w:val="0"/>
        <w:rPr>
          <w:rFonts w:hint="eastAsia" w:ascii="仿宋" w:hAnsi="仿宋" w:eastAsia="仿宋" w:cs="仿宋"/>
          <w:sz w:val="24"/>
          <w:szCs w:val="24"/>
        </w:rPr>
      </w:pPr>
      <w:r>
        <w:rPr>
          <w:rFonts w:hint="eastAsia" w:ascii="仿宋" w:hAnsi="仿宋" w:eastAsia="仿宋" w:cs="仿宋"/>
          <w:sz w:val="24"/>
          <w:szCs w:val="24"/>
        </w:rPr>
        <w:t xml:space="preserve">    四、质量保修责任</w:t>
      </w:r>
    </w:p>
    <w:p w14:paraId="1237C708">
      <w:pPr>
        <w:pageBreakBefore w:val="0"/>
        <w:kinsoku/>
        <w:wordWrap/>
        <w:overflowPunct/>
        <w:topLinePunct w:val="0"/>
        <w:bidi w:val="0"/>
        <w:adjustRightInd w:val="0"/>
        <w:snapToGrid w:val="0"/>
        <w:spacing w:line="360" w:lineRule="auto"/>
        <w:ind w:left="105" w:leftChars="50" w:firstLine="491" w:firstLineChars="205"/>
        <w:rPr>
          <w:rFonts w:hint="eastAsia" w:ascii="仿宋" w:hAnsi="仿宋" w:eastAsia="仿宋" w:cs="仿宋"/>
          <w:sz w:val="24"/>
          <w:szCs w:val="24"/>
        </w:rPr>
      </w:pPr>
      <w:r>
        <w:rPr>
          <w:rFonts w:hint="eastAsia" w:ascii="仿宋" w:hAnsi="仿宋" w:eastAsia="仿宋" w:cs="仿宋"/>
          <w:sz w:val="24"/>
          <w:szCs w:val="24"/>
        </w:rPr>
        <w:t>1．属于保修范围、内容的项目，承包人应当在接到保修通知之日起7天内派人保修。承包人不在约定期限内派人保修的，发包人可以委托他人修理。</w:t>
      </w:r>
    </w:p>
    <w:p w14:paraId="67367A11">
      <w:pPr>
        <w:pageBreakBefore w:val="0"/>
        <w:kinsoku/>
        <w:wordWrap/>
        <w:overflowPunct/>
        <w:topLinePunct w:val="0"/>
        <w:bidi w:val="0"/>
        <w:adjustRightInd w:val="0"/>
        <w:snapToGrid w:val="0"/>
        <w:spacing w:line="360" w:lineRule="auto"/>
        <w:ind w:left="105" w:leftChars="50" w:firstLine="491" w:firstLineChars="205"/>
        <w:rPr>
          <w:rFonts w:hint="eastAsia" w:ascii="仿宋" w:hAnsi="仿宋" w:eastAsia="仿宋" w:cs="仿宋"/>
          <w:sz w:val="24"/>
          <w:szCs w:val="24"/>
        </w:rPr>
      </w:pPr>
      <w:r>
        <w:rPr>
          <w:rFonts w:hint="eastAsia" w:ascii="仿宋" w:hAnsi="仿宋" w:eastAsia="仿宋" w:cs="仿宋"/>
          <w:sz w:val="24"/>
          <w:szCs w:val="24"/>
        </w:rPr>
        <w:t>2．发生紧急事故需抢修的，承包人在接到事故通知后，应当立即到达事故现场抢修。</w:t>
      </w:r>
    </w:p>
    <w:p w14:paraId="1068E976">
      <w:pPr>
        <w:pageBreakBefore w:val="0"/>
        <w:kinsoku/>
        <w:wordWrap/>
        <w:overflowPunct/>
        <w:topLinePunct w:val="0"/>
        <w:bidi w:val="0"/>
        <w:adjustRightInd w:val="0"/>
        <w:snapToGrid w:val="0"/>
        <w:spacing w:line="360" w:lineRule="auto"/>
        <w:ind w:left="105" w:leftChars="50" w:firstLine="491" w:firstLineChars="205"/>
        <w:rPr>
          <w:rFonts w:hint="eastAsia" w:ascii="仿宋" w:hAnsi="仿宋" w:eastAsia="仿宋" w:cs="仿宋"/>
          <w:sz w:val="24"/>
          <w:szCs w:val="24"/>
        </w:rPr>
      </w:pPr>
      <w:r>
        <w:rPr>
          <w:rFonts w:hint="eastAsia" w:ascii="仿宋" w:hAnsi="仿宋" w:eastAsia="仿宋" w:cs="仿宋"/>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1786B17">
      <w:pPr>
        <w:pageBreakBefore w:val="0"/>
        <w:kinsoku/>
        <w:wordWrap/>
        <w:overflowPunct/>
        <w:topLinePunct w:val="0"/>
        <w:bidi w:val="0"/>
        <w:adjustRightInd w:val="0"/>
        <w:snapToGrid w:val="0"/>
        <w:spacing w:line="360" w:lineRule="auto"/>
        <w:ind w:left="420" w:leftChars="200" w:firstLine="120" w:firstLineChars="50"/>
        <w:rPr>
          <w:rFonts w:hint="eastAsia" w:ascii="仿宋" w:hAnsi="仿宋" w:eastAsia="仿宋" w:cs="仿宋"/>
          <w:sz w:val="24"/>
          <w:szCs w:val="24"/>
        </w:rPr>
      </w:pPr>
      <w:r>
        <w:rPr>
          <w:rFonts w:hint="eastAsia" w:ascii="仿宋" w:hAnsi="仿宋" w:eastAsia="仿宋" w:cs="仿宋"/>
          <w:sz w:val="24"/>
          <w:szCs w:val="24"/>
        </w:rPr>
        <w:t>4．质量保修完成后，由发包人组织验收。</w:t>
      </w:r>
    </w:p>
    <w:p w14:paraId="4EAA4E35">
      <w:pPr>
        <w:pageBreakBefore w:val="0"/>
        <w:kinsoku/>
        <w:wordWrap/>
        <w:overflowPunct/>
        <w:topLinePunct w:val="0"/>
        <w:bidi w:val="0"/>
        <w:adjustRightInd w:val="0"/>
        <w:snapToGrid w:val="0"/>
        <w:spacing w:line="360" w:lineRule="auto"/>
        <w:outlineLvl w:val="0"/>
        <w:rPr>
          <w:rFonts w:hint="eastAsia" w:ascii="仿宋" w:hAnsi="仿宋" w:eastAsia="仿宋" w:cs="仿宋"/>
          <w:sz w:val="24"/>
          <w:szCs w:val="24"/>
        </w:rPr>
      </w:pPr>
      <w:r>
        <w:rPr>
          <w:rFonts w:hint="eastAsia" w:ascii="仿宋" w:hAnsi="仿宋" w:eastAsia="仿宋" w:cs="仿宋"/>
          <w:sz w:val="24"/>
          <w:szCs w:val="24"/>
        </w:rPr>
        <w:t>　　五、保修费用</w:t>
      </w:r>
    </w:p>
    <w:p w14:paraId="4F8CD2CF">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保修费用由造成质量缺陷的责任方承担。</w:t>
      </w:r>
    </w:p>
    <w:p w14:paraId="2B1D46AF">
      <w:pPr>
        <w:pageBreakBefore w:val="0"/>
        <w:kinsoku/>
        <w:wordWrap/>
        <w:overflowPunct/>
        <w:topLinePunct w:val="0"/>
        <w:bidi w:val="0"/>
        <w:adjustRightInd w:val="0"/>
        <w:snapToGrid w:val="0"/>
        <w:spacing w:line="360" w:lineRule="auto"/>
        <w:ind w:firstLine="600"/>
        <w:jc w:val="left"/>
        <w:outlineLvl w:val="0"/>
        <w:rPr>
          <w:rFonts w:hint="eastAsia" w:ascii="仿宋" w:hAnsi="仿宋" w:eastAsia="仿宋" w:cs="仿宋"/>
          <w:sz w:val="24"/>
          <w:szCs w:val="24"/>
          <w:u w:val="single"/>
        </w:rPr>
      </w:pPr>
      <w:r>
        <w:rPr>
          <w:rFonts w:hint="eastAsia" w:ascii="仿宋" w:hAnsi="仿宋" w:eastAsia="仿宋" w:cs="仿宋"/>
          <w:b/>
          <w:sz w:val="24"/>
          <w:szCs w:val="24"/>
        </w:rPr>
        <w:t>六</w:t>
      </w:r>
      <w:r>
        <w:rPr>
          <w:rFonts w:hint="eastAsia" w:ascii="仿宋" w:hAnsi="仿宋" w:eastAsia="仿宋" w:cs="仿宋"/>
          <w:sz w:val="24"/>
          <w:szCs w:val="24"/>
        </w:rPr>
        <w:t>、双方约定的其他工程质量保修事项：</w:t>
      </w:r>
      <w:r>
        <w:rPr>
          <w:rFonts w:hint="eastAsia" w:ascii="仿宋" w:hAnsi="仿宋" w:eastAsia="仿宋" w:cs="仿宋"/>
          <w:sz w:val="24"/>
          <w:szCs w:val="24"/>
          <w:u w:val="single"/>
        </w:rPr>
        <w:t xml:space="preserve">                  </w:t>
      </w:r>
    </w:p>
    <w:p w14:paraId="0201417A">
      <w:pPr>
        <w:pageBreakBefore w:val="0"/>
        <w:kinsoku/>
        <w:wordWrap/>
        <w:overflowPunct/>
        <w:topLinePunct w:val="0"/>
        <w:bidi w:val="0"/>
        <w:adjustRightInd w:val="0"/>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E99F1BF">
      <w:pPr>
        <w:pageBreakBefore w:val="0"/>
        <w:kinsoku/>
        <w:wordWrap/>
        <w:overflowPunct/>
        <w:topLinePunct w:val="0"/>
        <w:bidi w:val="0"/>
        <w:adjustRightInd w:val="0"/>
        <w:snapToGrid w:val="0"/>
        <w:spacing w:line="360" w:lineRule="auto"/>
        <w:ind w:firstLine="456" w:firstLineChars="190"/>
        <w:rPr>
          <w:rFonts w:hint="eastAsia" w:ascii="仿宋" w:hAnsi="仿宋" w:eastAsia="仿宋" w:cs="仿宋"/>
          <w:sz w:val="24"/>
          <w:szCs w:val="24"/>
        </w:rPr>
      </w:pPr>
      <w:r>
        <w:rPr>
          <w:rFonts w:hint="eastAsia" w:ascii="仿宋" w:hAnsi="仿宋" w:eastAsia="仿宋" w:cs="仿宋"/>
          <w:sz w:val="24"/>
          <w:szCs w:val="24"/>
        </w:rPr>
        <w:t>工程质量保修书由发包人、承包人在工程竣工验收前共同签署，作为施工合同附件，其有效期限至保修期满。</w:t>
      </w:r>
    </w:p>
    <w:p w14:paraId="1397860B">
      <w:pPr>
        <w:pageBreakBefore w:val="0"/>
        <w:kinsoku/>
        <w:wordWrap/>
        <w:overflowPunct/>
        <w:topLinePunct w:val="0"/>
        <w:bidi w:val="0"/>
        <w:adjustRightInd w:val="0"/>
        <w:snapToGrid w:val="0"/>
        <w:spacing w:line="360" w:lineRule="auto"/>
        <w:ind w:firstLine="420"/>
        <w:rPr>
          <w:rFonts w:hint="eastAsia" w:ascii="仿宋" w:hAnsi="仿宋" w:eastAsia="仿宋" w:cs="仿宋"/>
          <w:sz w:val="24"/>
          <w:szCs w:val="24"/>
        </w:rPr>
      </w:pPr>
    </w:p>
    <w:p w14:paraId="228A0340">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发包人(公章)：</w:t>
      </w:r>
      <w:r>
        <w:rPr>
          <w:rFonts w:hint="eastAsia" w:ascii="仿宋" w:hAnsi="仿宋" w:eastAsia="仿宋" w:cs="仿宋"/>
          <w:sz w:val="24"/>
          <w:szCs w:val="24"/>
          <w:u w:val="single"/>
        </w:rPr>
        <w:t xml:space="preserve">  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承包人(公章)：</w:t>
      </w:r>
      <w:r>
        <w:rPr>
          <w:rFonts w:hint="eastAsia" w:ascii="仿宋" w:hAnsi="仿宋" w:eastAsia="仿宋" w:cs="仿宋"/>
          <w:sz w:val="24"/>
          <w:szCs w:val="24"/>
          <w:u w:val="single"/>
        </w:rPr>
        <w:t xml:space="preserve">           </w:t>
      </w:r>
    </w:p>
    <w:p w14:paraId="5D162825">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地  址：</w:t>
      </w:r>
      <w:r>
        <w:rPr>
          <w:rFonts w:hint="eastAsia" w:ascii="仿宋" w:hAnsi="仿宋" w:eastAsia="仿宋" w:cs="仿宋"/>
          <w:sz w:val="24"/>
          <w:szCs w:val="24"/>
          <w:u w:val="single"/>
        </w:rPr>
        <w:t xml:space="preserve"> 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地  址：</w:t>
      </w:r>
      <w:r>
        <w:rPr>
          <w:rFonts w:hint="eastAsia" w:ascii="仿宋" w:hAnsi="仿宋" w:eastAsia="仿宋" w:cs="仿宋"/>
          <w:sz w:val="24"/>
          <w:szCs w:val="24"/>
          <w:u w:val="single"/>
        </w:rPr>
        <w:t xml:space="preserve">       </w:t>
      </w:r>
    </w:p>
    <w:p w14:paraId="25002F9E">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法定代表人(签字)：</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法定代表人(签字)：</w:t>
      </w:r>
      <w:r>
        <w:rPr>
          <w:rFonts w:hint="eastAsia" w:ascii="仿宋" w:hAnsi="仿宋" w:eastAsia="仿宋" w:cs="仿宋"/>
          <w:sz w:val="24"/>
          <w:szCs w:val="24"/>
          <w:u w:val="single"/>
        </w:rPr>
        <w:t xml:space="preserve">       </w:t>
      </w:r>
    </w:p>
    <w:p w14:paraId="4F21CF5F">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委托代理人(签字)：</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委托代理人(签字)：</w:t>
      </w:r>
      <w:r>
        <w:rPr>
          <w:rFonts w:hint="eastAsia" w:ascii="仿宋" w:hAnsi="仿宋" w:eastAsia="仿宋" w:cs="仿宋"/>
          <w:sz w:val="24"/>
          <w:szCs w:val="24"/>
          <w:u w:val="single"/>
        </w:rPr>
        <w:t xml:space="preserve">       </w:t>
      </w:r>
    </w:p>
    <w:p w14:paraId="0DFE8E34">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电  话：</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电  话：</w:t>
      </w:r>
      <w:r>
        <w:rPr>
          <w:rFonts w:hint="eastAsia" w:ascii="仿宋" w:hAnsi="仿宋" w:eastAsia="仿宋" w:cs="仿宋"/>
          <w:sz w:val="24"/>
          <w:szCs w:val="24"/>
          <w:u w:val="single"/>
        </w:rPr>
        <w:t xml:space="preserve">     </w:t>
      </w:r>
    </w:p>
    <w:p w14:paraId="25846916">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传  真：</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传  真：</w:t>
      </w:r>
      <w:r>
        <w:rPr>
          <w:rFonts w:hint="eastAsia" w:ascii="仿宋" w:hAnsi="仿宋" w:eastAsia="仿宋" w:cs="仿宋"/>
          <w:sz w:val="24"/>
          <w:szCs w:val="24"/>
          <w:u w:val="single"/>
        </w:rPr>
        <w:t xml:space="preserve">     </w:t>
      </w:r>
    </w:p>
    <w:p w14:paraId="08C28BAE">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开户银行：</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开户银行：</w:t>
      </w:r>
      <w:r>
        <w:rPr>
          <w:rFonts w:hint="eastAsia" w:ascii="仿宋" w:hAnsi="仿宋" w:eastAsia="仿宋" w:cs="仿宋"/>
          <w:sz w:val="24"/>
          <w:szCs w:val="24"/>
          <w:u w:val="single"/>
        </w:rPr>
        <w:t xml:space="preserve">   </w:t>
      </w:r>
    </w:p>
    <w:p w14:paraId="5F63D4F6">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账  号：</w:t>
      </w:r>
      <w:r>
        <w:rPr>
          <w:rFonts w:hint="eastAsia" w:ascii="仿宋" w:hAnsi="仿宋" w:eastAsia="仿宋" w:cs="仿宋"/>
          <w:sz w:val="24"/>
          <w:szCs w:val="24"/>
          <w:u w:val="single"/>
        </w:rPr>
        <w:t xml:space="preserve"> 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账  号：</w:t>
      </w:r>
      <w:r>
        <w:rPr>
          <w:rFonts w:hint="eastAsia" w:ascii="仿宋" w:hAnsi="仿宋" w:eastAsia="仿宋" w:cs="仿宋"/>
          <w:sz w:val="24"/>
          <w:szCs w:val="24"/>
          <w:u w:val="single"/>
        </w:rPr>
        <w:t xml:space="preserve">     </w:t>
      </w:r>
    </w:p>
    <w:p w14:paraId="57D426F1">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邮政编码：</w:t>
      </w:r>
      <w:r>
        <w:rPr>
          <w:rFonts w:hint="eastAsia" w:ascii="仿宋" w:hAnsi="仿宋" w:eastAsia="仿宋" w:cs="仿宋"/>
          <w:sz w:val="24"/>
          <w:szCs w:val="24"/>
          <w:u w:val="single"/>
        </w:rPr>
        <w:t xml:space="preserve"> 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邮政编码：</w:t>
      </w:r>
      <w:r>
        <w:rPr>
          <w:rFonts w:hint="eastAsia" w:ascii="仿宋" w:hAnsi="仿宋" w:eastAsia="仿宋" w:cs="仿宋"/>
          <w:sz w:val="24"/>
          <w:szCs w:val="24"/>
          <w:u w:val="single"/>
        </w:rPr>
        <w:t xml:space="preserve">   </w:t>
      </w:r>
    </w:p>
    <w:p w14:paraId="447165C0">
      <w:pPr>
        <w:pageBreakBefore w:val="0"/>
        <w:kinsoku/>
        <w:wordWrap/>
        <w:overflowPunct/>
        <w:topLinePunct w:val="0"/>
        <w:bidi w:val="0"/>
        <w:adjustRightInd w:val="0"/>
        <w:snapToGrid w:val="0"/>
        <w:spacing w:line="360" w:lineRule="auto"/>
        <w:jc w:val="center"/>
        <w:rPr>
          <w:rFonts w:hint="eastAsia" w:ascii="仿宋" w:hAnsi="仿宋" w:eastAsia="仿宋" w:cs="仿宋"/>
          <w:sz w:val="24"/>
          <w:szCs w:val="24"/>
        </w:rPr>
      </w:pPr>
    </w:p>
    <w:p w14:paraId="464F70D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br w:type="page"/>
      </w: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p>
    <w:p w14:paraId="3024A4C9">
      <w:pPr>
        <w:pStyle w:val="8"/>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施工安全生产合同书</w:t>
      </w:r>
    </w:p>
    <w:p w14:paraId="713DE6A9">
      <w:pPr>
        <w:pageBreakBefore w:val="0"/>
        <w:widowControl/>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发包人（全称）：</w:t>
      </w:r>
      <w:r>
        <w:rPr>
          <w:rFonts w:hint="eastAsia" w:ascii="仿宋" w:hAnsi="仿宋" w:eastAsia="仿宋" w:cs="仿宋"/>
          <w:b/>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2"/>
          <w:szCs w:val="24"/>
          <w:highlight w:val="none"/>
          <w:u w:val="single"/>
        </w:rPr>
        <w:t xml:space="preserve">  </w:t>
      </w:r>
      <w:r>
        <w:rPr>
          <w:rFonts w:hint="eastAsia" w:ascii="仿宋" w:hAnsi="仿宋" w:eastAsia="仿宋" w:cs="仿宋"/>
          <w:color w:val="auto"/>
          <w:sz w:val="22"/>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6517C720">
      <w:pPr>
        <w:pageBreakBefore w:val="0"/>
        <w:widowControl/>
        <w:kinsoku/>
        <w:wordWrap/>
        <w:overflowPunct/>
        <w:topLinePunct w:val="0"/>
        <w:bidi w:val="0"/>
        <w:adjustRightInd w:val="0"/>
        <w:snapToGrid w:val="0"/>
        <w:spacing w:line="360" w:lineRule="auto"/>
        <w:textAlignment w:val="auto"/>
        <w:rPr>
          <w:rFonts w:hint="eastAsia" w:ascii="仿宋" w:hAnsi="仿宋" w:eastAsia="仿宋" w:cs="仿宋"/>
          <w:color w:val="auto"/>
          <w:sz w:val="22"/>
          <w:szCs w:val="24"/>
          <w:highlight w:val="none"/>
          <w:u w:val="single"/>
        </w:rPr>
      </w:pPr>
      <w:r>
        <w:rPr>
          <w:rFonts w:hint="eastAsia" w:ascii="仿宋" w:hAnsi="仿宋" w:eastAsia="仿宋" w:cs="仿宋"/>
          <w:b/>
          <w:color w:val="auto"/>
          <w:sz w:val="24"/>
          <w:szCs w:val="24"/>
          <w:highlight w:val="none"/>
        </w:rPr>
        <w:t>承包人（全称）：</w:t>
      </w:r>
      <w:r>
        <w:rPr>
          <w:rFonts w:hint="eastAsia" w:ascii="仿宋" w:hAnsi="仿宋" w:eastAsia="仿宋" w:cs="仿宋"/>
          <w:color w:val="auto"/>
          <w:sz w:val="22"/>
          <w:szCs w:val="24"/>
          <w:highlight w:val="none"/>
          <w:u w:val="single"/>
          <w:lang w:val="en-US" w:eastAsia="zh-CN"/>
        </w:rPr>
        <w:t xml:space="preserve">                                </w:t>
      </w:r>
      <w:r>
        <w:rPr>
          <w:rFonts w:hint="eastAsia" w:ascii="仿宋" w:hAnsi="仿宋" w:eastAsia="仿宋" w:cs="仿宋"/>
          <w:color w:val="auto"/>
          <w:sz w:val="22"/>
          <w:szCs w:val="24"/>
          <w:highlight w:val="none"/>
          <w:u w:val="single"/>
        </w:rPr>
        <w:t xml:space="preserve"> </w:t>
      </w:r>
    </w:p>
    <w:p w14:paraId="56122D01">
      <w:pPr>
        <w:pageBreakBefore w:val="0"/>
        <w:tabs>
          <w:tab w:val="left" w:pos="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加强建设工程安全生产管理，落实安全生产责任，防止和减少生产安全事故，经甲乙双方在平等、自愿的基础上协商一致，根据《中华人民共和国安全生产法》、《建设工程安全生产管理条例》及相关法律、法规的规定，达成如下合同：</w:t>
      </w:r>
    </w:p>
    <w:p w14:paraId="79117BB0">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一、建设工程安全生产管理目标及必须达到的安全事故控制指标</w:t>
      </w:r>
    </w:p>
    <w:p w14:paraId="7BFF1CEC">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2256E92C">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1、因工死亡率为零；</w:t>
      </w:r>
    </w:p>
    <w:p w14:paraId="52E72B7F">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2、因工重伤率为零；</w:t>
      </w:r>
    </w:p>
    <w:p w14:paraId="533A36E3">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3、因工轻伤事故率不高于1.5‰；</w:t>
      </w:r>
    </w:p>
    <w:p w14:paraId="48F155A2">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4、不发生损失额2万元以上的机械、设备、交通和火灾事故。</w:t>
      </w:r>
    </w:p>
    <w:p w14:paraId="03E6596D">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二、本合同有效期限</w:t>
      </w:r>
    </w:p>
    <w:p w14:paraId="057F9DB0">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自承包人入驻施工场地之日起，至工程竣工验收合格交付发包人使用时止。</w:t>
      </w:r>
    </w:p>
    <w:p w14:paraId="2F21200A">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三、发包人的安全生产管理权利</w:t>
      </w:r>
    </w:p>
    <w:p w14:paraId="5DE3622E">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1、监督检查承包人的各项安全生产工作，对建筑工地现场实施日常检查和定期、不定期的巡查。</w:t>
      </w:r>
    </w:p>
    <w:p w14:paraId="65B7C39B">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2、在实施检查、巡查过程中，发现建设工程存在安全事故隐患的，有权要求承包人暂时停止施工进行整改，直至消除安全事故隐患。</w:t>
      </w:r>
    </w:p>
    <w:p w14:paraId="22C0AE10">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3、查阅与检查、巡查事项有关的文件、资料。并可根据实际情况，对施工现场进行检测、拍照、录音、摄像等。</w:t>
      </w:r>
    </w:p>
    <w:p w14:paraId="57B8FC94">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4、承包人违反安全生产约定或规定时，发包人有权要求其支付违约金，并承担其他违约责任。</w:t>
      </w:r>
    </w:p>
    <w:p w14:paraId="2CE4E692">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四、发包人的安全生产管理义务</w:t>
      </w:r>
    </w:p>
    <w:p w14:paraId="2C9ADEC5">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1、发包人不得对承包人提出不符合建设工程安全生产法律、法规和强制性标准的要求。</w:t>
      </w:r>
    </w:p>
    <w:p w14:paraId="5E008559">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2、发包人不得明示或暗示承包人购买、租赁、使用不符合安全施工要求的安全防护用具、机械设备、施工机具及配件、消防设施和器材。</w:t>
      </w:r>
    </w:p>
    <w:p w14:paraId="4EE3C630">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3、对承包人施工现场采取的安全施工技术措施，根据承包人的请求，提供必要的协助。</w:t>
      </w:r>
    </w:p>
    <w:p w14:paraId="13C5B419">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五、承包人的安全生产责任与义务</w:t>
      </w:r>
    </w:p>
    <w:p w14:paraId="26861342">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1、承包人应当在其资质等级许可范围内，并具备安全生产许可证的条件下承揽工程。</w:t>
      </w:r>
    </w:p>
    <w:p w14:paraId="006B8FBC">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2349C9F4">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3、建立、健全与落实安全生产责任制度、安全生产教育培训制度、安全生产规章制度和操作规程。</w:t>
      </w:r>
    </w:p>
    <w:p w14:paraId="3DA1D477">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4、设立安全生产管理机构，配备专职安全生产管理人员。</w:t>
      </w:r>
    </w:p>
    <w:p w14:paraId="0EFFA7DF">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5、根据工程特点组织制定安全施工措施，消除安全事故隐患。强化对基坑开挖、起重吊装、模板工程等危险性较大的工程施工的监控和安全防护措施的落实，严防高空坠落、施工坍塌等安全事故的发生。</w:t>
      </w:r>
    </w:p>
    <w:p w14:paraId="2BECA945">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6、随时接受发包人实施的安全检查、巡查、并按照发包人的要求进行整改，消除安全事故隐患，确保安全生产。</w:t>
      </w:r>
    </w:p>
    <w:p w14:paraId="258B877C">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7、承包人应当在施工现场入口处、施工起重机械、临时用电设施、脚手架、出入通道口、基坑边沿等危险部位，设置明显的安全警示标志，安全警示标志必须符合国家标准。</w:t>
      </w:r>
    </w:p>
    <w:p w14:paraId="2F33D23E">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8、承包人应根据不同施工阶段和周围环境及季节、气候气象的变化，在施工现场采取相应的安全施工措施。确保雨季等特殊气候气象情况下的施工安全。</w:t>
      </w:r>
    </w:p>
    <w:p w14:paraId="67F755B5">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9、对建设工程施工进行定期和专项安全自检，并做好安全检查记录，及时发现并消除安全生产事故隐患。</w:t>
      </w:r>
    </w:p>
    <w:p w14:paraId="037781FB">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10、在施工现场建立消防安全责任制度，确定消防安全责任人，制定用火、用电等各项消防安全管理制度和操作规程。</w:t>
      </w:r>
    </w:p>
    <w:p w14:paraId="679A5A36">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11、制定实施工程现场生产安全事故应急救援预案，并定期组织演练。</w:t>
      </w:r>
    </w:p>
    <w:p w14:paraId="1E70BDBF">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12、根据安全生产法律、法规、规章及相关标准、规程的规定，承包人应承担的其它责任与义务。</w:t>
      </w:r>
    </w:p>
    <w:p w14:paraId="4CB062FA">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六、现场停工整改约定</w:t>
      </w:r>
    </w:p>
    <w:p w14:paraId="04327097">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4DF4D269">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2、承包人进行整改后，经发包人检查已消除安全事故隐患的，可以进行复工。</w:t>
      </w:r>
    </w:p>
    <w:p w14:paraId="64974C1C">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3、若在一个月内由于承包人出现安全事故隐患，被发包人下达停工整改通知累计两次的，则承包人同意发包人暂不支付其当月的工程进度款，该月工程进度款延期至工程竣工验收合格后再行支付。</w:t>
      </w:r>
    </w:p>
    <w:p w14:paraId="3CDFF90A">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七、安全生产保证金的缴纳与补缴约定</w:t>
      </w:r>
    </w:p>
    <w:p w14:paraId="0861B460">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1、本合同采用第 ①种缴纳方式。</w:t>
      </w:r>
    </w:p>
    <w:p w14:paraId="661E1478">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 承包人承诺，自本合同生效后7个工作日内，向发包人指定的安全生产保证金专用账户，汇付安全生产保证金，安全生产保证金缴纳标准为：合同暂定总价的</w:t>
      </w:r>
      <w:r>
        <w:rPr>
          <w:rFonts w:hint="eastAsia" w:ascii="仿宋" w:hAnsi="仿宋" w:eastAsia="仿宋" w:cs="仿宋"/>
          <w:color w:val="auto"/>
          <w:sz w:val="24"/>
          <w:szCs w:val="24"/>
          <w:highlight w:val="none"/>
          <w:u w:val="single"/>
        </w:rPr>
        <w:t xml:space="preserve"> 1 </w:t>
      </w:r>
      <w:r>
        <w:rPr>
          <w:rFonts w:hint="eastAsia" w:ascii="仿宋" w:hAnsi="仿宋" w:eastAsia="仿宋" w:cs="仿宋"/>
          <w:color w:val="auto"/>
          <w:sz w:val="24"/>
          <w:szCs w:val="24"/>
          <w:highlight w:val="none"/>
        </w:rPr>
        <w:t>%。</w:t>
      </w:r>
    </w:p>
    <w:p w14:paraId="6BB4D6D6">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 安全生产保证金缴纳标准为承包工程费用的/%，承包人同意，该款项在每月的工程验工计价中扣除，扣除的款项不计利息分</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次扣完。</w:t>
      </w:r>
    </w:p>
    <w:p w14:paraId="5DB33266">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2、发包人承诺，承包人汇付至发包人上述专用账户的安全生产保证金，专项存储，专款专用。</w:t>
      </w:r>
    </w:p>
    <w:p w14:paraId="46ACFA66">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3、发包人按本合同的约定，从承包人安全生产保证金中扣除一定金额作为违约金后，承包人应在发包人安全生产保证金补缴通知书要求期限内补足安全生产保证金。</w:t>
      </w:r>
    </w:p>
    <w:p w14:paraId="15556B60">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4、承包人如不按期限足额缴纳安全生产保证金或补缴安全生产保证金，发包人有权从应向承包人支付的工程款中予以扣缴，直接汇付至安全生产保证金专用账户。</w:t>
      </w:r>
    </w:p>
    <w:p w14:paraId="440546B2">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八、安全生产奖励约定</w:t>
      </w:r>
    </w:p>
    <w:p w14:paraId="70AC4FD1">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若承包人在本合同约定安全生产期间，全面实现建设工程安全生产管理目标，无安全生产事故发生，并且未违反本合同约定，未被发包人发出停工整改通知单与要求支付违约金的，发包人按以下方式给予承包人安全生产奖励。</w:t>
      </w:r>
    </w:p>
    <w:p w14:paraId="7F9BA365">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奖励标准为：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。奖励金额为：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w:t>
      </w:r>
    </w:p>
    <w:p w14:paraId="7CF48D15">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九、安全生产违约责任</w:t>
      </w:r>
    </w:p>
    <w:p w14:paraId="0C602BE1">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1、若承包人未能实现本合同约定的安全生产管理目标，发生安全生产事故的，承包人同意，发包人从安全生产保证金中扣除一定金额作为违约金。具体扣除办法以下述约定为准。承包人对此不持异议。</w:t>
      </w:r>
    </w:p>
    <w:p w14:paraId="320064DE">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包人在进行安全生产检查与巡查过程中，若发现承包人违反本合同约定，发包人有权从安全生产保证金中扣除一定金额作为违约金。违约金金额由发包人根据承包人违约的事实、性质、情节及危害程度等因素综合计算确定，但每次违约金金额最高不超过承包人缴纳的安全生产保证金总金额。</w:t>
      </w:r>
    </w:p>
    <w:p w14:paraId="4D2C42EE">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3、发包人从安全生产保证金中扣除一定金额作为违约金时，应当以书面形式通知承包人。其中：</w:t>
      </w:r>
    </w:p>
    <w:p w14:paraId="5B825924">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（1）承包人有下列行为之一的，每次违约金金额为按本合同约定的缴纳标准缴纳的全部安全生产保证金。</w:t>
      </w:r>
    </w:p>
    <w:p w14:paraId="0EC7B711">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 发生人员死亡的生产安全事故；</w:t>
      </w:r>
    </w:p>
    <w:p w14:paraId="4849B445">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 发生人员重伤的生产安全事故。</w:t>
      </w:r>
    </w:p>
    <w:p w14:paraId="68DE4B39">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（2）承包人有下列行为之一的，每次违约金金额为按本合同约定的缴纳标准缴纳的安全生产保证金的15%。</w:t>
      </w:r>
    </w:p>
    <w:p w14:paraId="5E8CA5A7">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 发生人员轻伤的生产安全事故累计超过三次或一个月内连续发生两次；</w:t>
      </w:r>
    </w:p>
    <w:p w14:paraId="4BD6C471">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 发生2万元以上的机械、设备、交通和火灾生产安全事故。</w:t>
      </w:r>
    </w:p>
    <w:p w14:paraId="45C43323">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4、发包人按本合同约定从安全生产保证金中扣除一定金额作为违约金，并不能免除承包人应承担的有关国家机关行政处罚与民事赔偿责任，以及应负的其他法律责任。</w:t>
      </w:r>
    </w:p>
    <w:p w14:paraId="31AC6F06">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十、安全生产保证金返还约定</w:t>
      </w:r>
    </w:p>
    <w:p w14:paraId="6E5CE13D">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建设工程竣工验收合格移交发包人后，发包人在结清奖励，扣除违约金金额后，若承包人缴纳的安全生产保证金有剩余，则发包人应将剩余安全生产保证金（不计利息）返还承包人。</w:t>
      </w:r>
    </w:p>
    <w:p w14:paraId="5B2EB642">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十一、附则</w:t>
      </w:r>
    </w:p>
    <w:p w14:paraId="02EFA253">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1、本合同约定的发包人权利义务，除收款权利、付款义务、发生违约行为时的责任费用支付义务及诉权由发包人行使。</w:t>
      </w:r>
    </w:p>
    <w:p w14:paraId="523C5E62">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2、本合同所称安全生产保证金是指安全生产风险抵押金。</w:t>
      </w:r>
    </w:p>
    <w:p w14:paraId="3B94906C">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3、本合同与双方签订的工程施工合同具有同等法律效力。工程施工合同中没有约定或约定与本合同冲突的，均以本合同约定为准。</w:t>
      </w:r>
    </w:p>
    <w:p w14:paraId="0FDE100B">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4、本合同自双方签字盖章或盖章后即生效。</w:t>
      </w:r>
    </w:p>
    <w:p w14:paraId="09573898">
      <w:pPr>
        <w:pageBreakBefore w:val="0"/>
        <w:widowControl/>
        <w:kinsoku/>
        <w:wordWrap/>
        <w:overflowPunct/>
        <w:topLinePunct w:val="0"/>
        <w:bidi w:val="0"/>
        <w:adjustRightInd w:val="0"/>
        <w:snapToGrid w:val="0"/>
        <w:spacing w:line="360" w:lineRule="auto"/>
        <w:ind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本合同正本</w:t>
      </w: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rPr>
        <w:t>式</w:t>
      </w:r>
      <w:r>
        <w:rPr>
          <w:rFonts w:hint="eastAsia" w:ascii="仿宋" w:hAnsi="仿宋" w:eastAsia="仿宋" w:cs="仿宋"/>
          <w:color w:val="auto"/>
          <w:sz w:val="24"/>
          <w:szCs w:val="24"/>
          <w:highlight w:val="none"/>
          <w:u w:val="single"/>
          <w:lang w:val="en-US" w:eastAsia="zh-CN"/>
        </w:rPr>
        <w:t>贰</w:t>
      </w:r>
      <w:r>
        <w:rPr>
          <w:rFonts w:hint="eastAsia" w:ascii="仿宋" w:hAnsi="仿宋" w:eastAsia="仿宋" w:cs="仿宋"/>
          <w:color w:val="auto"/>
          <w:sz w:val="24"/>
          <w:szCs w:val="24"/>
          <w:highlight w:val="none"/>
        </w:rPr>
        <w:t>份，发包人承包人各</w:t>
      </w:r>
      <w:r>
        <w:rPr>
          <w:rFonts w:hint="eastAsia" w:ascii="仿宋" w:hAnsi="仿宋" w:eastAsia="仿宋" w:cs="仿宋"/>
          <w:color w:val="auto"/>
          <w:sz w:val="24"/>
          <w:szCs w:val="24"/>
          <w:highlight w:val="none"/>
          <w:lang w:eastAsia="zh-CN"/>
        </w:rPr>
        <w:t>壹</w:t>
      </w:r>
      <w:r>
        <w:rPr>
          <w:rFonts w:hint="eastAsia" w:ascii="仿宋" w:hAnsi="仿宋" w:eastAsia="仿宋" w:cs="仿宋"/>
          <w:color w:val="auto"/>
          <w:sz w:val="24"/>
          <w:szCs w:val="24"/>
          <w:highlight w:val="none"/>
        </w:rPr>
        <w:t>份，副本</w:t>
      </w:r>
      <w:r>
        <w:rPr>
          <w:rFonts w:hint="eastAsia" w:ascii="仿宋" w:hAnsi="仿宋" w:eastAsia="仿宋" w:cs="仿宋"/>
          <w:color w:val="auto"/>
          <w:sz w:val="24"/>
          <w:szCs w:val="24"/>
          <w:highlight w:val="none"/>
          <w:lang w:val="en-US" w:eastAsia="zh-CN"/>
        </w:rPr>
        <w:t>一</w:t>
      </w:r>
      <w:r>
        <w:rPr>
          <w:rFonts w:hint="eastAsia" w:ascii="仿宋" w:hAnsi="仿宋" w:eastAsia="仿宋" w:cs="仿宋"/>
          <w:color w:val="auto"/>
          <w:sz w:val="24"/>
          <w:szCs w:val="24"/>
          <w:highlight w:val="none"/>
        </w:rPr>
        <w:t>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份，发包人执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w:t>
      </w:r>
    </w:p>
    <w:p w14:paraId="62C1D546">
      <w:pPr>
        <w:pageBreakBefore w:val="0"/>
        <w:widowControl/>
        <w:tabs>
          <w:tab w:val="left" w:pos="0"/>
        </w:tabs>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1E2B8265">
      <w:pPr>
        <w:pageBreakBefore w:val="0"/>
        <w:widowControl/>
        <w:tabs>
          <w:tab w:val="left" w:pos="0"/>
        </w:tabs>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2A6CD44F">
      <w:pPr>
        <w:pageBreakBefore w:val="0"/>
        <w:widowControl/>
        <w:tabs>
          <w:tab w:val="left" w:pos="0"/>
        </w:tabs>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129E04DB">
      <w:pPr>
        <w:pageBreakBefore w:val="0"/>
        <w:widowControl/>
        <w:tabs>
          <w:tab w:val="left" w:pos="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发包人（盖章）：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承包人（盖章）：     </w:t>
      </w:r>
    </w:p>
    <w:p w14:paraId="2F37051E">
      <w:pPr>
        <w:pageBreakBefore w:val="0"/>
        <w:widowControl/>
        <w:tabs>
          <w:tab w:val="left" w:pos="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p>
    <w:p w14:paraId="0BF23616">
      <w:pPr>
        <w:pStyle w:val="10"/>
        <w:pageBreakBefore w:val="0"/>
        <w:kinsoku/>
        <w:wordWrap/>
        <w:overflowPunct/>
        <w:topLinePunct w:val="0"/>
        <w:bidi w:val="0"/>
        <w:adjustRightInd w:val="0"/>
        <w:snapToGrid w:val="0"/>
        <w:spacing w:line="360" w:lineRule="auto"/>
        <w:textAlignment w:val="auto"/>
        <w:rPr>
          <w:rFonts w:hint="eastAsia" w:ascii="仿宋" w:hAnsi="仿宋" w:eastAsia="仿宋" w:cs="仿宋"/>
        </w:rPr>
      </w:pPr>
    </w:p>
    <w:p w14:paraId="0D47464B">
      <w:pPr>
        <w:pageBreakBefore w:val="0"/>
        <w:kinsoku/>
        <w:wordWrap/>
        <w:overflowPunct/>
        <w:topLinePunct w:val="0"/>
        <w:bidi w:val="0"/>
        <w:adjustRightInd w:val="0"/>
        <w:snapToGrid w:val="0"/>
        <w:spacing w:line="360" w:lineRule="auto"/>
        <w:textAlignment w:val="auto"/>
        <w:rPr>
          <w:rFonts w:hint="eastAsia" w:ascii="仿宋" w:hAnsi="仿宋" w:eastAsia="仿宋" w:cs="仿宋"/>
        </w:rPr>
      </w:pPr>
    </w:p>
    <w:p w14:paraId="549FC051">
      <w:pPr>
        <w:pageBreakBefore w:val="0"/>
        <w:widowControl/>
        <w:tabs>
          <w:tab w:val="left" w:pos="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法定代表人或委托代理人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法定代表人或委托代理人</w:t>
      </w:r>
    </w:p>
    <w:p w14:paraId="235A3E71">
      <w:pPr>
        <w:pageBreakBefore w:val="0"/>
        <w:widowControl/>
        <w:tabs>
          <w:tab w:val="left" w:pos="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/盖章</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/盖章</w:t>
      </w:r>
      <w:r>
        <w:rPr>
          <w:rFonts w:hint="eastAsia" w:ascii="仿宋" w:hAnsi="仿宋" w:eastAsia="仿宋" w:cs="仿宋"/>
          <w:color w:val="auto"/>
          <w:sz w:val="24"/>
          <w:szCs w:val="24"/>
          <w:highlight w:val="none"/>
        </w:rPr>
        <w:t>）：</w:t>
      </w:r>
    </w:p>
    <w:p w14:paraId="605EF450">
      <w:pPr>
        <w:pageBreakBefore w:val="0"/>
        <w:widowControl/>
        <w:tabs>
          <w:tab w:val="left" w:pos="0"/>
        </w:tabs>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31C5C7D9">
      <w:pPr>
        <w:pStyle w:val="10"/>
        <w:pageBreakBefore w:val="0"/>
        <w:kinsoku/>
        <w:wordWrap/>
        <w:overflowPunct/>
        <w:topLinePunct w:val="0"/>
        <w:bidi w:val="0"/>
        <w:adjustRightInd w:val="0"/>
        <w:snapToGrid w:val="0"/>
        <w:spacing w:line="360" w:lineRule="auto"/>
        <w:textAlignment w:val="auto"/>
        <w:rPr>
          <w:rFonts w:hint="eastAsia" w:ascii="仿宋" w:hAnsi="仿宋" w:eastAsia="仿宋" w:cs="仿宋"/>
        </w:rPr>
      </w:pPr>
    </w:p>
    <w:p w14:paraId="792EA397">
      <w:pPr>
        <w:pageBreakBefore w:val="0"/>
        <w:widowControl/>
        <w:kinsoku/>
        <w:wordWrap/>
        <w:overflowPunct/>
        <w:topLinePunct w:val="0"/>
        <w:bidi w:val="0"/>
        <w:adjustRightInd w:val="0"/>
        <w:snapToGrid w:val="0"/>
        <w:spacing w:line="360" w:lineRule="auto"/>
        <w:ind w:firstLine="360" w:firstLineChars="150"/>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 xml:space="preserve">     年   月   日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年   月   日         </w:t>
      </w:r>
    </w:p>
    <w:p w14:paraId="5F445001">
      <w:pPr>
        <w:pageBreakBefore w:val="0"/>
        <w:widowControl/>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21C1521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p>
    <w:p w14:paraId="4D8CD83E">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主要建设工程文件目录</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3B4E6A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7CC48E74">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文件名称</w:t>
            </w:r>
          </w:p>
        </w:tc>
        <w:tc>
          <w:tcPr>
            <w:tcW w:w="1276" w:type="dxa"/>
            <w:tcBorders>
              <w:top w:val="single" w:color="auto" w:sz="12" w:space="0"/>
              <w:bottom w:val="double" w:color="auto" w:sz="6" w:space="0"/>
            </w:tcBorders>
            <w:noWrap w:val="0"/>
            <w:vAlign w:val="center"/>
          </w:tcPr>
          <w:p w14:paraId="6F2931DD">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套数</w:t>
            </w:r>
          </w:p>
        </w:tc>
        <w:tc>
          <w:tcPr>
            <w:tcW w:w="1450" w:type="dxa"/>
            <w:tcBorders>
              <w:top w:val="single" w:color="auto" w:sz="12" w:space="0"/>
              <w:bottom w:val="double" w:color="auto" w:sz="6" w:space="0"/>
            </w:tcBorders>
            <w:noWrap w:val="0"/>
            <w:vAlign w:val="center"/>
          </w:tcPr>
          <w:p w14:paraId="238EC035">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费用（元）</w:t>
            </w:r>
          </w:p>
        </w:tc>
        <w:tc>
          <w:tcPr>
            <w:tcW w:w="1243" w:type="dxa"/>
            <w:tcBorders>
              <w:top w:val="single" w:color="auto" w:sz="12" w:space="0"/>
              <w:bottom w:val="double" w:color="auto" w:sz="6" w:space="0"/>
            </w:tcBorders>
            <w:noWrap w:val="0"/>
            <w:vAlign w:val="center"/>
          </w:tcPr>
          <w:p w14:paraId="237B0CA8">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质量</w:t>
            </w:r>
          </w:p>
        </w:tc>
        <w:tc>
          <w:tcPr>
            <w:tcW w:w="1450" w:type="dxa"/>
            <w:tcBorders>
              <w:top w:val="single" w:color="auto" w:sz="12" w:space="0"/>
              <w:bottom w:val="double" w:color="auto" w:sz="6" w:space="0"/>
            </w:tcBorders>
            <w:noWrap w:val="0"/>
            <w:vAlign w:val="top"/>
          </w:tcPr>
          <w:p w14:paraId="7C65661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移交时间</w:t>
            </w:r>
          </w:p>
        </w:tc>
        <w:tc>
          <w:tcPr>
            <w:tcW w:w="1667" w:type="dxa"/>
            <w:tcBorders>
              <w:top w:val="single" w:color="auto" w:sz="12" w:space="0"/>
              <w:bottom w:val="double" w:color="auto" w:sz="6" w:space="0"/>
            </w:tcBorders>
            <w:noWrap w:val="0"/>
            <w:vAlign w:val="top"/>
          </w:tcPr>
          <w:p w14:paraId="000C6FD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责任人</w:t>
            </w:r>
          </w:p>
        </w:tc>
      </w:tr>
      <w:tr w14:paraId="5608FB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081C316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tcBorders>
              <w:top w:val="double" w:color="auto" w:sz="6" w:space="0"/>
              <w:bottom w:val="single" w:color="auto" w:sz="6" w:space="0"/>
            </w:tcBorders>
            <w:noWrap w:val="0"/>
            <w:vAlign w:val="center"/>
          </w:tcPr>
          <w:p w14:paraId="5C14DE7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tcBorders>
              <w:top w:val="double" w:color="auto" w:sz="6" w:space="0"/>
              <w:bottom w:val="single" w:color="auto" w:sz="6" w:space="0"/>
            </w:tcBorders>
            <w:noWrap w:val="0"/>
            <w:vAlign w:val="center"/>
          </w:tcPr>
          <w:p w14:paraId="554FD7F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43" w:type="dxa"/>
            <w:tcBorders>
              <w:top w:val="double" w:color="auto" w:sz="6" w:space="0"/>
              <w:bottom w:val="single" w:color="auto" w:sz="6" w:space="0"/>
            </w:tcBorders>
            <w:noWrap w:val="0"/>
            <w:vAlign w:val="center"/>
          </w:tcPr>
          <w:p w14:paraId="4E702F8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tcBorders>
              <w:top w:val="double" w:color="auto" w:sz="6" w:space="0"/>
              <w:bottom w:val="single" w:color="auto" w:sz="6" w:space="0"/>
            </w:tcBorders>
            <w:noWrap w:val="0"/>
            <w:vAlign w:val="center"/>
          </w:tcPr>
          <w:p w14:paraId="7CBEA2F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667" w:type="dxa"/>
            <w:tcBorders>
              <w:top w:val="double" w:color="auto" w:sz="6" w:space="0"/>
              <w:bottom w:val="single" w:color="auto" w:sz="6" w:space="0"/>
            </w:tcBorders>
            <w:noWrap w:val="0"/>
            <w:vAlign w:val="center"/>
          </w:tcPr>
          <w:p w14:paraId="7D31963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C178D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3705917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tcBorders>
              <w:top w:val="nil"/>
            </w:tcBorders>
            <w:noWrap w:val="0"/>
            <w:vAlign w:val="center"/>
          </w:tcPr>
          <w:p w14:paraId="7A0FA62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tcBorders>
              <w:top w:val="nil"/>
            </w:tcBorders>
            <w:noWrap w:val="0"/>
            <w:vAlign w:val="center"/>
          </w:tcPr>
          <w:p w14:paraId="15244E4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43" w:type="dxa"/>
            <w:tcBorders>
              <w:top w:val="nil"/>
            </w:tcBorders>
            <w:noWrap w:val="0"/>
            <w:vAlign w:val="center"/>
          </w:tcPr>
          <w:p w14:paraId="04A0887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tcBorders>
              <w:top w:val="nil"/>
            </w:tcBorders>
            <w:noWrap w:val="0"/>
            <w:vAlign w:val="center"/>
          </w:tcPr>
          <w:p w14:paraId="7F10709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667" w:type="dxa"/>
            <w:tcBorders>
              <w:top w:val="nil"/>
            </w:tcBorders>
            <w:noWrap w:val="0"/>
            <w:vAlign w:val="center"/>
          </w:tcPr>
          <w:p w14:paraId="50491CC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29C5F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85173A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1611286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3EA514F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43" w:type="dxa"/>
            <w:noWrap w:val="0"/>
            <w:vAlign w:val="center"/>
          </w:tcPr>
          <w:p w14:paraId="509DC79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4E83846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667" w:type="dxa"/>
            <w:noWrap w:val="0"/>
            <w:vAlign w:val="center"/>
          </w:tcPr>
          <w:p w14:paraId="0CB7C71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3A487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F13EC0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4AA48FE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140B71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43" w:type="dxa"/>
            <w:noWrap w:val="0"/>
            <w:vAlign w:val="center"/>
          </w:tcPr>
          <w:p w14:paraId="0D982C2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4012FFD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667" w:type="dxa"/>
            <w:noWrap w:val="0"/>
            <w:vAlign w:val="center"/>
          </w:tcPr>
          <w:p w14:paraId="6947689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C5F78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D7D052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27F2FC6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4D80CC8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43" w:type="dxa"/>
            <w:noWrap w:val="0"/>
            <w:vAlign w:val="center"/>
          </w:tcPr>
          <w:p w14:paraId="5F8A6C5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535F74C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667" w:type="dxa"/>
            <w:noWrap w:val="0"/>
            <w:vAlign w:val="center"/>
          </w:tcPr>
          <w:p w14:paraId="70E0CC1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D26A9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13641D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4A841F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6816EE8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43" w:type="dxa"/>
            <w:noWrap w:val="0"/>
            <w:vAlign w:val="center"/>
          </w:tcPr>
          <w:p w14:paraId="04BF57D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72E1510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667" w:type="dxa"/>
            <w:noWrap w:val="0"/>
            <w:vAlign w:val="center"/>
          </w:tcPr>
          <w:p w14:paraId="7E530B9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5B1BF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F66EA0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27F6AE9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5BC1529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43" w:type="dxa"/>
            <w:noWrap w:val="0"/>
            <w:vAlign w:val="center"/>
          </w:tcPr>
          <w:p w14:paraId="7B5CF30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0D88F2B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667" w:type="dxa"/>
            <w:noWrap w:val="0"/>
            <w:vAlign w:val="center"/>
          </w:tcPr>
          <w:p w14:paraId="6997087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432EA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A1A4AE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18F9B09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0FDB5BB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43" w:type="dxa"/>
            <w:noWrap w:val="0"/>
            <w:vAlign w:val="center"/>
          </w:tcPr>
          <w:p w14:paraId="2AB8FBE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371EEA9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667" w:type="dxa"/>
            <w:noWrap w:val="0"/>
            <w:vAlign w:val="center"/>
          </w:tcPr>
          <w:p w14:paraId="3658313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A72A4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D85F92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76" w:type="dxa"/>
            <w:noWrap w:val="0"/>
            <w:vAlign w:val="top"/>
          </w:tcPr>
          <w:p w14:paraId="0BF1BAC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07E1179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43" w:type="dxa"/>
            <w:noWrap w:val="0"/>
            <w:vAlign w:val="top"/>
          </w:tcPr>
          <w:p w14:paraId="13F2CE9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4B0809A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667" w:type="dxa"/>
            <w:noWrap w:val="0"/>
            <w:vAlign w:val="top"/>
          </w:tcPr>
          <w:p w14:paraId="162C9A6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60484F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60D2FD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3598995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379A4BE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43" w:type="dxa"/>
            <w:noWrap w:val="0"/>
            <w:vAlign w:val="center"/>
          </w:tcPr>
          <w:p w14:paraId="4B8F80D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3B9153D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667" w:type="dxa"/>
            <w:noWrap w:val="0"/>
            <w:vAlign w:val="center"/>
          </w:tcPr>
          <w:p w14:paraId="6B74509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FF96E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2674836">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76" w:type="dxa"/>
            <w:noWrap w:val="0"/>
            <w:vAlign w:val="top"/>
          </w:tcPr>
          <w:p w14:paraId="0167A1D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095FCDA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43" w:type="dxa"/>
            <w:noWrap w:val="0"/>
            <w:vAlign w:val="top"/>
          </w:tcPr>
          <w:p w14:paraId="3EF56E0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2FC0132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667" w:type="dxa"/>
            <w:noWrap w:val="0"/>
            <w:vAlign w:val="top"/>
          </w:tcPr>
          <w:p w14:paraId="67FD4FE6">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58FE06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453A96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76" w:type="dxa"/>
            <w:noWrap w:val="0"/>
            <w:vAlign w:val="top"/>
          </w:tcPr>
          <w:p w14:paraId="15BAE19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269B5F2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43" w:type="dxa"/>
            <w:noWrap w:val="0"/>
            <w:vAlign w:val="top"/>
          </w:tcPr>
          <w:p w14:paraId="6DADB1E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2638604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667" w:type="dxa"/>
            <w:noWrap w:val="0"/>
            <w:vAlign w:val="top"/>
          </w:tcPr>
          <w:p w14:paraId="6B46FD1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2369EB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B1C8F5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76" w:type="dxa"/>
            <w:noWrap w:val="0"/>
            <w:vAlign w:val="top"/>
          </w:tcPr>
          <w:p w14:paraId="0B68EA1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64C3634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43" w:type="dxa"/>
            <w:noWrap w:val="0"/>
            <w:vAlign w:val="top"/>
          </w:tcPr>
          <w:p w14:paraId="171748D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67C9E2A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667" w:type="dxa"/>
            <w:noWrap w:val="0"/>
            <w:vAlign w:val="top"/>
          </w:tcPr>
          <w:p w14:paraId="27FFBBA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7EF771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0FA3C5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76" w:type="dxa"/>
            <w:noWrap w:val="0"/>
            <w:vAlign w:val="top"/>
          </w:tcPr>
          <w:p w14:paraId="40CC45D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51A497D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43" w:type="dxa"/>
            <w:noWrap w:val="0"/>
            <w:vAlign w:val="top"/>
          </w:tcPr>
          <w:p w14:paraId="364512F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03BCFF5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667" w:type="dxa"/>
            <w:noWrap w:val="0"/>
            <w:vAlign w:val="top"/>
          </w:tcPr>
          <w:p w14:paraId="74272C0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1F0B19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0D5DEE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76" w:type="dxa"/>
            <w:noWrap w:val="0"/>
            <w:vAlign w:val="top"/>
          </w:tcPr>
          <w:p w14:paraId="4A9A3C0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119F054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43" w:type="dxa"/>
            <w:noWrap w:val="0"/>
            <w:vAlign w:val="top"/>
          </w:tcPr>
          <w:p w14:paraId="62FE620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5250344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667" w:type="dxa"/>
            <w:noWrap w:val="0"/>
            <w:vAlign w:val="top"/>
          </w:tcPr>
          <w:p w14:paraId="7AEE5BE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6951BD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3D0941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76" w:type="dxa"/>
            <w:noWrap w:val="0"/>
            <w:vAlign w:val="top"/>
          </w:tcPr>
          <w:p w14:paraId="7C4087F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7A94272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43" w:type="dxa"/>
            <w:noWrap w:val="0"/>
            <w:vAlign w:val="top"/>
          </w:tcPr>
          <w:p w14:paraId="4D948F4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39545A4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667" w:type="dxa"/>
            <w:noWrap w:val="0"/>
            <w:vAlign w:val="top"/>
          </w:tcPr>
          <w:p w14:paraId="7CD759C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32C28E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3DE385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76" w:type="dxa"/>
            <w:noWrap w:val="0"/>
            <w:vAlign w:val="top"/>
          </w:tcPr>
          <w:p w14:paraId="376D2777">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781421D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43" w:type="dxa"/>
            <w:noWrap w:val="0"/>
            <w:vAlign w:val="top"/>
          </w:tcPr>
          <w:p w14:paraId="1508AF6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759C5F2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667" w:type="dxa"/>
            <w:noWrap w:val="0"/>
            <w:vAlign w:val="top"/>
          </w:tcPr>
          <w:p w14:paraId="0BDBBFB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3E3BB3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971C95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76" w:type="dxa"/>
            <w:noWrap w:val="0"/>
            <w:vAlign w:val="top"/>
          </w:tcPr>
          <w:p w14:paraId="55E086E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2F2BBD7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43" w:type="dxa"/>
            <w:noWrap w:val="0"/>
            <w:vAlign w:val="top"/>
          </w:tcPr>
          <w:p w14:paraId="4AE447C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38CDEBE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667" w:type="dxa"/>
            <w:noWrap w:val="0"/>
            <w:vAlign w:val="top"/>
          </w:tcPr>
          <w:p w14:paraId="33359C1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52B700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8D880E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76" w:type="dxa"/>
            <w:noWrap w:val="0"/>
            <w:vAlign w:val="top"/>
          </w:tcPr>
          <w:p w14:paraId="238E04C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0ED538F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43" w:type="dxa"/>
            <w:noWrap w:val="0"/>
            <w:vAlign w:val="top"/>
          </w:tcPr>
          <w:p w14:paraId="69EA5E6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380F469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667" w:type="dxa"/>
            <w:noWrap w:val="0"/>
            <w:vAlign w:val="top"/>
          </w:tcPr>
          <w:p w14:paraId="2468EA0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bl>
    <w:p w14:paraId="6F107C4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7CB9BAC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rPr>
        <w:t>附</w:t>
      </w:r>
      <w:bookmarkStart w:id="460" w:name="_Toc296347226"/>
      <w:bookmarkStart w:id="461" w:name="_Toc296346728"/>
      <w:bookmarkStart w:id="462" w:name="_Toc296891055"/>
      <w:bookmarkStart w:id="463" w:name="_Toc267261698"/>
      <w:bookmarkStart w:id="464" w:name="_Toc296503227"/>
      <w:bookmarkStart w:id="465" w:name="_Toc296891267"/>
      <w:bookmarkStart w:id="466" w:name="_Toc296944566"/>
      <w:r>
        <w:rPr>
          <w:rFonts w:hint="eastAsia" w:ascii="仿宋" w:hAnsi="仿宋" w:eastAsia="仿宋" w:cs="仿宋"/>
          <w:color w:val="auto"/>
          <w:sz w:val="24"/>
          <w:szCs w:val="24"/>
          <w:highlight w:val="none"/>
        </w:rPr>
        <w:t>件</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p>
    <w:bookmarkEnd w:id="460"/>
    <w:bookmarkEnd w:id="461"/>
    <w:bookmarkEnd w:id="462"/>
    <w:bookmarkEnd w:id="463"/>
    <w:bookmarkEnd w:id="464"/>
    <w:bookmarkEnd w:id="465"/>
    <w:bookmarkEnd w:id="466"/>
    <w:p w14:paraId="1CD53A7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承包人用于本工程施工的机械设备表</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60DE3D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5BD16E5E">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序号</w:t>
            </w:r>
          </w:p>
        </w:tc>
        <w:tc>
          <w:tcPr>
            <w:tcW w:w="1418" w:type="dxa"/>
            <w:tcBorders>
              <w:top w:val="single" w:color="auto" w:sz="12" w:space="0"/>
              <w:bottom w:val="double" w:color="auto" w:sz="6" w:space="0"/>
            </w:tcBorders>
            <w:noWrap w:val="0"/>
            <w:vAlign w:val="center"/>
          </w:tcPr>
          <w:p w14:paraId="03C8DAD4">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机械或设备名称</w:t>
            </w:r>
          </w:p>
        </w:tc>
        <w:tc>
          <w:tcPr>
            <w:tcW w:w="850" w:type="dxa"/>
            <w:tcBorders>
              <w:top w:val="single" w:color="auto" w:sz="12" w:space="0"/>
              <w:bottom w:val="double" w:color="auto" w:sz="6" w:space="0"/>
            </w:tcBorders>
            <w:noWrap w:val="0"/>
            <w:vAlign w:val="center"/>
          </w:tcPr>
          <w:p w14:paraId="6C2FC509">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规格型号</w:t>
            </w:r>
          </w:p>
        </w:tc>
        <w:tc>
          <w:tcPr>
            <w:tcW w:w="1058" w:type="dxa"/>
            <w:tcBorders>
              <w:top w:val="single" w:color="auto" w:sz="12" w:space="0"/>
              <w:bottom w:val="double" w:color="auto" w:sz="6" w:space="0"/>
            </w:tcBorders>
            <w:noWrap w:val="0"/>
            <w:vAlign w:val="center"/>
          </w:tcPr>
          <w:p w14:paraId="567049B2">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数量</w:t>
            </w:r>
          </w:p>
        </w:tc>
        <w:tc>
          <w:tcPr>
            <w:tcW w:w="880" w:type="dxa"/>
            <w:tcBorders>
              <w:top w:val="single" w:color="auto" w:sz="12" w:space="0"/>
              <w:bottom w:val="double" w:color="auto" w:sz="6" w:space="0"/>
            </w:tcBorders>
            <w:noWrap w:val="0"/>
            <w:vAlign w:val="center"/>
          </w:tcPr>
          <w:p w14:paraId="0CAED4DF">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产地</w:t>
            </w:r>
          </w:p>
        </w:tc>
        <w:tc>
          <w:tcPr>
            <w:tcW w:w="1020" w:type="dxa"/>
            <w:tcBorders>
              <w:top w:val="single" w:color="auto" w:sz="12" w:space="0"/>
              <w:bottom w:val="double" w:color="auto" w:sz="6" w:space="0"/>
            </w:tcBorders>
            <w:noWrap w:val="0"/>
            <w:vAlign w:val="center"/>
          </w:tcPr>
          <w:p w14:paraId="77CCA465">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制造年份</w:t>
            </w:r>
          </w:p>
        </w:tc>
        <w:tc>
          <w:tcPr>
            <w:tcW w:w="1480" w:type="dxa"/>
            <w:tcBorders>
              <w:top w:val="single" w:color="auto" w:sz="12" w:space="0"/>
              <w:bottom w:val="double" w:color="auto" w:sz="6" w:space="0"/>
            </w:tcBorders>
            <w:noWrap w:val="0"/>
            <w:vAlign w:val="center"/>
          </w:tcPr>
          <w:p w14:paraId="015F5D6C">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额定功率(kW)</w:t>
            </w:r>
          </w:p>
        </w:tc>
        <w:tc>
          <w:tcPr>
            <w:tcW w:w="1020" w:type="dxa"/>
            <w:tcBorders>
              <w:top w:val="single" w:color="auto" w:sz="12" w:space="0"/>
              <w:bottom w:val="double" w:color="auto" w:sz="6" w:space="0"/>
            </w:tcBorders>
            <w:noWrap w:val="0"/>
            <w:vAlign w:val="center"/>
          </w:tcPr>
          <w:p w14:paraId="4667171E">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生产能力</w:t>
            </w:r>
          </w:p>
        </w:tc>
        <w:tc>
          <w:tcPr>
            <w:tcW w:w="921" w:type="dxa"/>
            <w:tcBorders>
              <w:top w:val="single" w:color="auto" w:sz="12" w:space="0"/>
              <w:bottom w:val="double" w:color="auto" w:sz="6" w:space="0"/>
            </w:tcBorders>
            <w:noWrap w:val="0"/>
            <w:vAlign w:val="center"/>
          </w:tcPr>
          <w:p w14:paraId="7AC6F124">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备注</w:t>
            </w:r>
          </w:p>
        </w:tc>
      </w:tr>
      <w:tr w14:paraId="14E64D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1B6D38F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tcBorders>
              <w:top w:val="double" w:color="auto" w:sz="6" w:space="0"/>
              <w:bottom w:val="single" w:color="auto" w:sz="6" w:space="0"/>
            </w:tcBorders>
            <w:noWrap w:val="0"/>
            <w:vAlign w:val="center"/>
          </w:tcPr>
          <w:p w14:paraId="582F15B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double" w:color="auto" w:sz="6" w:space="0"/>
              <w:bottom w:val="single" w:color="auto" w:sz="6" w:space="0"/>
            </w:tcBorders>
            <w:noWrap w:val="0"/>
            <w:vAlign w:val="center"/>
          </w:tcPr>
          <w:p w14:paraId="5BBF5BD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58" w:type="dxa"/>
            <w:tcBorders>
              <w:top w:val="double" w:color="auto" w:sz="6" w:space="0"/>
              <w:bottom w:val="single" w:color="auto" w:sz="6" w:space="0"/>
            </w:tcBorders>
            <w:noWrap w:val="0"/>
            <w:vAlign w:val="center"/>
          </w:tcPr>
          <w:p w14:paraId="1D03537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80" w:type="dxa"/>
            <w:tcBorders>
              <w:top w:val="double" w:color="auto" w:sz="6" w:space="0"/>
              <w:bottom w:val="single" w:color="auto" w:sz="6" w:space="0"/>
            </w:tcBorders>
            <w:noWrap w:val="0"/>
            <w:vAlign w:val="center"/>
          </w:tcPr>
          <w:p w14:paraId="7C6B833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tcBorders>
              <w:top w:val="double" w:color="auto" w:sz="6" w:space="0"/>
              <w:bottom w:val="single" w:color="auto" w:sz="6" w:space="0"/>
            </w:tcBorders>
            <w:noWrap w:val="0"/>
            <w:vAlign w:val="center"/>
          </w:tcPr>
          <w:p w14:paraId="03B4979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0" w:type="dxa"/>
            <w:tcBorders>
              <w:top w:val="double" w:color="auto" w:sz="6" w:space="0"/>
              <w:bottom w:val="single" w:color="auto" w:sz="6" w:space="0"/>
            </w:tcBorders>
            <w:noWrap w:val="0"/>
            <w:vAlign w:val="center"/>
          </w:tcPr>
          <w:p w14:paraId="7B56678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tcBorders>
              <w:top w:val="double" w:color="auto" w:sz="6" w:space="0"/>
              <w:bottom w:val="single" w:color="auto" w:sz="6" w:space="0"/>
            </w:tcBorders>
            <w:noWrap w:val="0"/>
            <w:vAlign w:val="center"/>
          </w:tcPr>
          <w:p w14:paraId="329C6DF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21" w:type="dxa"/>
            <w:tcBorders>
              <w:top w:val="double" w:color="auto" w:sz="6" w:space="0"/>
              <w:bottom w:val="single" w:color="auto" w:sz="6" w:space="0"/>
            </w:tcBorders>
            <w:noWrap w:val="0"/>
            <w:vAlign w:val="center"/>
          </w:tcPr>
          <w:p w14:paraId="4512BD1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E55FA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605BE48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tcBorders>
              <w:top w:val="nil"/>
            </w:tcBorders>
            <w:noWrap w:val="0"/>
            <w:vAlign w:val="center"/>
          </w:tcPr>
          <w:p w14:paraId="0C254DC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3C64336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58" w:type="dxa"/>
            <w:tcBorders>
              <w:top w:val="nil"/>
            </w:tcBorders>
            <w:noWrap w:val="0"/>
            <w:vAlign w:val="center"/>
          </w:tcPr>
          <w:p w14:paraId="6777462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80" w:type="dxa"/>
            <w:tcBorders>
              <w:top w:val="nil"/>
            </w:tcBorders>
            <w:noWrap w:val="0"/>
            <w:vAlign w:val="center"/>
          </w:tcPr>
          <w:p w14:paraId="6CA837C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tcBorders>
              <w:top w:val="nil"/>
            </w:tcBorders>
            <w:noWrap w:val="0"/>
            <w:vAlign w:val="center"/>
          </w:tcPr>
          <w:p w14:paraId="6DFDFB7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0" w:type="dxa"/>
            <w:tcBorders>
              <w:top w:val="nil"/>
            </w:tcBorders>
            <w:noWrap w:val="0"/>
            <w:vAlign w:val="center"/>
          </w:tcPr>
          <w:p w14:paraId="4CF16FD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tcBorders>
              <w:top w:val="nil"/>
            </w:tcBorders>
            <w:noWrap w:val="0"/>
            <w:vAlign w:val="center"/>
          </w:tcPr>
          <w:p w14:paraId="48909DB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21" w:type="dxa"/>
            <w:tcBorders>
              <w:top w:val="nil"/>
            </w:tcBorders>
            <w:noWrap w:val="0"/>
            <w:vAlign w:val="center"/>
          </w:tcPr>
          <w:p w14:paraId="724E2C0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E727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D0E814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32CB177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6468C96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58" w:type="dxa"/>
            <w:noWrap w:val="0"/>
            <w:vAlign w:val="center"/>
          </w:tcPr>
          <w:p w14:paraId="47439CD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80" w:type="dxa"/>
            <w:noWrap w:val="0"/>
            <w:vAlign w:val="center"/>
          </w:tcPr>
          <w:p w14:paraId="475A106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6B419EA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0" w:type="dxa"/>
            <w:noWrap w:val="0"/>
            <w:vAlign w:val="center"/>
          </w:tcPr>
          <w:p w14:paraId="5AB0C8C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7182D50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21" w:type="dxa"/>
            <w:noWrap w:val="0"/>
            <w:vAlign w:val="center"/>
          </w:tcPr>
          <w:p w14:paraId="273975D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EABA2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D4B4BF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65FA95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2B18FBB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58" w:type="dxa"/>
            <w:noWrap w:val="0"/>
            <w:vAlign w:val="center"/>
          </w:tcPr>
          <w:p w14:paraId="1689C81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80" w:type="dxa"/>
            <w:noWrap w:val="0"/>
            <w:vAlign w:val="center"/>
          </w:tcPr>
          <w:p w14:paraId="6FAF881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19C3FC0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0" w:type="dxa"/>
            <w:noWrap w:val="0"/>
            <w:vAlign w:val="center"/>
          </w:tcPr>
          <w:p w14:paraId="1F7BBB6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12CCF44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21" w:type="dxa"/>
            <w:noWrap w:val="0"/>
            <w:vAlign w:val="center"/>
          </w:tcPr>
          <w:p w14:paraId="4F02AA3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A3D42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038D12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36A3F99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16ACF9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58" w:type="dxa"/>
            <w:noWrap w:val="0"/>
            <w:vAlign w:val="center"/>
          </w:tcPr>
          <w:p w14:paraId="2293D77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80" w:type="dxa"/>
            <w:noWrap w:val="0"/>
            <w:vAlign w:val="center"/>
          </w:tcPr>
          <w:p w14:paraId="6E1AB2E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6BA7EFA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0" w:type="dxa"/>
            <w:noWrap w:val="0"/>
            <w:vAlign w:val="center"/>
          </w:tcPr>
          <w:p w14:paraId="34C891C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698E45E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21" w:type="dxa"/>
            <w:noWrap w:val="0"/>
            <w:vAlign w:val="center"/>
          </w:tcPr>
          <w:p w14:paraId="2F382EF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4A7B9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980869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2731F7C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6754006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58" w:type="dxa"/>
            <w:noWrap w:val="0"/>
            <w:vAlign w:val="center"/>
          </w:tcPr>
          <w:p w14:paraId="554EF94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80" w:type="dxa"/>
            <w:noWrap w:val="0"/>
            <w:vAlign w:val="center"/>
          </w:tcPr>
          <w:p w14:paraId="54F29D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0297CA1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0" w:type="dxa"/>
            <w:noWrap w:val="0"/>
            <w:vAlign w:val="center"/>
          </w:tcPr>
          <w:p w14:paraId="39F53A0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77BF714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21" w:type="dxa"/>
            <w:noWrap w:val="0"/>
            <w:vAlign w:val="center"/>
          </w:tcPr>
          <w:p w14:paraId="4ABE0B4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7FF11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9A1DC8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6DB0017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068E739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58" w:type="dxa"/>
            <w:noWrap w:val="0"/>
            <w:vAlign w:val="center"/>
          </w:tcPr>
          <w:p w14:paraId="6E6298A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80" w:type="dxa"/>
            <w:noWrap w:val="0"/>
            <w:vAlign w:val="center"/>
          </w:tcPr>
          <w:p w14:paraId="1B6681F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421024A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0" w:type="dxa"/>
            <w:noWrap w:val="0"/>
            <w:vAlign w:val="center"/>
          </w:tcPr>
          <w:p w14:paraId="774E6F9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2FD44A0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21" w:type="dxa"/>
            <w:noWrap w:val="0"/>
            <w:vAlign w:val="center"/>
          </w:tcPr>
          <w:p w14:paraId="26F378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6A946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6597FA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167B739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633AD77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58" w:type="dxa"/>
            <w:noWrap w:val="0"/>
            <w:vAlign w:val="center"/>
          </w:tcPr>
          <w:p w14:paraId="6B5EE0B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80" w:type="dxa"/>
            <w:noWrap w:val="0"/>
            <w:vAlign w:val="center"/>
          </w:tcPr>
          <w:p w14:paraId="553ADD5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66506DD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0" w:type="dxa"/>
            <w:noWrap w:val="0"/>
            <w:vAlign w:val="center"/>
          </w:tcPr>
          <w:p w14:paraId="6754C14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5E8AA22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21" w:type="dxa"/>
            <w:noWrap w:val="0"/>
            <w:vAlign w:val="center"/>
          </w:tcPr>
          <w:p w14:paraId="72DD92A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CA041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F6434E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18" w:type="dxa"/>
            <w:noWrap w:val="0"/>
            <w:vAlign w:val="top"/>
          </w:tcPr>
          <w:p w14:paraId="471045D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50" w:type="dxa"/>
            <w:noWrap w:val="0"/>
            <w:vAlign w:val="top"/>
          </w:tcPr>
          <w:p w14:paraId="29D8E55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58" w:type="dxa"/>
            <w:noWrap w:val="0"/>
            <w:vAlign w:val="top"/>
          </w:tcPr>
          <w:p w14:paraId="1DA83F9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80" w:type="dxa"/>
            <w:noWrap w:val="0"/>
            <w:vAlign w:val="top"/>
          </w:tcPr>
          <w:p w14:paraId="4AE643D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623A834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80" w:type="dxa"/>
            <w:noWrap w:val="0"/>
            <w:vAlign w:val="top"/>
          </w:tcPr>
          <w:p w14:paraId="3CD6B327">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5994C4A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921" w:type="dxa"/>
            <w:noWrap w:val="0"/>
            <w:vAlign w:val="top"/>
          </w:tcPr>
          <w:p w14:paraId="3B536C4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4F90C4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215580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7B75BED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0AB9560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58" w:type="dxa"/>
            <w:noWrap w:val="0"/>
            <w:vAlign w:val="center"/>
          </w:tcPr>
          <w:p w14:paraId="3650E76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80" w:type="dxa"/>
            <w:noWrap w:val="0"/>
            <w:vAlign w:val="center"/>
          </w:tcPr>
          <w:p w14:paraId="6F82EB8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424E5C3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0" w:type="dxa"/>
            <w:noWrap w:val="0"/>
            <w:vAlign w:val="center"/>
          </w:tcPr>
          <w:p w14:paraId="7CF6EE2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18D6E07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21" w:type="dxa"/>
            <w:noWrap w:val="0"/>
            <w:vAlign w:val="center"/>
          </w:tcPr>
          <w:p w14:paraId="1306A65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A72F9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ACDF46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18" w:type="dxa"/>
            <w:noWrap w:val="0"/>
            <w:vAlign w:val="top"/>
          </w:tcPr>
          <w:p w14:paraId="0483274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50" w:type="dxa"/>
            <w:noWrap w:val="0"/>
            <w:vAlign w:val="top"/>
          </w:tcPr>
          <w:p w14:paraId="5E1E00A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58" w:type="dxa"/>
            <w:noWrap w:val="0"/>
            <w:vAlign w:val="top"/>
          </w:tcPr>
          <w:p w14:paraId="29DE1F2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80" w:type="dxa"/>
            <w:noWrap w:val="0"/>
            <w:vAlign w:val="top"/>
          </w:tcPr>
          <w:p w14:paraId="581FC42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73BCB7A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80" w:type="dxa"/>
            <w:noWrap w:val="0"/>
            <w:vAlign w:val="top"/>
          </w:tcPr>
          <w:p w14:paraId="29DB3FA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04FF411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921" w:type="dxa"/>
            <w:noWrap w:val="0"/>
            <w:vAlign w:val="top"/>
          </w:tcPr>
          <w:p w14:paraId="7E8FC37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2ACF8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34A7E7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18" w:type="dxa"/>
            <w:noWrap w:val="0"/>
            <w:vAlign w:val="top"/>
          </w:tcPr>
          <w:p w14:paraId="4919379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50" w:type="dxa"/>
            <w:noWrap w:val="0"/>
            <w:vAlign w:val="top"/>
          </w:tcPr>
          <w:p w14:paraId="53E12167">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58" w:type="dxa"/>
            <w:noWrap w:val="0"/>
            <w:vAlign w:val="top"/>
          </w:tcPr>
          <w:p w14:paraId="5075B11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80" w:type="dxa"/>
            <w:noWrap w:val="0"/>
            <w:vAlign w:val="top"/>
          </w:tcPr>
          <w:p w14:paraId="1923908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2F1A9BC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80" w:type="dxa"/>
            <w:noWrap w:val="0"/>
            <w:vAlign w:val="top"/>
          </w:tcPr>
          <w:p w14:paraId="4D2CDC8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5FE44E2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921" w:type="dxa"/>
            <w:noWrap w:val="0"/>
            <w:vAlign w:val="top"/>
          </w:tcPr>
          <w:p w14:paraId="325FE21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1212C5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E329AB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18" w:type="dxa"/>
            <w:noWrap w:val="0"/>
            <w:vAlign w:val="top"/>
          </w:tcPr>
          <w:p w14:paraId="003A096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50" w:type="dxa"/>
            <w:noWrap w:val="0"/>
            <w:vAlign w:val="top"/>
          </w:tcPr>
          <w:p w14:paraId="3125D646">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58" w:type="dxa"/>
            <w:noWrap w:val="0"/>
            <w:vAlign w:val="top"/>
          </w:tcPr>
          <w:p w14:paraId="66B79047">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80" w:type="dxa"/>
            <w:noWrap w:val="0"/>
            <w:vAlign w:val="top"/>
          </w:tcPr>
          <w:p w14:paraId="5A61AB0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6E90896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80" w:type="dxa"/>
            <w:noWrap w:val="0"/>
            <w:vAlign w:val="top"/>
          </w:tcPr>
          <w:p w14:paraId="3A497FC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20E648B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921" w:type="dxa"/>
            <w:noWrap w:val="0"/>
            <w:vAlign w:val="top"/>
          </w:tcPr>
          <w:p w14:paraId="3513C91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51400F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E32A2E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18" w:type="dxa"/>
            <w:noWrap w:val="0"/>
            <w:vAlign w:val="top"/>
          </w:tcPr>
          <w:p w14:paraId="6A649B8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50" w:type="dxa"/>
            <w:noWrap w:val="0"/>
            <w:vAlign w:val="top"/>
          </w:tcPr>
          <w:p w14:paraId="6ED464D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58" w:type="dxa"/>
            <w:noWrap w:val="0"/>
            <w:vAlign w:val="top"/>
          </w:tcPr>
          <w:p w14:paraId="4A97A8D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80" w:type="dxa"/>
            <w:noWrap w:val="0"/>
            <w:vAlign w:val="top"/>
          </w:tcPr>
          <w:p w14:paraId="37CD6F4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5AAED96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80" w:type="dxa"/>
            <w:noWrap w:val="0"/>
            <w:vAlign w:val="top"/>
          </w:tcPr>
          <w:p w14:paraId="36DB832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6EFD39E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921" w:type="dxa"/>
            <w:noWrap w:val="0"/>
            <w:vAlign w:val="top"/>
          </w:tcPr>
          <w:p w14:paraId="626E5D4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15AC78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09ECBD7">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18" w:type="dxa"/>
            <w:noWrap w:val="0"/>
            <w:vAlign w:val="top"/>
          </w:tcPr>
          <w:p w14:paraId="49717EB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50" w:type="dxa"/>
            <w:noWrap w:val="0"/>
            <w:vAlign w:val="top"/>
          </w:tcPr>
          <w:p w14:paraId="21A8B32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58" w:type="dxa"/>
            <w:noWrap w:val="0"/>
            <w:vAlign w:val="top"/>
          </w:tcPr>
          <w:p w14:paraId="384698A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80" w:type="dxa"/>
            <w:noWrap w:val="0"/>
            <w:vAlign w:val="top"/>
          </w:tcPr>
          <w:p w14:paraId="2A6E627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7B82937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80" w:type="dxa"/>
            <w:noWrap w:val="0"/>
            <w:vAlign w:val="top"/>
          </w:tcPr>
          <w:p w14:paraId="5BA3315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03BD023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921" w:type="dxa"/>
            <w:noWrap w:val="0"/>
            <w:vAlign w:val="top"/>
          </w:tcPr>
          <w:p w14:paraId="05B8DCF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675320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D7A561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18" w:type="dxa"/>
            <w:noWrap w:val="0"/>
            <w:vAlign w:val="top"/>
          </w:tcPr>
          <w:p w14:paraId="7012489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50" w:type="dxa"/>
            <w:noWrap w:val="0"/>
            <w:vAlign w:val="top"/>
          </w:tcPr>
          <w:p w14:paraId="5E09870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58" w:type="dxa"/>
            <w:noWrap w:val="0"/>
            <w:vAlign w:val="top"/>
          </w:tcPr>
          <w:p w14:paraId="7FABAB5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80" w:type="dxa"/>
            <w:noWrap w:val="0"/>
            <w:vAlign w:val="top"/>
          </w:tcPr>
          <w:p w14:paraId="228F13C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429E07A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80" w:type="dxa"/>
            <w:noWrap w:val="0"/>
            <w:vAlign w:val="top"/>
          </w:tcPr>
          <w:p w14:paraId="4B06C81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1241EBE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921" w:type="dxa"/>
            <w:noWrap w:val="0"/>
            <w:vAlign w:val="top"/>
          </w:tcPr>
          <w:p w14:paraId="356825D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796052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0C0FBA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18" w:type="dxa"/>
            <w:noWrap w:val="0"/>
            <w:vAlign w:val="top"/>
          </w:tcPr>
          <w:p w14:paraId="604AAE26">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50" w:type="dxa"/>
            <w:noWrap w:val="0"/>
            <w:vAlign w:val="top"/>
          </w:tcPr>
          <w:p w14:paraId="002F8AA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58" w:type="dxa"/>
            <w:noWrap w:val="0"/>
            <w:vAlign w:val="top"/>
          </w:tcPr>
          <w:p w14:paraId="7D86B06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80" w:type="dxa"/>
            <w:noWrap w:val="0"/>
            <w:vAlign w:val="top"/>
          </w:tcPr>
          <w:p w14:paraId="6608F82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032CBD9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80" w:type="dxa"/>
            <w:noWrap w:val="0"/>
            <w:vAlign w:val="top"/>
          </w:tcPr>
          <w:p w14:paraId="404BD77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7FF9169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921" w:type="dxa"/>
            <w:noWrap w:val="0"/>
            <w:vAlign w:val="top"/>
          </w:tcPr>
          <w:p w14:paraId="37CD936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3E196F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E05B5F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18" w:type="dxa"/>
            <w:noWrap w:val="0"/>
            <w:vAlign w:val="top"/>
          </w:tcPr>
          <w:p w14:paraId="50929DD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50" w:type="dxa"/>
            <w:noWrap w:val="0"/>
            <w:vAlign w:val="top"/>
          </w:tcPr>
          <w:p w14:paraId="507C512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58" w:type="dxa"/>
            <w:noWrap w:val="0"/>
            <w:vAlign w:val="top"/>
          </w:tcPr>
          <w:p w14:paraId="7FE217D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80" w:type="dxa"/>
            <w:noWrap w:val="0"/>
            <w:vAlign w:val="top"/>
          </w:tcPr>
          <w:p w14:paraId="6CC6296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746FEE8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80" w:type="dxa"/>
            <w:noWrap w:val="0"/>
            <w:vAlign w:val="top"/>
          </w:tcPr>
          <w:p w14:paraId="3B2B9C4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40B9FAD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921" w:type="dxa"/>
            <w:noWrap w:val="0"/>
            <w:vAlign w:val="top"/>
          </w:tcPr>
          <w:p w14:paraId="494DA9A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228411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D6FCAE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18" w:type="dxa"/>
            <w:noWrap w:val="0"/>
            <w:vAlign w:val="top"/>
          </w:tcPr>
          <w:p w14:paraId="28826C1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50" w:type="dxa"/>
            <w:noWrap w:val="0"/>
            <w:vAlign w:val="top"/>
          </w:tcPr>
          <w:p w14:paraId="7D599B0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58" w:type="dxa"/>
            <w:noWrap w:val="0"/>
            <w:vAlign w:val="top"/>
          </w:tcPr>
          <w:p w14:paraId="17503BC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80" w:type="dxa"/>
            <w:noWrap w:val="0"/>
            <w:vAlign w:val="top"/>
          </w:tcPr>
          <w:p w14:paraId="40B5CD9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2855E0C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80" w:type="dxa"/>
            <w:noWrap w:val="0"/>
            <w:vAlign w:val="top"/>
          </w:tcPr>
          <w:p w14:paraId="5A02291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1432EEE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921" w:type="dxa"/>
            <w:noWrap w:val="0"/>
            <w:vAlign w:val="top"/>
          </w:tcPr>
          <w:p w14:paraId="1DB928A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bl>
    <w:p w14:paraId="7F20459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069C4FB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rPr>
        <w:t>附</w:t>
      </w:r>
      <w:bookmarkStart w:id="467" w:name="_Toc296944567"/>
      <w:bookmarkStart w:id="468" w:name="_Toc296347227"/>
      <w:bookmarkStart w:id="469" w:name="_Toc296891268"/>
      <w:bookmarkStart w:id="470" w:name="_Toc296346729"/>
      <w:bookmarkStart w:id="471" w:name="_Toc267261699"/>
      <w:bookmarkStart w:id="472" w:name="_Toc296503228"/>
      <w:bookmarkStart w:id="473" w:name="_Toc296891056"/>
      <w:r>
        <w:rPr>
          <w:rFonts w:hint="eastAsia" w:ascii="仿宋" w:hAnsi="仿宋" w:eastAsia="仿宋" w:cs="仿宋"/>
          <w:color w:val="auto"/>
          <w:sz w:val="24"/>
          <w:szCs w:val="24"/>
          <w:highlight w:val="none"/>
        </w:rPr>
        <w:t>件</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bookmarkEnd w:id="467"/>
      <w:bookmarkEnd w:id="468"/>
      <w:bookmarkEnd w:id="469"/>
      <w:bookmarkEnd w:id="470"/>
      <w:bookmarkEnd w:id="471"/>
      <w:bookmarkEnd w:id="472"/>
      <w:bookmarkEnd w:id="473"/>
    </w:p>
    <w:p w14:paraId="1E8A1F86">
      <w:pPr>
        <w:keepNext w:val="0"/>
        <w:keepLines w:val="0"/>
        <w:pageBreakBefore w:val="0"/>
        <w:widowControl/>
        <w:kinsoku/>
        <w:wordWrap/>
        <w:overflowPunct/>
        <w:topLinePunct/>
        <w:autoSpaceDE/>
        <w:autoSpaceDN/>
        <w:bidi w:val="0"/>
        <w:adjustRightInd w:val="0"/>
        <w:snapToGrid w:val="0"/>
        <w:spacing w:line="360" w:lineRule="auto"/>
        <w:ind w:left="102" w:right="-23"/>
        <w:jc w:val="center"/>
        <w:textAlignment w:val="baseline"/>
        <w:outlineLvl w:val="1"/>
        <w:rPr>
          <w:rFonts w:hint="eastAsia" w:ascii="仿宋" w:hAnsi="仿宋" w:eastAsia="仿宋" w:cs="仿宋"/>
          <w:b/>
          <w:sz w:val="32"/>
          <w:szCs w:val="32"/>
        </w:rPr>
      </w:pPr>
      <w:r>
        <w:rPr>
          <w:rFonts w:hint="eastAsia" w:ascii="仿宋" w:hAnsi="仿宋" w:eastAsia="仿宋" w:cs="仿宋"/>
          <w:b/>
          <w:position w:val="-3"/>
          <w:sz w:val="32"/>
          <w:szCs w:val="32"/>
        </w:rPr>
        <w:t>项目</w:t>
      </w:r>
      <w:r>
        <w:rPr>
          <w:rFonts w:hint="eastAsia" w:ascii="仿宋" w:hAnsi="仿宋" w:eastAsia="仿宋" w:cs="仿宋"/>
          <w:b/>
          <w:position w:val="-3"/>
          <w:sz w:val="32"/>
          <w:szCs w:val="32"/>
          <w:lang w:val="en-US" w:eastAsia="zh-CN"/>
        </w:rPr>
        <w:t>部</w:t>
      </w:r>
      <w:r>
        <w:rPr>
          <w:rFonts w:hint="eastAsia" w:ascii="仿宋" w:hAnsi="仿宋" w:eastAsia="仿宋" w:cs="仿宋"/>
          <w:b/>
          <w:position w:val="-3"/>
          <w:sz w:val="32"/>
          <w:szCs w:val="32"/>
        </w:rPr>
        <w:t>人员构成汇总表</w:t>
      </w:r>
    </w:p>
    <w:tbl>
      <w:tblPr>
        <w:tblStyle w:val="12"/>
        <w:tblW w:w="9580" w:type="dxa"/>
        <w:tblInd w:w="-2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4"/>
        <w:gridCol w:w="1147"/>
        <w:gridCol w:w="932"/>
        <w:gridCol w:w="1007"/>
        <w:gridCol w:w="925"/>
        <w:gridCol w:w="1353"/>
        <w:gridCol w:w="848"/>
        <w:gridCol w:w="1040"/>
        <w:gridCol w:w="1354"/>
      </w:tblGrid>
      <w:tr w14:paraId="11194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9B59EE">
            <w:pPr>
              <w:pageBreakBefore w:val="0"/>
              <w:kinsoku/>
              <w:wordWrap/>
              <w:overflowPunct/>
              <w:bidi w:val="0"/>
              <w:adjustRightInd w:val="0"/>
              <w:snapToGrid w:val="0"/>
              <w:spacing w:line="360" w:lineRule="auto"/>
              <w:ind w:left="191" w:right="-20"/>
              <w:rPr>
                <w:rFonts w:hint="eastAsia" w:ascii="仿宋" w:hAnsi="仿宋" w:eastAsia="仿宋" w:cs="仿宋"/>
                <w:sz w:val="24"/>
                <w:szCs w:val="24"/>
              </w:rPr>
            </w:pPr>
            <w:r>
              <w:rPr>
                <w:rFonts w:hint="eastAsia" w:ascii="仿宋" w:hAnsi="仿宋" w:eastAsia="仿宋" w:cs="仿宋"/>
                <w:sz w:val="24"/>
                <w:szCs w:val="24"/>
              </w:rPr>
              <w:t>序号</w:t>
            </w:r>
          </w:p>
        </w:tc>
        <w:tc>
          <w:tcPr>
            <w:tcW w:w="114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B2E1DC">
            <w:pPr>
              <w:pageBreakBefore w:val="0"/>
              <w:kinsoku/>
              <w:wordWrap/>
              <w:overflowPunct/>
              <w:bidi w:val="0"/>
              <w:adjustRightInd w:val="0"/>
              <w:snapToGrid w:val="0"/>
              <w:spacing w:line="360" w:lineRule="auto"/>
              <w:ind w:right="-20"/>
              <w:jc w:val="center"/>
              <w:rPr>
                <w:rFonts w:hint="eastAsia" w:ascii="仿宋" w:hAnsi="仿宋" w:eastAsia="仿宋" w:cs="仿宋"/>
                <w:spacing w:val="-2"/>
                <w:sz w:val="24"/>
                <w:szCs w:val="24"/>
              </w:rPr>
            </w:pPr>
            <w:r>
              <w:rPr>
                <w:rFonts w:hint="eastAsia" w:ascii="仿宋" w:hAnsi="仿宋" w:eastAsia="仿宋" w:cs="仿宋"/>
                <w:sz w:val="24"/>
                <w:szCs w:val="24"/>
              </w:rPr>
              <w:t>本项</w:t>
            </w:r>
            <w:r>
              <w:rPr>
                <w:rFonts w:hint="eastAsia" w:ascii="仿宋" w:hAnsi="仿宋" w:eastAsia="仿宋" w:cs="仿宋"/>
                <w:spacing w:val="-2"/>
                <w:sz w:val="24"/>
                <w:szCs w:val="24"/>
              </w:rPr>
              <w:t>目</w:t>
            </w:r>
          </w:p>
          <w:p w14:paraId="49547FA8">
            <w:pPr>
              <w:pageBreakBefore w:val="0"/>
              <w:kinsoku/>
              <w:wordWrap/>
              <w:overflowPunct/>
              <w:bidi w:val="0"/>
              <w:adjustRightInd w:val="0"/>
              <w:snapToGrid w:val="0"/>
              <w:spacing w:line="360" w:lineRule="auto"/>
              <w:ind w:left="105" w:right="-20"/>
              <w:jc w:val="center"/>
              <w:rPr>
                <w:rFonts w:hint="eastAsia" w:ascii="仿宋" w:hAnsi="仿宋" w:eastAsia="仿宋" w:cs="仿宋"/>
                <w:sz w:val="24"/>
                <w:szCs w:val="24"/>
              </w:rPr>
            </w:pPr>
            <w:r>
              <w:rPr>
                <w:rFonts w:hint="eastAsia" w:ascii="仿宋" w:hAnsi="仿宋" w:eastAsia="仿宋" w:cs="仿宋"/>
                <w:sz w:val="24"/>
                <w:szCs w:val="24"/>
              </w:rPr>
              <w:t>任职</w:t>
            </w:r>
          </w:p>
        </w:tc>
        <w:tc>
          <w:tcPr>
            <w:tcW w:w="932"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9B751E">
            <w:pPr>
              <w:pageBreakBefore w:val="0"/>
              <w:kinsoku/>
              <w:wordWrap/>
              <w:overflowPunct/>
              <w:bidi w:val="0"/>
              <w:adjustRightInd w:val="0"/>
              <w:snapToGrid w:val="0"/>
              <w:spacing w:line="360" w:lineRule="auto"/>
              <w:ind w:right="-20"/>
              <w:jc w:val="center"/>
              <w:rPr>
                <w:rFonts w:hint="eastAsia" w:ascii="仿宋" w:hAnsi="仿宋" w:eastAsia="仿宋" w:cs="仿宋"/>
                <w:sz w:val="24"/>
                <w:szCs w:val="24"/>
              </w:rPr>
            </w:pPr>
            <w:r>
              <w:rPr>
                <w:rFonts w:hint="eastAsia" w:ascii="仿宋" w:hAnsi="仿宋" w:eastAsia="仿宋" w:cs="仿宋"/>
                <w:sz w:val="24"/>
                <w:szCs w:val="24"/>
              </w:rPr>
              <w:t>姓名</w:t>
            </w:r>
          </w:p>
        </w:tc>
        <w:tc>
          <w:tcPr>
            <w:tcW w:w="100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A0EA34">
            <w:pPr>
              <w:pageBreakBefore w:val="0"/>
              <w:kinsoku/>
              <w:wordWrap/>
              <w:overflowPunct/>
              <w:bidi w:val="0"/>
              <w:adjustRightInd w:val="0"/>
              <w:snapToGrid w:val="0"/>
              <w:spacing w:line="360" w:lineRule="auto"/>
              <w:ind w:right="119"/>
              <w:jc w:val="center"/>
              <w:rPr>
                <w:rFonts w:hint="eastAsia" w:ascii="仿宋" w:hAnsi="仿宋" w:eastAsia="仿宋" w:cs="仿宋"/>
                <w:sz w:val="24"/>
                <w:szCs w:val="24"/>
              </w:rPr>
            </w:pPr>
            <w:r>
              <w:rPr>
                <w:rFonts w:hint="eastAsia" w:ascii="仿宋" w:hAnsi="仿宋" w:eastAsia="仿宋" w:cs="仿宋"/>
                <w:sz w:val="24"/>
                <w:szCs w:val="24"/>
              </w:rPr>
              <w:t>职 称</w:t>
            </w:r>
          </w:p>
        </w:tc>
        <w:tc>
          <w:tcPr>
            <w:tcW w:w="925"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C35ABE">
            <w:pPr>
              <w:pageBreakBefore w:val="0"/>
              <w:kinsoku/>
              <w:wordWrap/>
              <w:overflowPunct/>
              <w:bidi w:val="0"/>
              <w:adjustRightInd w:val="0"/>
              <w:snapToGrid w:val="0"/>
              <w:spacing w:line="360" w:lineRule="auto"/>
              <w:ind w:right="59"/>
              <w:jc w:val="center"/>
              <w:rPr>
                <w:rFonts w:hint="eastAsia" w:ascii="仿宋" w:hAnsi="仿宋" w:eastAsia="仿宋" w:cs="仿宋"/>
                <w:sz w:val="24"/>
                <w:szCs w:val="24"/>
              </w:rPr>
            </w:pPr>
            <w:r>
              <w:rPr>
                <w:rFonts w:hint="eastAsia" w:ascii="仿宋" w:hAnsi="仿宋" w:eastAsia="仿宋" w:cs="仿宋"/>
                <w:sz w:val="24"/>
                <w:szCs w:val="24"/>
              </w:rPr>
              <w:t>专 业</w:t>
            </w:r>
          </w:p>
        </w:tc>
        <w:tc>
          <w:tcPr>
            <w:tcW w:w="3241"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14:paraId="581D6C30">
            <w:pPr>
              <w:pageBreakBefore w:val="0"/>
              <w:kinsoku/>
              <w:wordWrap/>
              <w:overflowPunct/>
              <w:bidi w:val="0"/>
              <w:adjustRightInd w:val="0"/>
              <w:snapToGrid w:val="0"/>
              <w:spacing w:line="360" w:lineRule="auto"/>
              <w:ind w:left="405" w:right="-20"/>
              <w:jc w:val="left"/>
              <w:rPr>
                <w:rFonts w:hint="eastAsia" w:ascii="仿宋" w:hAnsi="仿宋" w:eastAsia="仿宋" w:cs="仿宋"/>
                <w:sz w:val="24"/>
                <w:szCs w:val="24"/>
              </w:rPr>
            </w:pPr>
            <w:r>
              <w:rPr>
                <w:rFonts w:hint="eastAsia" w:ascii="仿宋" w:hAnsi="仿宋" w:eastAsia="仿宋" w:cs="仿宋"/>
                <w:sz w:val="24"/>
                <w:szCs w:val="24"/>
              </w:rPr>
              <w:t>执业</w:t>
            </w:r>
            <w:r>
              <w:rPr>
                <w:rFonts w:hint="eastAsia" w:ascii="仿宋" w:hAnsi="仿宋" w:eastAsia="仿宋" w:cs="仿宋"/>
                <w:spacing w:val="-2"/>
                <w:sz w:val="24"/>
                <w:szCs w:val="24"/>
              </w:rPr>
              <w:t>或</w:t>
            </w:r>
            <w:r>
              <w:rPr>
                <w:rFonts w:hint="eastAsia" w:ascii="仿宋" w:hAnsi="仿宋" w:eastAsia="仿宋" w:cs="仿宋"/>
                <w:sz w:val="24"/>
                <w:szCs w:val="24"/>
              </w:rPr>
              <w:t>职</w:t>
            </w:r>
            <w:r>
              <w:rPr>
                <w:rFonts w:hint="eastAsia" w:ascii="仿宋" w:hAnsi="仿宋" w:eastAsia="仿宋" w:cs="仿宋"/>
                <w:spacing w:val="-2"/>
                <w:sz w:val="24"/>
                <w:szCs w:val="24"/>
              </w:rPr>
              <w:t>业</w:t>
            </w:r>
            <w:r>
              <w:rPr>
                <w:rFonts w:hint="eastAsia" w:ascii="仿宋" w:hAnsi="仿宋" w:eastAsia="仿宋" w:cs="仿宋"/>
                <w:sz w:val="24"/>
                <w:szCs w:val="24"/>
              </w:rPr>
              <w:t>资</w:t>
            </w:r>
            <w:r>
              <w:rPr>
                <w:rFonts w:hint="eastAsia" w:ascii="仿宋" w:hAnsi="仿宋" w:eastAsia="仿宋" w:cs="仿宋"/>
                <w:spacing w:val="-2"/>
                <w:sz w:val="24"/>
                <w:szCs w:val="24"/>
              </w:rPr>
              <w:t>格</w:t>
            </w:r>
            <w:r>
              <w:rPr>
                <w:rFonts w:hint="eastAsia" w:ascii="仿宋" w:hAnsi="仿宋" w:eastAsia="仿宋" w:cs="仿宋"/>
                <w:sz w:val="24"/>
                <w:szCs w:val="24"/>
              </w:rPr>
              <w:t>证明</w:t>
            </w: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E2AC355">
            <w:pPr>
              <w:pageBreakBefore w:val="0"/>
              <w:kinsoku/>
              <w:wordWrap/>
              <w:overflowPunct/>
              <w:bidi w:val="0"/>
              <w:adjustRightInd w:val="0"/>
              <w:snapToGrid w:val="0"/>
              <w:spacing w:line="360" w:lineRule="auto"/>
              <w:ind w:left="349" w:right="-20"/>
              <w:jc w:val="left"/>
              <w:rPr>
                <w:rFonts w:hint="eastAsia" w:ascii="仿宋" w:hAnsi="仿宋" w:eastAsia="仿宋" w:cs="仿宋"/>
                <w:sz w:val="24"/>
                <w:szCs w:val="24"/>
              </w:rPr>
            </w:pPr>
            <w:r>
              <w:rPr>
                <w:rFonts w:hint="eastAsia" w:ascii="仿宋" w:hAnsi="仿宋" w:eastAsia="仿宋" w:cs="仿宋"/>
                <w:sz w:val="24"/>
                <w:szCs w:val="24"/>
              </w:rPr>
              <w:t>备注</w:t>
            </w:r>
          </w:p>
        </w:tc>
      </w:tr>
      <w:tr w14:paraId="0B88B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14:paraId="4079038F">
            <w:pPr>
              <w:pageBreakBefore w:val="0"/>
              <w:kinsoku/>
              <w:wordWrap/>
              <w:overflowPunct/>
              <w:bidi w:val="0"/>
              <w:adjustRightInd w:val="0"/>
              <w:snapToGrid w:val="0"/>
              <w:spacing w:line="360" w:lineRule="auto"/>
              <w:ind w:left="349" w:right="-20"/>
              <w:jc w:val="left"/>
              <w:rPr>
                <w:rFonts w:hint="eastAsia" w:ascii="仿宋" w:hAnsi="仿宋" w:eastAsia="仿宋" w:cs="仿宋"/>
                <w:sz w:val="24"/>
                <w:szCs w:val="24"/>
              </w:rPr>
            </w:pPr>
          </w:p>
        </w:tc>
        <w:tc>
          <w:tcPr>
            <w:tcW w:w="1147"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14:paraId="7A70AFA1">
            <w:pPr>
              <w:pageBreakBefore w:val="0"/>
              <w:kinsoku/>
              <w:wordWrap/>
              <w:overflowPunct/>
              <w:bidi w:val="0"/>
              <w:adjustRightInd w:val="0"/>
              <w:snapToGrid w:val="0"/>
              <w:spacing w:line="360" w:lineRule="auto"/>
              <w:ind w:left="349" w:right="-20"/>
              <w:jc w:val="left"/>
              <w:rPr>
                <w:rFonts w:hint="eastAsia" w:ascii="仿宋" w:hAnsi="仿宋" w:eastAsia="仿宋" w:cs="仿宋"/>
                <w:sz w:val="24"/>
                <w:szCs w:val="24"/>
              </w:rPr>
            </w:pPr>
          </w:p>
        </w:tc>
        <w:tc>
          <w:tcPr>
            <w:tcW w:w="93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14:paraId="55D90B84">
            <w:pPr>
              <w:pageBreakBefore w:val="0"/>
              <w:kinsoku/>
              <w:wordWrap/>
              <w:overflowPunct/>
              <w:bidi w:val="0"/>
              <w:adjustRightInd w:val="0"/>
              <w:snapToGrid w:val="0"/>
              <w:spacing w:line="360" w:lineRule="auto"/>
              <w:ind w:left="349" w:right="-20"/>
              <w:jc w:val="left"/>
              <w:rPr>
                <w:rFonts w:hint="eastAsia" w:ascii="仿宋" w:hAnsi="仿宋" w:eastAsia="仿宋" w:cs="仿宋"/>
                <w:sz w:val="24"/>
                <w:szCs w:val="24"/>
              </w:rPr>
            </w:pPr>
          </w:p>
        </w:tc>
        <w:tc>
          <w:tcPr>
            <w:tcW w:w="1007"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14:paraId="3245867E">
            <w:pPr>
              <w:pageBreakBefore w:val="0"/>
              <w:kinsoku/>
              <w:wordWrap/>
              <w:overflowPunct/>
              <w:bidi w:val="0"/>
              <w:adjustRightInd w:val="0"/>
              <w:snapToGrid w:val="0"/>
              <w:spacing w:line="360" w:lineRule="auto"/>
              <w:ind w:left="349" w:right="-20"/>
              <w:jc w:val="left"/>
              <w:rPr>
                <w:rFonts w:hint="eastAsia" w:ascii="仿宋" w:hAnsi="仿宋" w:eastAsia="仿宋" w:cs="仿宋"/>
                <w:sz w:val="24"/>
                <w:szCs w:val="24"/>
              </w:rPr>
            </w:pPr>
          </w:p>
        </w:tc>
        <w:tc>
          <w:tcPr>
            <w:tcW w:w="92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14:paraId="22B58921">
            <w:pPr>
              <w:pageBreakBefore w:val="0"/>
              <w:kinsoku/>
              <w:wordWrap/>
              <w:overflowPunct/>
              <w:bidi w:val="0"/>
              <w:adjustRightInd w:val="0"/>
              <w:snapToGrid w:val="0"/>
              <w:spacing w:line="360" w:lineRule="auto"/>
              <w:ind w:left="349" w:right="-20"/>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1F2D534">
            <w:pPr>
              <w:pageBreakBefore w:val="0"/>
              <w:kinsoku/>
              <w:wordWrap/>
              <w:overflowPunct/>
              <w:bidi w:val="0"/>
              <w:adjustRightInd w:val="0"/>
              <w:snapToGrid w:val="0"/>
              <w:spacing w:line="360" w:lineRule="auto"/>
              <w:ind w:left="141" w:right="-20"/>
              <w:jc w:val="left"/>
              <w:rPr>
                <w:rFonts w:hint="eastAsia" w:ascii="仿宋" w:hAnsi="仿宋" w:eastAsia="仿宋" w:cs="仿宋"/>
                <w:sz w:val="24"/>
                <w:szCs w:val="24"/>
              </w:rPr>
            </w:pPr>
            <w:r>
              <w:rPr>
                <w:rFonts w:hint="eastAsia" w:ascii="仿宋" w:hAnsi="仿宋" w:eastAsia="仿宋" w:cs="仿宋"/>
                <w:sz w:val="24"/>
                <w:szCs w:val="24"/>
              </w:rPr>
              <w:t>证书</w:t>
            </w:r>
            <w:r>
              <w:rPr>
                <w:rFonts w:hint="eastAsia" w:ascii="仿宋" w:hAnsi="仿宋" w:eastAsia="仿宋" w:cs="仿宋"/>
                <w:spacing w:val="-2"/>
                <w:sz w:val="24"/>
                <w:szCs w:val="24"/>
              </w:rPr>
              <w:t>名</w:t>
            </w:r>
            <w:r>
              <w:rPr>
                <w:rFonts w:hint="eastAsia" w:ascii="仿宋" w:hAnsi="仿宋" w:eastAsia="仿宋" w:cs="仿宋"/>
                <w:sz w:val="24"/>
                <w:szCs w:val="24"/>
              </w:rPr>
              <w:t>称</w:t>
            </w: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0DBDE1F">
            <w:pPr>
              <w:pageBreakBefore w:val="0"/>
              <w:kinsoku/>
              <w:wordWrap/>
              <w:overflowPunct/>
              <w:bidi w:val="0"/>
              <w:adjustRightInd w:val="0"/>
              <w:snapToGrid w:val="0"/>
              <w:spacing w:line="360" w:lineRule="auto"/>
              <w:ind w:left="138" w:right="-20"/>
              <w:jc w:val="left"/>
              <w:rPr>
                <w:rFonts w:hint="eastAsia" w:ascii="仿宋" w:hAnsi="仿宋" w:eastAsia="仿宋" w:cs="仿宋"/>
                <w:sz w:val="24"/>
                <w:szCs w:val="24"/>
              </w:rPr>
            </w:pPr>
            <w:r>
              <w:rPr>
                <w:rFonts w:hint="eastAsia" w:ascii="仿宋" w:hAnsi="仿宋" w:eastAsia="仿宋" w:cs="仿宋"/>
                <w:sz w:val="24"/>
                <w:szCs w:val="24"/>
              </w:rPr>
              <w:t>级别</w:t>
            </w: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A136C0A">
            <w:pPr>
              <w:pageBreakBefore w:val="0"/>
              <w:kinsoku/>
              <w:wordWrap/>
              <w:overflowPunct/>
              <w:bidi w:val="0"/>
              <w:adjustRightInd w:val="0"/>
              <w:snapToGrid w:val="0"/>
              <w:spacing w:line="360" w:lineRule="auto"/>
              <w:ind w:left="220" w:right="-20"/>
              <w:jc w:val="left"/>
              <w:rPr>
                <w:rFonts w:hint="eastAsia" w:ascii="仿宋" w:hAnsi="仿宋" w:eastAsia="仿宋" w:cs="仿宋"/>
                <w:sz w:val="24"/>
                <w:szCs w:val="24"/>
              </w:rPr>
            </w:pPr>
            <w:r>
              <w:rPr>
                <w:rFonts w:hint="eastAsia" w:ascii="仿宋" w:hAnsi="仿宋" w:eastAsia="仿宋" w:cs="仿宋"/>
                <w:sz w:val="24"/>
                <w:szCs w:val="24"/>
              </w:rPr>
              <w:t>证号</w:t>
            </w: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CB8AED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38CCC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0331B1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2C60E8C">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267F183">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2D1382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AD47B53">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F2B4F5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8CB694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81461A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08B6D2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1270C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0E0DA1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43A6AA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C18388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0AA1C6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89BDFF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7ACC72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418667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409541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9EBC19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21FAB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FD44F5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49CBE0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428012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7A7A7C1">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44BFD50">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5D96F2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25D9A11">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4D7325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7CAA6C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63BC1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C0CFB90">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DF186D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B2D69E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E26B63E">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B1701D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CDBA8D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17F0A1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BC2017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41533C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08C00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9F9CCF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ADB70E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EB1704E">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24A4C03">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69E7EB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8731D3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F5FD9A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23F441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94B3810">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30776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BEBB71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1684946">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DF8307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127ED5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B8C061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76796F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E24D72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BBDA77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70D2BAC">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130B8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725B79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FB7A24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1A07FB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31C550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F3C9A4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2A6554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B54C46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E1529C0">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AB5A88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196D7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A3BB4E1">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50A084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8CEBF5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609D29E">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E804ED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1AA7FB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70FBE6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31D062E">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A4C8D7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6E135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DFFB5C0">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B2C7E6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167143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2C8C92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4D9C0A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ECB0E2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617D36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B2CD56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A168716">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1A838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C3374C6">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74E442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E55B210">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CF3018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157DFA1">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6E741A3">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7C8DB2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59F172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8F83EF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0B444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D36221C">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661BAF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7EA82F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3895BC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6AB15D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8578B6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F7E8E8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95AEE1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39592EE">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6B5CB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C5EF24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260947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7B52A6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84DD60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DACF0D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9F0F31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9D2CAE6">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4685D7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D85ABA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14CA7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A48828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D6805B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2D4822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DA6102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B818AB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5F8F13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B873C0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59B7C1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15702A1">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7E4E9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6D9FBA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EE7F26C">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88C00A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A9E091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F4D205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157B66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C2C854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081060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7B9DED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7A3F3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1461EA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6CF71B6">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0EC570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325E87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97138F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A7E85C0">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B9FA581">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44082BE">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ED5561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797AB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38D22C6">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9DF962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CD8CCD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AC581F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FD1794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A0D673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0682DE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F006E3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44E29F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544DA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8201231">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855E796">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667274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6C45B8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E8B1D6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AADCF2C">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DF59A3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E819C5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F4A2BC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45943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8978B4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3FDF7B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25B8620">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0CF7B01">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F007356">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49FD64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5FEBD4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EAA80E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D4793E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5446C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5308BC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BFD2250">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BA9DC26">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E28158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DF471E0">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CF86E7C">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B25692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A4C4FCC">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94B303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10BC4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4D4AF0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C89A30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6440E43">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294F30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622E59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EF02E73">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355DA73">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0A7657C">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FFD807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5D49B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476392E">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2BEC99C">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99E5830">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F6D7E8C">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355BC1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729FF06">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A99AC4E">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3103FE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68D794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bl>
    <w:p w14:paraId="07096274">
      <w:pPr>
        <w:pageBreakBefore w:val="0"/>
        <w:kinsoku/>
        <w:wordWrap/>
        <w:overflowPunct/>
        <w:bidi w:val="0"/>
        <w:adjustRightInd w:val="0"/>
        <w:snapToGrid w:val="0"/>
        <w:spacing w:line="360" w:lineRule="auto"/>
        <w:ind w:left="100" w:right="-20"/>
        <w:jc w:val="left"/>
        <w:rPr>
          <w:rFonts w:hint="eastAsia" w:ascii="仿宋" w:hAnsi="仿宋" w:eastAsia="仿宋" w:cs="仿宋"/>
          <w:position w:val="-1"/>
          <w:sz w:val="24"/>
          <w:szCs w:val="24"/>
        </w:rPr>
      </w:pPr>
    </w:p>
    <w:p w14:paraId="39039E24">
      <w:pPr>
        <w:pageBreakBefore w:val="0"/>
        <w:widowControl w:val="0"/>
        <w:kinsoku/>
        <w:wordWrap/>
        <w:overflowPunct/>
        <w:topLinePunct w:val="0"/>
        <w:bidi w:val="0"/>
        <w:adjustRightInd w:val="0"/>
        <w:snapToGrid w:val="0"/>
        <w:spacing w:line="360" w:lineRule="auto"/>
        <w:ind w:firstLine="480" w:firstLineChars="200"/>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注：以上人员附身份证、岗位证书</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职称证</w:t>
      </w:r>
      <w:r>
        <w:rPr>
          <w:rFonts w:hint="eastAsia" w:ascii="仿宋" w:hAnsi="仿宋" w:eastAsia="仿宋" w:cs="仿宋"/>
          <w:color w:val="000000" w:themeColor="text1"/>
          <w:sz w:val="24"/>
          <w:szCs w:val="24"/>
          <w:highlight w:val="none"/>
          <w:lang w:val="en-US" w:eastAsia="zh-CN"/>
          <w14:textFill>
            <w14:solidFill>
              <w14:schemeClr w14:val="tx1"/>
            </w14:solidFill>
          </w14:textFill>
        </w:rPr>
        <w:t>(如有）</w:t>
      </w:r>
      <w:r>
        <w:rPr>
          <w:rFonts w:hint="eastAsia" w:ascii="仿宋" w:hAnsi="仿宋" w:eastAsia="仿宋" w:cs="仿宋"/>
          <w:color w:val="000000" w:themeColor="text1"/>
          <w:sz w:val="24"/>
          <w:szCs w:val="24"/>
          <w:highlight w:val="none"/>
          <w:lang w:eastAsia="zh-CN"/>
          <w14:textFill>
            <w14:solidFill>
              <w14:schemeClr w14:val="tx1"/>
            </w14:solidFill>
          </w14:textFill>
        </w:rPr>
        <w:t>，其中</w:t>
      </w:r>
      <w:r>
        <w:rPr>
          <w:rFonts w:hint="eastAsia" w:ascii="仿宋" w:hAnsi="仿宋" w:eastAsia="仿宋" w:cs="仿宋"/>
          <w:color w:val="000000" w:themeColor="text1"/>
          <w:sz w:val="24"/>
          <w:szCs w:val="24"/>
          <w:highlight w:val="none"/>
          <w14:textFill>
            <w14:solidFill>
              <w14:schemeClr w14:val="tx1"/>
            </w14:solidFill>
          </w14:textFill>
        </w:rPr>
        <w:t>专职安全生产管理人员应附有效的安全生产考核合格证书</w:t>
      </w:r>
      <w:r>
        <w:rPr>
          <w:rFonts w:hint="eastAsia" w:ascii="仿宋" w:hAnsi="仿宋" w:eastAsia="仿宋" w:cs="仿宋"/>
          <w:color w:val="000000" w:themeColor="text1"/>
          <w:sz w:val="24"/>
          <w:szCs w:val="24"/>
          <w:highlight w:val="none"/>
          <w:lang w:eastAsia="zh-CN"/>
          <w14:textFill>
            <w14:solidFill>
              <w14:schemeClr w14:val="tx1"/>
            </w14:solidFill>
          </w14:textFill>
        </w:rPr>
        <w:t>，所有证明资料</w:t>
      </w:r>
      <w:r>
        <w:rPr>
          <w:rFonts w:hint="eastAsia" w:ascii="仿宋" w:hAnsi="仿宋" w:eastAsia="仿宋" w:cs="仿宋"/>
          <w:color w:val="000000" w:themeColor="text1"/>
          <w:sz w:val="24"/>
          <w:szCs w:val="24"/>
          <w:highlight w:val="none"/>
          <w14:textFill>
            <w14:solidFill>
              <w14:schemeClr w14:val="tx1"/>
            </w14:solidFill>
          </w14:textFill>
        </w:rPr>
        <w:t>复印件或扫描件</w:t>
      </w:r>
      <w:r>
        <w:rPr>
          <w:rFonts w:hint="eastAsia" w:ascii="仿宋" w:hAnsi="仿宋" w:eastAsia="仿宋" w:cs="仿宋"/>
          <w:color w:val="000000" w:themeColor="text1"/>
          <w:sz w:val="24"/>
          <w:szCs w:val="24"/>
          <w:highlight w:val="none"/>
          <w:lang w:eastAsia="zh-CN"/>
          <w14:textFill>
            <w14:solidFill>
              <w14:schemeClr w14:val="tx1"/>
            </w14:solidFill>
          </w14:textFill>
        </w:rPr>
        <w:t>加盖单位公章</w:t>
      </w:r>
      <w:r>
        <w:rPr>
          <w:rFonts w:hint="eastAsia" w:ascii="仿宋" w:hAnsi="仿宋" w:eastAsia="仿宋" w:cs="仿宋"/>
          <w:color w:val="000000" w:themeColor="text1"/>
          <w:sz w:val="24"/>
          <w:szCs w:val="24"/>
          <w:highlight w:val="none"/>
          <w14:textFill>
            <w14:solidFill>
              <w14:schemeClr w14:val="tx1"/>
            </w14:solidFill>
          </w14:textFill>
        </w:rPr>
        <w:t>。</w:t>
      </w:r>
    </w:p>
    <w:p w14:paraId="75233D6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bookmarkStart w:id="474" w:name="_Toc267261701"/>
      <w:r>
        <w:rPr>
          <w:rFonts w:hint="eastAsia" w:ascii="仿宋" w:hAnsi="仿宋" w:eastAsia="仿宋" w:cs="仿宋"/>
          <w:color w:val="auto"/>
          <w:sz w:val="24"/>
          <w:szCs w:val="24"/>
          <w:highlight w:val="none"/>
        </w:rPr>
        <w:t>附</w:t>
      </w:r>
      <w:bookmarkStart w:id="475" w:name="_Toc296891059"/>
      <w:bookmarkStart w:id="476" w:name="_Toc296346732"/>
      <w:bookmarkStart w:id="477" w:name="_Toc296347230"/>
      <w:bookmarkStart w:id="478" w:name="_Toc296891271"/>
      <w:bookmarkStart w:id="479" w:name="_Toc296944570"/>
      <w:bookmarkStart w:id="480" w:name="_Toc296503231"/>
      <w:r>
        <w:rPr>
          <w:rFonts w:hint="eastAsia" w:ascii="仿宋" w:hAnsi="仿宋" w:eastAsia="仿宋" w:cs="仿宋"/>
          <w:color w:val="auto"/>
          <w:sz w:val="24"/>
          <w:szCs w:val="24"/>
          <w:highlight w:val="none"/>
        </w:rPr>
        <w:t>件</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p>
    <w:bookmarkEnd w:id="474"/>
    <w:bookmarkEnd w:id="475"/>
    <w:bookmarkEnd w:id="476"/>
    <w:bookmarkEnd w:id="477"/>
    <w:bookmarkEnd w:id="478"/>
    <w:bookmarkEnd w:id="479"/>
    <w:bookmarkEnd w:id="480"/>
    <w:p w14:paraId="6B5BF5B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履约担保</w:t>
      </w:r>
    </w:p>
    <w:p w14:paraId="015A165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eastAsia="zh-CN"/>
        </w:rPr>
        <w:t>陕西省华山监狱</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szCs w:val="24"/>
          <w:highlight w:val="none"/>
        </w:rPr>
        <w:t>（发包人名称）：</w:t>
      </w:r>
    </w:p>
    <w:p w14:paraId="627D344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szCs w:val="24"/>
          <w:highlight w:val="none"/>
        </w:rPr>
        <w:t>鉴于</w:t>
      </w:r>
      <w:r>
        <w:rPr>
          <w:rFonts w:hint="eastAsia" w:ascii="仿宋" w:hAnsi="仿宋" w:eastAsia="仿宋" w:cs="仿宋"/>
          <w:color w:val="auto"/>
          <w:sz w:val="24"/>
          <w:highlight w:val="none"/>
          <w:u w:val="single"/>
          <w:lang w:eastAsia="zh-CN"/>
        </w:rPr>
        <w:t>陕西省华山监狱</w:t>
      </w:r>
      <w:r>
        <w:rPr>
          <w:rFonts w:hint="eastAsia" w:ascii="仿宋" w:hAnsi="仿宋" w:eastAsia="仿宋" w:cs="仿宋"/>
          <w:color w:val="auto"/>
          <w:sz w:val="24"/>
          <w:szCs w:val="24"/>
          <w:highlight w:val="none"/>
        </w:rPr>
        <w:t xml:space="preserve">（发包人名称，以下简称“发包人”）与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（承包人名称）（以下称“承包人”）于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日就</w:t>
      </w:r>
      <w:r>
        <w:rPr>
          <w:rFonts w:hint="eastAsia" w:ascii="仿宋" w:hAnsi="仿宋" w:eastAsia="仿宋" w:cs="仿宋"/>
          <w:b w:val="0"/>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（工程名称）及有关事项协商一致共同签订《建设工程施工合同》。我方愿意无条件地、不可撤销地就承包人履行与你方签订的合同，向你方提供连带责任担保。 </w:t>
      </w:r>
    </w:p>
    <w:p w14:paraId="72C677B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 担保金额人民币（大写）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CAB9B0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担保有效期自你方与承包人签订的合同生效之日起至你方签发或应签发工程接收证书之日止。</w:t>
      </w:r>
    </w:p>
    <w:p w14:paraId="3E043937">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在本担保有效期内，因承包人违反合同约定的义务给你方造成经济损失时，我方在收到你方以书面形式提出的在担保金额内的赔偿要求后，在7天内无条件支付。</w:t>
      </w:r>
    </w:p>
    <w:p w14:paraId="541DEF73">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 你方和承包人按合同约定变更合同时，我方承担本担保规定的义务不变。</w:t>
      </w:r>
    </w:p>
    <w:p w14:paraId="46535395">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 因本保函发生的纠纷，可由双方协商解决，协商不成的，任何一方均可提请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仲裁委员会仲裁。</w:t>
      </w:r>
    </w:p>
    <w:p w14:paraId="3EA62CAB">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 本保函自我方法定代表人（或其授权代理人）签字并加盖公章之日起生效。</w:t>
      </w:r>
    </w:p>
    <w:p w14:paraId="1D902B6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405B72D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担 保 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（盖单位章）</w:t>
      </w:r>
    </w:p>
    <w:p w14:paraId="263E879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p>
    <w:p w14:paraId="76678CD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p>
    <w:p w14:paraId="4F41FDD6">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w:t>
      </w:r>
    </w:p>
    <w:p w14:paraId="601532C7">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p>
    <w:p w14:paraId="7F15232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p>
    <w:p w14:paraId="346462B9">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u w:val="single"/>
        </w:rPr>
      </w:pPr>
    </w:p>
    <w:p w14:paraId="7526C524">
      <w:pPr>
        <w:pageBreakBefore w:val="0"/>
        <w:kinsoku/>
        <w:wordWrap/>
        <w:overflowPunct/>
        <w:topLinePunct w:val="0"/>
        <w:bidi w:val="0"/>
        <w:adjustRightInd w:val="0"/>
        <w:snapToGrid w:val="0"/>
        <w:spacing w:line="360" w:lineRule="auto"/>
        <w:ind w:left="1519" w:hanging="1519" w:hangingChars="633"/>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5FE2898">
      <w:pPr>
        <w:pStyle w:val="7"/>
        <w:pageBreakBefore w:val="0"/>
        <w:kinsoku/>
        <w:wordWrap/>
        <w:overflowPunct/>
        <w:topLinePunct w:val="0"/>
        <w:bidi w:val="0"/>
        <w:adjustRightInd w:val="0"/>
        <w:snapToGrid w:val="0"/>
        <w:spacing w:line="360" w:lineRule="auto"/>
        <w:textAlignment w:val="auto"/>
        <w:rPr>
          <w:rFonts w:hint="eastAsia" w:ascii="仿宋" w:hAnsi="仿宋" w:eastAsia="仿宋" w:cs="仿宋"/>
        </w:rPr>
      </w:pPr>
    </w:p>
    <w:p w14:paraId="4C665F6C">
      <w:pPr>
        <w:pageBreakBefore w:val="0"/>
        <w:kinsoku/>
        <w:wordWrap/>
        <w:overflowPunct/>
        <w:topLinePunct w:val="0"/>
        <w:bidi w:val="0"/>
        <w:adjustRightInd w:val="0"/>
        <w:snapToGrid w:val="0"/>
        <w:spacing w:line="360" w:lineRule="auto"/>
        <w:textAlignment w:val="auto"/>
        <w:rPr>
          <w:rFonts w:hint="eastAsia" w:ascii="仿宋" w:hAnsi="仿宋" w:eastAsia="仿宋" w:cs="仿宋"/>
        </w:rPr>
      </w:pPr>
    </w:p>
    <w:p w14:paraId="288722B1">
      <w:pPr>
        <w:pStyle w:val="7"/>
        <w:pageBreakBefore w:val="0"/>
        <w:kinsoku/>
        <w:wordWrap/>
        <w:overflowPunct/>
        <w:topLinePunct w:val="0"/>
        <w:bidi w:val="0"/>
        <w:adjustRightInd w:val="0"/>
        <w:snapToGrid w:val="0"/>
        <w:spacing w:line="360" w:lineRule="auto"/>
        <w:textAlignment w:val="auto"/>
        <w:rPr>
          <w:rFonts w:hint="eastAsia" w:ascii="仿宋" w:hAnsi="仿宋" w:eastAsia="仿宋" w:cs="仿宋"/>
        </w:rPr>
      </w:pPr>
    </w:p>
    <w:p w14:paraId="0F269BF5">
      <w:pPr>
        <w:pageBreakBefore w:val="0"/>
        <w:kinsoku/>
        <w:wordWrap/>
        <w:overflowPunct/>
        <w:topLinePunct w:val="0"/>
        <w:bidi w:val="0"/>
        <w:adjustRightInd w:val="0"/>
        <w:snapToGrid w:val="0"/>
        <w:spacing w:line="360" w:lineRule="auto"/>
        <w:textAlignment w:val="auto"/>
        <w:rPr>
          <w:rFonts w:hint="eastAsia" w:ascii="仿宋" w:hAnsi="仿宋" w:eastAsia="仿宋" w:cs="仿宋"/>
        </w:rPr>
      </w:pPr>
    </w:p>
    <w:p w14:paraId="0448FFE3">
      <w:pPr>
        <w:pageBreakBefore w:val="0"/>
        <w:kinsoku/>
        <w:wordWrap/>
        <w:overflowPunct/>
        <w:bidi w:val="0"/>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5A79559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bookmarkStart w:id="481" w:name="_Toc296891272"/>
      <w:bookmarkStart w:id="482" w:name="_Toc267261702"/>
      <w:bookmarkStart w:id="483" w:name="_Toc296346733"/>
      <w:bookmarkStart w:id="484" w:name="_Toc296503232"/>
      <w:bookmarkStart w:id="485" w:name="_Toc296944571"/>
      <w:bookmarkStart w:id="486" w:name="_Toc296347231"/>
      <w:bookmarkStart w:id="487" w:name="_Toc296891060"/>
      <w:r>
        <w:rPr>
          <w:rFonts w:hint="eastAsia" w:ascii="仿宋" w:hAnsi="仿宋" w:eastAsia="仿宋" w:cs="仿宋"/>
          <w:color w:val="auto"/>
          <w:sz w:val="24"/>
          <w:szCs w:val="24"/>
          <w:highlight w:val="none"/>
        </w:rPr>
        <w:t>件</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p>
    <w:bookmarkEnd w:id="481"/>
    <w:bookmarkEnd w:id="482"/>
    <w:bookmarkEnd w:id="483"/>
    <w:bookmarkEnd w:id="484"/>
    <w:bookmarkEnd w:id="485"/>
    <w:bookmarkEnd w:id="486"/>
    <w:bookmarkEnd w:id="487"/>
    <w:p w14:paraId="6B141DAF">
      <w:pPr>
        <w:pageBreakBefore w:val="0"/>
        <w:kinsoku/>
        <w:wordWrap/>
        <w:overflowPunct/>
        <w:topLinePunct w:val="0"/>
        <w:bidi w:val="0"/>
        <w:adjustRightInd w:val="0"/>
        <w:snapToGrid w:val="0"/>
        <w:spacing w:line="360" w:lineRule="auto"/>
        <w:jc w:val="center"/>
        <w:textAlignment w:val="auto"/>
        <w:outlineLvl w:val="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9</w:t>
      </w:r>
      <w:r>
        <w:rPr>
          <w:rFonts w:hint="eastAsia" w:ascii="仿宋" w:hAnsi="仿宋" w:eastAsia="仿宋" w:cs="仿宋"/>
          <w:b/>
          <w:bCs/>
          <w:color w:val="auto"/>
          <w:sz w:val="32"/>
          <w:szCs w:val="32"/>
          <w:highlight w:val="none"/>
        </w:rPr>
        <w:t>-1：材料暂估价表</w:t>
      </w:r>
    </w:p>
    <w:tbl>
      <w:tblPr>
        <w:tblStyle w:val="12"/>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3CC7F2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46B6AA3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序号</w:t>
            </w:r>
          </w:p>
        </w:tc>
        <w:tc>
          <w:tcPr>
            <w:tcW w:w="1984" w:type="dxa"/>
            <w:tcBorders>
              <w:top w:val="single" w:color="auto" w:sz="12" w:space="0"/>
              <w:bottom w:val="double" w:color="auto" w:sz="6" w:space="0"/>
            </w:tcBorders>
            <w:noWrap w:val="0"/>
            <w:vAlign w:val="top"/>
          </w:tcPr>
          <w:p w14:paraId="1EB4BB5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名称</w:t>
            </w:r>
          </w:p>
        </w:tc>
        <w:tc>
          <w:tcPr>
            <w:tcW w:w="851" w:type="dxa"/>
            <w:tcBorders>
              <w:top w:val="single" w:color="auto" w:sz="12" w:space="0"/>
              <w:bottom w:val="double" w:color="auto" w:sz="6" w:space="0"/>
            </w:tcBorders>
            <w:noWrap w:val="0"/>
            <w:vAlign w:val="top"/>
          </w:tcPr>
          <w:p w14:paraId="498118F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单位</w:t>
            </w:r>
          </w:p>
        </w:tc>
        <w:tc>
          <w:tcPr>
            <w:tcW w:w="774" w:type="dxa"/>
            <w:tcBorders>
              <w:top w:val="single" w:color="auto" w:sz="12" w:space="0"/>
              <w:bottom w:val="double" w:color="auto" w:sz="6" w:space="0"/>
            </w:tcBorders>
            <w:noWrap w:val="0"/>
            <w:vAlign w:val="top"/>
          </w:tcPr>
          <w:p w14:paraId="36C7296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数量</w:t>
            </w:r>
          </w:p>
        </w:tc>
        <w:tc>
          <w:tcPr>
            <w:tcW w:w="1352" w:type="dxa"/>
            <w:tcBorders>
              <w:top w:val="single" w:color="auto" w:sz="12" w:space="0"/>
              <w:bottom w:val="double" w:color="auto" w:sz="6" w:space="0"/>
            </w:tcBorders>
            <w:noWrap w:val="0"/>
            <w:vAlign w:val="top"/>
          </w:tcPr>
          <w:p w14:paraId="3CE05A7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单价（元）</w:t>
            </w:r>
          </w:p>
        </w:tc>
        <w:tc>
          <w:tcPr>
            <w:tcW w:w="1418" w:type="dxa"/>
            <w:tcBorders>
              <w:top w:val="single" w:color="auto" w:sz="12" w:space="0"/>
              <w:bottom w:val="double" w:color="auto" w:sz="6" w:space="0"/>
            </w:tcBorders>
            <w:noWrap w:val="0"/>
            <w:vAlign w:val="top"/>
          </w:tcPr>
          <w:p w14:paraId="3A1C4ED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合价（元）</w:t>
            </w:r>
          </w:p>
        </w:tc>
        <w:tc>
          <w:tcPr>
            <w:tcW w:w="1701" w:type="dxa"/>
            <w:tcBorders>
              <w:top w:val="single" w:color="auto" w:sz="12" w:space="0"/>
              <w:bottom w:val="double" w:color="auto" w:sz="6" w:space="0"/>
            </w:tcBorders>
            <w:noWrap w:val="0"/>
            <w:vAlign w:val="top"/>
          </w:tcPr>
          <w:p w14:paraId="111E7D2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备注</w:t>
            </w:r>
          </w:p>
        </w:tc>
      </w:tr>
      <w:tr w14:paraId="24F829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4D6065E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tcBorders>
              <w:top w:val="double" w:color="auto" w:sz="6" w:space="0"/>
              <w:bottom w:val="single" w:color="auto" w:sz="6" w:space="0"/>
            </w:tcBorders>
            <w:noWrap w:val="0"/>
            <w:vAlign w:val="top"/>
          </w:tcPr>
          <w:p w14:paraId="5357CE6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double" w:color="auto" w:sz="6" w:space="0"/>
              <w:bottom w:val="single" w:color="auto" w:sz="6" w:space="0"/>
            </w:tcBorders>
            <w:noWrap w:val="0"/>
            <w:vAlign w:val="top"/>
          </w:tcPr>
          <w:p w14:paraId="0ADBB16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tcBorders>
              <w:top w:val="double" w:color="auto" w:sz="6" w:space="0"/>
              <w:bottom w:val="single" w:color="auto" w:sz="6" w:space="0"/>
            </w:tcBorders>
            <w:noWrap w:val="0"/>
            <w:vAlign w:val="top"/>
          </w:tcPr>
          <w:p w14:paraId="010169E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tcBorders>
              <w:top w:val="double" w:color="auto" w:sz="6" w:space="0"/>
              <w:bottom w:val="single" w:color="auto" w:sz="6" w:space="0"/>
            </w:tcBorders>
            <w:noWrap w:val="0"/>
            <w:vAlign w:val="top"/>
          </w:tcPr>
          <w:p w14:paraId="0A88A4B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tcBorders>
              <w:top w:val="double" w:color="auto" w:sz="6" w:space="0"/>
              <w:bottom w:val="single" w:color="auto" w:sz="6" w:space="0"/>
            </w:tcBorders>
            <w:noWrap w:val="0"/>
            <w:vAlign w:val="top"/>
          </w:tcPr>
          <w:p w14:paraId="56651D0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tcBorders>
              <w:top w:val="double" w:color="auto" w:sz="6" w:space="0"/>
              <w:bottom w:val="single" w:color="auto" w:sz="6" w:space="0"/>
            </w:tcBorders>
            <w:noWrap w:val="0"/>
            <w:vAlign w:val="top"/>
          </w:tcPr>
          <w:p w14:paraId="0BCBFF6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4F0A0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243C280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tcBorders>
              <w:top w:val="nil"/>
            </w:tcBorders>
            <w:noWrap w:val="0"/>
            <w:vAlign w:val="top"/>
          </w:tcPr>
          <w:p w14:paraId="7249486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nil"/>
            </w:tcBorders>
            <w:noWrap w:val="0"/>
            <w:vAlign w:val="top"/>
          </w:tcPr>
          <w:p w14:paraId="450D98A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tcBorders>
              <w:top w:val="nil"/>
            </w:tcBorders>
            <w:noWrap w:val="0"/>
            <w:vAlign w:val="top"/>
          </w:tcPr>
          <w:p w14:paraId="6E6188E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tcBorders>
              <w:top w:val="nil"/>
            </w:tcBorders>
            <w:noWrap w:val="0"/>
            <w:vAlign w:val="top"/>
          </w:tcPr>
          <w:p w14:paraId="0B4B3DA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tcBorders>
              <w:top w:val="nil"/>
            </w:tcBorders>
            <w:noWrap w:val="0"/>
            <w:vAlign w:val="top"/>
          </w:tcPr>
          <w:p w14:paraId="3C808D0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tcBorders>
              <w:top w:val="nil"/>
            </w:tcBorders>
            <w:noWrap w:val="0"/>
            <w:vAlign w:val="top"/>
          </w:tcPr>
          <w:p w14:paraId="5BA68E5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78D47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6087C8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3D4EA49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1B17D78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16B3CAF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5F95C44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1A0550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503698B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21B4D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16DCA6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7846F68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1CF3E01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46A1B60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4626B04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90C8F5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2145605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8680B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7BB64A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08EC485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5BD9739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7EA7C86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0CF204B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0FC7417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1C81330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4C994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7BB3AA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2036F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424ADC7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147B67E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E6F389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0EE6AEF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03C6AC4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05D2E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C22D87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0A1189B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49262D3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64629A8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DD9E66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0A547A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2C67CAF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EE36D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FC17EF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225BBD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575BE1B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45DF3D6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1A561FB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0388B02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3C899A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BE9CF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028DDF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1B16E3B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582A20D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696CDB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730D38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654A1B7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635F9F4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3CEED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E0C16D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4E7B15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3EDFB81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06E0EA6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4667E1D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1E68560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0116EFD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56B7E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2C96A2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F1C00A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464906B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78D55CA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5B7D1D2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1FFA1AA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579BA87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A5A1D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04AA20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2711003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1EF5AB2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4DF77B1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29CF9C3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0B77628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6C64B03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4011C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4EAA8C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1849374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6B614F8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03FA206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686D483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4D488F4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207A412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19772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90C566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51BA5F7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32D5A23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155EF53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112993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42E529B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1400BFB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161963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831CE7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08F4362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72D684B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34FFD05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6B1EC45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0AF9DD9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4B60FFD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08A33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C78BA9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771C223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2E13EB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61F4E34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533D4E8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01CF65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3981841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3E44E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B33BD1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7395B61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53B89B4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7A9D686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2C96789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26BC34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7E68535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50207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99A887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31E3DB4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20225A5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0E2912C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2498F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005EE4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44ACCB5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6CE44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8ACCD5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34EEA34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4270B71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4820231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0A54740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6778C35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1CD58E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EA391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6AC448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33E033D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730D669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264BC28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11829B6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7CDEC9D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7268B74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606A0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50C6D5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B7F601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13A07DF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30878FE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0EFEA93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A19F5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3CB7ED8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724EB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9B56CD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78226CD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4533989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22DE28B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1B8EC00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72AC1ED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4ADDB8A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1AD86A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11D145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5EA5AB1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60485B9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272BE83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5D6FEE5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9E2BCA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79E129A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1F602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FD7C7D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4835F25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5D4151D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20B32DB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4F27E2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5328846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409E136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ACEBF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FBEADE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3938F87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742AC59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0B401F0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E2E336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BE8F2F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288767E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bl>
    <w:p w14:paraId="5055D23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7A3A037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9</w:t>
      </w:r>
      <w:r>
        <w:rPr>
          <w:rFonts w:hint="eastAsia" w:ascii="仿宋" w:hAnsi="仿宋" w:eastAsia="仿宋" w:cs="仿宋"/>
          <w:b/>
          <w:bCs/>
          <w:color w:val="auto"/>
          <w:sz w:val="32"/>
          <w:szCs w:val="32"/>
          <w:highlight w:val="none"/>
        </w:rPr>
        <w:t>-2：工程设备暂估价表</w:t>
      </w:r>
    </w:p>
    <w:tbl>
      <w:tblPr>
        <w:tblStyle w:val="12"/>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5F4B0E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5F825CF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序号</w:t>
            </w:r>
          </w:p>
        </w:tc>
        <w:tc>
          <w:tcPr>
            <w:tcW w:w="1984" w:type="dxa"/>
            <w:tcBorders>
              <w:top w:val="single" w:color="auto" w:sz="12" w:space="0"/>
              <w:bottom w:val="double" w:color="auto" w:sz="6" w:space="0"/>
            </w:tcBorders>
            <w:noWrap w:val="0"/>
            <w:vAlign w:val="top"/>
          </w:tcPr>
          <w:p w14:paraId="06CACDB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名称</w:t>
            </w:r>
          </w:p>
        </w:tc>
        <w:tc>
          <w:tcPr>
            <w:tcW w:w="851" w:type="dxa"/>
            <w:tcBorders>
              <w:top w:val="single" w:color="auto" w:sz="12" w:space="0"/>
              <w:bottom w:val="double" w:color="auto" w:sz="6" w:space="0"/>
            </w:tcBorders>
            <w:noWrap w:val="0"/>
            <w:vAlign w:val="top"/>
          </w:tcPr>
          <w:p w14:paraId="21CB27D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单位</w:t>
            </w:r>
          </w:p>
        </w:tc>
        <w:tc>
          <w:tcPr>
            <w:tcW w:w="774" w:type="dxa"/>
            <w:tcBorders>
              <w:top w:val="single" w:color="auto" w:sz="12" w:space="0"/>
              <w:bottom w:val="double" w:color="auto" w:sz="6" w:space="0"/>
            </w:tcBorders>
            <w:noWrap w:val="0"/>
            <w:vAlign w:val="top"/>
          </w:tcPr>
          <w:p w14:paraId="430F95C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数量</w:t>
            </w:r>
          </w:p>
        </w:tc>
        <w:tc>
          <w:tcPr>
            <w:tcW w:w="1352" w:type="dxa"/>
            <w:tcBorders>
              <w:top w:val="single" w:color="auto" w:sz="12" w:space="0"/>
              <w:bottom w:val="double" w:color="auto" w:sz="6" w:space="0"/>
            </w:tcBorders>
            <w:noWrap w:val="0"/>
            <w:vAlign w:val="top"/>
          </w:tcPr>
          <w:p w14:paraId="3274737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单价（元）</w:t>
            </w:r>
          </w:p>
        </w:tc>
        <w:tc>
          <w:tcPr>
            <w:tcW w:w="1418" w:type="dxa"/>
            <w:tcBorders>
              <w:top w:val="single" w:color="auto" w:sz="12" w:space="0"/>
              <w:bottom w:val="double" w:color="auto" w:sz="6" w:space="0"/>
            </w:tcBorders>
            <w:noWrap w:val="0"/>
            <w:vAlign w:val="top"/>
          </w:tcPr>
          <w:p w14:paraId="3A91413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合价（元）</w:t>
            </w:r>
          </w:p>
        </w:tc>
        <w:tc>
          <w:tcPr>
            <w:tcW w:w="1701" w:type="dxa"/>
            <w:tcBorders>
              <w:top w:val="single" w:color="auto" w:sz="12" w:space="0"/>
              <w:bottom w:val="double" w:color="auto" w:sz="6" w:space="0"/>
            </w:tcBorders>
            <w:noWrap w:val="0"/>
            <w:vAlign w:val="top"/>
          </w:tcPr>
          <w:p w14:paraId="6412125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备注</w:t>
            </w:r>
          </w:p>
        </w:tc>
      </w:tr>
      <w:tr w14:paraId="1936BC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66A1F37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tcBorders>
              <w:top w:val="double" w:color="auto" w:sz="6" w:space="0"/>
              <w:bottom w:val="single" w:color="auto" w:sz="6" w:space="0"/>
            </w:tcBorders>
            <w:noWrap w:val="0"/>
            <w:vAlign w:val="top"/>
          </w:tcPr>
          <w:p w14:paraId="3FFC4E0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double" w:color="auto" w:sz="6" w:space="0"/>
              <w:bottom w:val="single" w:color="auto" w:sz="6" w:space="0"/>
            </w:tcBorders>
            <w:noWrap w:val="0"/>
            <w:vAlign w:val="top"/>
          </w:tcPr>
          <w:p w14:paraId="3CB7984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tcBorders>
              <w:top w:val="double" w:color="auto" w:sz="6" w:space="0"/>
              <w:bottom w:val="single" w:color="auto" w:sz="6" w:space="0"/>
            </w:tcBorders>
            <w:noWrap w:val="0"/>
            <w:vAlign w:val="top"/>
          </w:tcPr>
          <w:p w14:paraId="2825C8F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tcBorders>
              <w:top w:val="double" w:color="auto" w:sz="6" w:space="0"/>
              <w:bottom w:val="single" w:color="auto" w:sz="6" w:space="0"/>
            </w:tcBorders>
            <w:noWrap w:val="0"/>
            <w:vAlign w:val="top"/>
          </w:tcPr>
          <w:p w14:paraId="0FC18FF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tcBorders>
              <w:top w:val="double" w:color="auto" w:sz="6" w:space="0"/>
              <w:bottom w:val="single" w:color="auto" w:sz="6" w:space="0"/>
            </w:tcBorders>
            <w:noWrap w:val="0"/>
            <w:vAlign w:val="top"/>
          </w:tcPr>
          <w:p w14:paraId="166B4F1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tcBorders>
              <w:top w:val="double" w:color="auto" w:sz="6" w:space="0"/>
              <w:bottom w:val="single" w:color="auto" w:sz="6" w:space="0"/>
            </w:tcBorders>
            <w:noWrap w:val="0"/>
            <w:vAlign w:val="top"/>
          </w:tcPr>
          <w:p w14:paraId="2CFBC9E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B0065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64050F6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tcBorders>
              <w:top w:val="nil"/>
            </w:tcBorders>
            <w:noWrap w:val="0"/>
            <w:vAlign w:val="top"/>
          </w:tcPr>
          <w:p w14:paraId="22680F6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nil"/>
            </w:tcBorders>
            <w:noWrap w:val="0"/>
            <w:vAlign w:val="top"/>
          </w:tcPr>
          <w:p w14:paraId="562A7A0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tcBorders>
              <w:top w:val="nil"/>
            </w:tcBorders>
            <w:noWrap w:val="0"/>
            <w:vAlign w:val="top"/>
          </w:tcPr>
          <w:p w14:paraId="7BE9A1C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tcBorders>
              <w:top w:val="nil"/>
            </w:tcBorders>
            <w:noWrap w:val="0"/>
            <w:vAlign w:val="top"/>
          </w:tcPr>
          <w:p w14:paraId="0F6CD18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tcBorders>
              <w:top w:val="nil"/>
            </w:tcBorders>
            <w:noWrap w:val="0"/>
            <w:vAlign w:val="top"/>
          </w:tcPr>
          <w:p w14:paraId="36AC1AF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tcBorders>
              <w:top w:val="nil"/>
            </w:tcBorders>
            <w:noWrap w:val="0"/>
            <w:vAlign w:val="top"/>
          </w:tcPr>
          <w:p w14:paraId="1DE48E6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08E33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23980B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FFD6B1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1BBAABF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5279E08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22FEED7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60E9664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2B8905C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5BFF6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801EB4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01EC386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4482303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66A645F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33B7651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E539BA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2F28D58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74ECB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ABA906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4EF457D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20DB242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4C2D965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5082AB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B60F69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5B4ABCF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2D6ED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830609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A6B401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0C3BFD3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6872B4C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525E270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1496D63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5C9F4D0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B601C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FA2BD2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43C1E1F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26A762C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5949F4A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29D69F9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048A8DF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3376A38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E4D61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CA0A04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0F181E1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0487C3C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079BEA8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67F041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AB9C5D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523760D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FA9FD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AEEEA6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515CA94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222907A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2297D07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1515F36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15A2E70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7C88885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D30E3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3E2B62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E87FB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416170C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794D38D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A43240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5D716C5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6D0A43B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AD0F1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679F6F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4A1370E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5479F32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1ED5275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5EE2799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660B18F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23C20F4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1EED6E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6D415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E49D06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1670D70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234BEC0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6CB16B6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50038F6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38217A7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83D95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DCEB71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2DB2D55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587AC8F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18538D2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11A5C9B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74F5F9B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694A248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6B366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77487D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1F6D091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247A978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57C2B39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34F5BA7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4C55D52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399BE43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72E41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5163D6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1162B9C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3DCDA5E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54B95DC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B0FF3C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233B84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0955944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08718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4565F3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0D7C25E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50A9C8E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193844C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14DB9C8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6D6F43E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0272564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96FB1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8AB933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491FAF8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1921065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5F9A576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3342743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20F54DA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5AA7E9B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75AF7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BA3AAD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755F5A2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20ADD53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4E6C87A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40A883C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596666B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2C0C2A7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4D3D7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F49B5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3F3C31D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25B564A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6C1D182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5F80213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07E3943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4B5FDE1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946BF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E55604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5C693BA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7FEBFC8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6D0DA59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538E64A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0B274C6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5400F6D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7BA8D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71854C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5CE014F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24DA447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7A97F50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5B32B0C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1CD898A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31286AE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03252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4054D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5191B72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517523E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3B2E0E7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064C8C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0F08889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71E10CD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5D99F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6F465A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4B1489D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0952CC6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2247F20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55A5ADA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4CDB60B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0CF4207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75590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F644CC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F6FA53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3694848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4586A1D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5336051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41609B9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46A439A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C71F1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20A343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09A5992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0FFDD58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086CB20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1F48CD8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7966152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1535A6B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bl>
    <w:p w14:paraId="29CE725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1C07CBA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32"/>
          <w:szCs w:val="32"/>
          <w:highlight w:val="none"/>
          <w:lang w:val="en-US" w:eastAsia="zh-CN"/>
        </w:rPr>
        <w:t>9</w:t>
      </w:r>
      <w:r>
        <w:rPr>
          <w:rFonts w:hint="eastAsia" w:ascii="仿宋" w:hAnsi="仿宋" w:eastAsia="仿宋" w:cs="仿宋"/>
          <w:b/>
          <w:bCs/>
          <w:color w:val="auto"/>
          <w:sz w:val="32"/>
          <w:szCs w:val="32"/>
          <w:highlight w:val="none"/>
        </w:rPr>
        <w:t>-3：专业工程暂估价表</w:t>
      </w:r>
    </w:p>
    <w:tbl>
      <w:tblPr>
        <w:tblStyle w:val="12"/>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6CA4F6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879" w:type="dxa"/>
            <w:tcBorders>
              <w:top w:val="single" w:color="auto" w:sz="12" w:space="0"/>
              <w:bottom w:val="double" w:color="auto" w:sz="6" w:space="0"/>
            </w:tcBorders>
            <w:noWrap w:val="0"/>
            <w:vAlign w:val="top"/>
          </w:tcPr>
          <w:p w14:paraId="4A63D17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序号</w:t>
            </w:r>
          </w:p>
        </w:tc>
        <w:tc>
          <w:tcPr>
            <w:tcW w:w="1984" w:type="dxa"/>
            <w:tcBorders>
              <w:top w:val="single" w:color="auto" w:sz="12" w:space="0"/>
              <w:bottom w:val="double" w:color="auto" w:sz="6" w:space="0"/>
            </w:tcBorders>
            <w:noWrap w:val="0"/>
            <w:vAlign w:val="top"/>
          </w:tcPr>
          <w:p w14:paraId="3761280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专业工程名称</w:t>
            </w:r>
          </w:p>
        </w:tc>
        <w:tc>
          <w:tcPr>
            <w:tcW w:w="4678" w:type="dxa"/>
            <w:tcBorders>
              <w:top w:val="single" w:color="auto" w:sz="12" w:space="0"/>
              <w:bottom w:val="double" w:color="auto" w:sz="6" w:space="0"/>
            </w:tcBorders>
            <w:noWrap w:val="0"/>
            <w:vAlign w:val="top"/>
          </w:tcPr>
          <w:p w14:paraId="79D0BB0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工程内容</w:t>
            </w:r>
          </w:p>
        </w:tc>
        <w:tc>
          <w:tcPr>
            <w:tcW w:w="1276" w:type="dxa"/>
            <w:tcBorders>
              <w:top w:val="single" w:color="auto" w:sz="12" w:space="0"/>
              <w:bottom w:val="double" w:color="auto" w:sz="6" w:space="0"/>
            </w:tcBorders>
            <w:noWrap w:val="0"/>
            <w:vAlign w:val="top"/>
          </w:tcPr>
          <w:p w14:paraId="4D9B21A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金额</w:t>
            </w:r>
          </w:p>
        </w:tc>
      </w:tr>
      <w:tr w14:paraId="0AE5C1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469E423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tcBorders>
              <w:top w:val="double" w:color="auto" w:sz="6" w:space="0"/>
              <w:bottom w:val="single" w:color="auto" w:sz="6" w:space="0"/>
            </w:tcBorders>
            <w:noWrap w:val="0"/>
            <w:vAlign w:val="top"/>
          </w:tcPr>
          <w:p w14:paraId="6738420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tcBorders>
              <w:top w:val="double" w:color="auto" w:sz="6" w:space="0"/>
              <w:bottom w:val="single" w:color="auto" w:sz="6" w:space="0"/>
            </w:tcBorders>
            <w:noWrap w:val="0"/>
            <w:vAlign w:val="top"/>
          </w:tcPr>
          <w:p w14:paraId="5416B0B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tcBorders>
              <w:top w:val="double" w:color="auto" w:sz="6" w:space="0"/>
              <w:bottom w:val="single" w:color="auto" w:sz="6" w:space="0"/>
            </w:tcBorders>
            <w:noWrap w:val="0"/>
            <w:vAlign w:val="top"/>
          </w:tcPr>
          <w:p w14:paraId="49C4DBD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47FA1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3B6E16A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tcBorders>
              <w:top w:val="nil"/>
            </w:tcBorders>
            <w:noWrap w:val="0"/>
            <w:vAlign w:val="top"/>
          </w:tcPr>
          <w:p w14:paraId="3BDCD73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tcBorders>
              <w:top w:val="nil"/>
            </w:tcBorders>
            <w:noWrap w:val="0"/>
            <w:vAlign w:val="top"/>
          </w:tcPr>
          <w:p w14:paraId="74F2B0F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tcBorders>
              <w:top w:val="nil"/>
            </w:tcBorders>
            <w:noWrap w:val="0"/>
            <w:vAlign w:val="top"/>
          </w:tcPr>
          <w:p w14:paraId="544DDE8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77DE9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5B34242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tcBorders>
              <w:top w:val="nil"/>
            </w:tcBorders>
            <w:noWrap w:val="0"/>
            <w:vAlign w:val="top"/>
          </w:tcPr>
          <w:p w14:paraId="601F6DB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tcBorders>
              <w:top w:val="nil"/>
            </w:tcBorders>
            <w:noWrap w:val="0"/>
            <w:vAlign w:val="top"/>
          </w:tcPr>
          <w:p w14:paraId="1639B9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tcBorders>
              <w:top w:val="nil"/>
            </w:tcBorders>
            <w:noWrap w:val="0"/>
            <w:vAlign w:val="top"/>
          </w:tcPr>
          <w:p w14:paraId="2584894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22438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4C12B8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2BACF19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6B6E3EA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2601C22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61EE3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3980FC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1353633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1B1C7FC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322C400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141C7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B4B8E6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5CC111B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0CDB41D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708DF1B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A3FF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CBB4A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268DFDE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3512E40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2D42B62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4A49D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D25AE5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097A432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692517F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3BE300A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8D528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56BC56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501D2B0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3FA58E5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03D04EC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1B3C92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7E7FA0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4BF1D58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5481F98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3DE335D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D27BD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5ED5C3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4BD2F3A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1DBFEB5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3FB626D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68D0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DD9807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EA8028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755E9E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73E9A20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BB38D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D6A416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7F4610A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217D815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12D272A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3B82F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80DA49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822386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1F5FD72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510FEB0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77959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789158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C90D23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2B75532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08BED74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F173E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281B48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51956F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11C063A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3913E76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29C9F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0318F2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3A6536D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6C36C42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41ED77E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4C806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4ED145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7F0B5CA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4F14D05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0EC6026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0D5B4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6071B8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18D4EFC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5339895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50A5673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9EC99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F0C885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2073642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0994E19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749E437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BF4F1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75258B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130F5D1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2D46A1E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216894C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7E90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798F8F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10E0E8A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161CEBA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64FCC62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4A9D5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B36D89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5A4CFF3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17DFA5A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51C4A3A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7ACED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31A34F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2FD020B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64B7EB7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515FCA2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1D60DE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B0815A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43CF093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79018E0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7801396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A4DA8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5EE1031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小计：</w:t>
            </w:r>
          </w:p>
        </w:tc>
      </w:tr>
    </w:tbl>
    <w:p w14:paraId="4E00423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3C6F7FC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p>
    <w:p w14:paraId="358425C3">
      <w:pPr>
        <w:pageBreakBefore w:val="0"/>
        <w:widowControl/>
        <w:kinsoku/>
        <w:wordWrap/>
        <w:overflowPunct/>
        <w:topLinePunct w:val="0"/>
        <w:bidi w:val="0"/>
        <w:adjustRightInd w:val="0"/>
        <w:snapToGrid w:val="0"/>
        <w:spacing w:line="360" w:lineRule="auto"/>
        <w:jc w:val="center"/>
        <w:textAlignment w:val="auto"/>
        <w:rPr>
          <w:rFonts w:hint="eastAsia" w:ascii="仿宋" w:hAnsi="仿宋" w:eastAsia="仿宋" w:cs="仿宋"/>
          <w:b/>
          <w:bCs/>
          <w:kern w:val="0"/>
          <w:sz w:val="32"/>
          <w:szCs w:val="32"/>
        </w:rPr>
      </w:pPr>
      <w:r>
        <w:rPr>
          <w:rFonts w:hint="eastAsia" w:ascii="仿宋" w:hAnsi="仿宋" w:eastAsia="仿宋" w:cs="仿宋"/>
          <w:b/>
          <w:bCs/>
          <w:kern w:val="0"/>
          <w:sz w:val="32"/>
          <w:szCs w:val="32"/>
        </w:rPr>
        <w:t>保密协议</w:t>
      </w:r>
    </w:p>
    <w:p w14:paraId="3CC4F3CA">
      <w:pPr>
        <w:keepNext w:val="0"/>
        <w:keepLines w:val="0"/>
        <w:pageBreakBefore w:val="0"/>
        <w:widowControl/>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kern w:val="0"/>
          <w:sz w:val="24"/>
          <w:u w:val="single"/>
          <w:lang w:eastAsia="zh-CN"/>
        </w:rPr>
      </w:pPr>
      <w:r>
        <w:rPr>
          <w:rFonts w:hint="eastAsia" w:ascii="仿宋" w:hAnsi="仿宋" w:eastAsia="仿宋" w:cs="仿宋"/>
          <w:kern w:val="0"/>
          <w:sz w:val="24"/>
          <w:lang w:val="en-US" w:eastAsia="zh-CN"/>
        </w:rPr>
        <w:t>发包人</w:t>
      </w:r>
      <w:r>
        <w:rPr>
          <w:rFonts w:hint="eastAsia" w:ascii="仿宋" w:hAnsi="仿宋" w:eastAsia="仿宋" w:cs="仿宋"/>
          <w:kern w:val="0"/>
          <w:sz w:val="24"/>
        </w:rPr>
        <w:t>:</w:t>
      </w:r>
      <w:r>
        <w:rPr>
          <w:rFonts w:hint="eastAsia" w:ascii="仿宋" w:hAnsi="仿宋" w:eastAsia="仿宋" w:cs="仿宋"/>
          <w:kern w:val="0"/>
          <w:sz w:val="24"/>
          <w:u w:val="single"/>
        </w:rPr>
        <w:t xml:space="preserve"> 陕西省华山监狱（以下简称甲方）</w:t>
      </w:r>
    </w:p>
    <w:p w14:paraId="20BCB4B0">
      <w:pPr>
        <w:keepNext w:val="0"/>
        <w:keepLines w:val="0"/>
        <w:pageBreakBefore w:val="0"/>
        <w:widowControl/>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kern w:val="0"/>
          <w:sz w:val="24"/>
          <w:u w:val="single"/>
        </w:rPr>
      </w:pPr>
      <w:r>
        <w:rPr>
          <w:rFonts w:hint="eastAsia" w:ascii="仿宋" w:hAnsi="仿宋" w:eastAsia="仿宋" w:cs="仿宋"/>
          <w:kern w:val="0"/>
          <w:sz w:val="24"/>
          <w:lang w:val="en-US" w:eastAsia="zh-CN"/>
        </w:rPr>
        <w:t>承包人</w:t>
      </w:r>
      <w:r>
        <w:rPr>
          <w:rFonts w:hint="eastAsia" w:ascii="仿宋" w:hAnsi="仿宋" w:eastAsia="仿宋" w:cs="仿宋"/>
          <w:kern w:val="0"/>
          <w:sz w:val="24"/>
        </w:rPr>
        <w:t>:</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u w:val="single"/>
        </w:rPr>
        <w:t>（以下简称乙方）</w:t>
      </w:r>
    </w:p>
    <w:p w14:paraId="74919025">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根据国家法律、法规,鉴于乙方在甲方</w:t>
      </w:r>
      <w:r>
        <w:rPr>
          <w:rFonts w:hint="eastAsia" w:ascii="仿宋" w:hAnsi="仿宋" w:eastAsia="仿宋" w:cs="仿宋"/>
          <w:kern w:val="0"/>
          <w:sz w:val="24"/>
          <w:lang w:val="en-US" w:eastAsia="zh-CN"/>
        </w:rPr>
        <w:t>担任施工任务</w:t>
      </w:r>
      <w:r>
        <w:rPr>
          <w:rFonts w:hint="eastAsia" w:ascii="仿宋" w:hAnsi="仿宋" w:eastAsia="仿宋" w:cs="仿宋"/>
          <w:kern w:val="0"/>
          <w:sz w:val="24"/>
        </w:rPr>
        <w:t>,在</w:t>
      </w:r>
      <w:r>
        <w:rPr>
          <w:rFonts w:hint="eastAsia" w:ascii="仿宋" w:hAnsi="仿宋" w:eastAsia="仿宋" w:cs="仿宋"/>
          <w:kern w:val="0"/>
          <w:sz w:val="24"/>
          <w:lang w:val="en-US" w:eastAsia="zh-CN"/>
        </w:rPr>
        <w:t>施工</w:t>
      </w:r>
      <w:r>
        <w:rPr>
          <w:rFonts w:hint="eastAsia" w:ascii="仿宋" w:hAnsi="仿宋" w:eastAsia="仿宋" w:cs="仿宋"/>
          <w:kern w:val="0"/>
          <w:sz w:val="24"/>
        </w:rPr>
        <w:t>期间必然涉及到甲方的文件资料及口头陈述,其中不乏对甲方公众形象和经济利益至关重要的商业秘密,双方就商业秘密的有关事项约定如下：</w:t>
      </w:r>
    </w:p>
    <w:p w14:paraId="1EAB7EF4">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1.本协议中甲方商业秘密是指不为公众所知悉,能为甲方带来经济效益,或者能对甲方声誉造成影响,并经甲方采取保密措施、具有实用性的技术和经营信息。包括但不限于下内容:</w:t>
      </w:r>
    </w:p>
    <w:p w14:paraId="288CD8E7">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0"/>
          <w:sz w:val="24"/>
          <w:lang w:eastAsia="zh-CN"/>
        </w:rPr>
      </w:pPr>
      <w:r>
        <w:rPr>
          <w:rFonts w:hint="eastAsia" w:ascii="仿宋" w:hAnsi="仿宋" w:eastAsia="仿宋" w:cs="仿宋"/>
          <w:kern w:val="0"/>
          <w:sz w:val="24"/>
        </w:rPr>
        <w:t>（1）存于各种有形载体的秘密:企业信息资料、人才信息资料、业务计划书、客户名录等业务资料、合同协议、电脑磁盘及其他计算机存储介质、计算机程序、计算机文档、录音、录像、照片(底片)、网站系统建设资料、管理端系统账号、密码、管理用服务器、端口、甲方及其他单位或个人往来的书面文件、电子邮件等各种形式的资料,以及因工作需要而产生的文件、图纸及其它信息等资料；</w:t>
      </w:r>
    </w:p>
    <w:p w14:paraId="693059C0">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2）其他秘密:甲方就待解决的事务意图、设想及所做出的方案、实施条件、背景、内情的陈述；乙方在工作中了解到关于与甲方商业秘密的事实；乙方在利用甲方的物质条件完成职务发明期间与其工作有关的所有资料；甲方的客户信息与资源、营销网络等;虽属于第三方承诺保义务的商业秘密。 </w:t>
      </w:r>
    </w:p>
    <w:p w14:paraId="4CD7A13B">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0"/>
          <w:sz w:val="24"/>
          <w:lang w:eastAsia="zh-CN"/>
        </w:rPr>
      </w:pPr>
      <w:r>
        <w:rPr>
          <w:rFonts w:hint="eastAsia" w:ascii="仿宋" w:hAnsi="仿宋" w:eastAsia="仿宋" w:cs="仿宋"/>
          <w:kern w:val="0"/>
          <w:sz w:val="24"/>
        </w:rPr>
        <w:t>2.乙方在甲方</w:t>
      </w:r>
      <w:r>
        <w:rPr>
          <w:rFonts w:hint="eastAsia" w:ascii="仿宋" w:hAnsi="仿宋" w:eastAsia="仿宋" w:cs="仿宋"/>
          <w:kern w:val="0"/>
          <w:sz w:val="24"/>
          <w:lang w:val="en-US" w:eastAsia="zh-CN"/>
        </w:rPr>
        <w:t>施工</w:t>
      </w:r>
      <w:r>
        <w:rPr>
          <w:rFonts w:hint="eastAsia" w:ascii="仿宋" w:hAnsi="仿宋" w:eastAsia="仿宋" w:cs="仿宋"/>
          <w:kern w:val="0"/>
          <w:sz w:val="24"/>
        </w:rPr>
        <w:t>期间,因履行在甲方的</w:t>
      </w:r>
      <w:r>
        <w:rPr>
          <w:rFonts w:hint="eastAsia" w:ascii="仿宋" w:hAnsi="仿宋" w:eastAsia="仿宋" w:cs="仿宋"/>
          <w:kern w:val="0"/>
          <w:sz w:val="24"/>
          <w:lang w:val="en-US" w:eastAsia="zh-CN"/>
        </w:rPr>
        <w:t>任务</w:t>
      </w:r>
      <w:r>
        <w:rPr>
          <w:rFonts w:hint="eastAsia" w:ascii="仿宋" w:hAnsi="仿宋" w:eastAsia="仿宋" w:cs="仿宋"/>
          <w:kern w:val="0"/>
          <w:sz w:val="24"/>
        </w:rPr>
        <w:t>或者主要是利用甲方的物质技术条件、业务信息等产生的商业秘密,有关的知识产权均属于甲方享有,甲方可以无偿的自由使用、经营或者处置。乙方不得将上述商业秘密和资料占为己有,有关资料、图纸、样品等记载甲方商业秘密信息的一切载体一律归档,乙不得私自存留,更不得将上述商业秘密擅自销售、转让、变相转让或许可他人使用。乙方享有技术成果、职务作品和商业计划等署名、受到奖励、工作业绩宣传的权利,但不得对甲方的经营或声誉造成影响。</w:t>
      </w:r>
    </w:p>
    <w:p w14:paraId="5CE9EE70">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0"/>
          <w:sz w:val="24"/>
          <w:lang w:eastAsia="zh-CN"/>
        </w:rPr>
      </w:pPr>
      <w:r>
        <w:rPr>
          <w:rFonts w:hint="eastAsia" w:ascii="仿宋" w:hAnsi="仿宋" w:eastAsia="仿宋" w:cs="仿宋"/>
          <w:kern w:val="0"/>
          <w:sz w:val="24"/>
        </w:rPr>
        <w:t>3.除了履行职务的需要之外,乙方不得泄露、传布、使用属于甲方的商业秘密。甲方内部专用资料严禁私自复印、盗用,违者追究法律责任</w:t>
      </w:r>
      <w:r>
        <w:rPr>
          <w:rFonts w:hint="eastAsia" w:ascii="仿宋" w:hAnsi="仿宋" w:eastAsia="仿宋" w:cs="仿宋"/>
          <w:kern w:val="0"/>
          <w:sz w:val="24"/>
          <w:lang w:eastAsia="zh-CN"/>
        </w:rPr>
        <w:t>。</w:t>
      </w:r>
    </w:p>
    <w:p w14:paraId="47EBACAD">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0"/>
          <w:sz w:val="24"/>
          <w:lang w:eastAsia="zh-CN"/>
        </w:rPr>
      </w:pPr>
      <w:r>
        <w:rPr>
          <w:rFonts w:hint="eastAsia" w:ascii="仿宋" w:hAnsi="仿宋" w:eastAsia="仿宋" w:cs="仿宋"/>
          <w:kern w:val="0"/>
          <w:sz w:val="24"/>
        </w:rPr>
        <w:t>4.本协议引起的纠纷,如果协商解决不成,任何一方均有权向甲方所在地人民法院提起诉讼。 </w:t>
      </w:r>
    </w:p>
    <w:p w14:paraId="394F4C67">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0"/>
          <w:sz w:val="24"/>
          <w:lang w:eastAsia="zh-CN"/>
        </w:rPr>
      </w:pPr>
      <w:r>
        <w:rPr>
          <w:rFonts w:hint="eastAsia" w:ascii="仿宋" w:hAnsi="仿宋" w:eastAsia="仿宋" w:cs="仿宋"/>
          <w:kern w:val="0"/>
          <w:sz w:val="24"/>
        </w:rPr>
        <w:t>5.乙方如违反本协议,甲方有权利立即解除与乙方的合同；若乙方的违约行为给甲方造成了损失,则乙方还应当赔偿甲方的损失。</w:t>
      </w:r>
    </w:p>
    <w:p w14:paraId="33067C38">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0"/>
          <w:sz w:val="24"/>
          <w:lang w:eastAsia="zh-CN"/>
        </w:rPr>
      </w:pPr>
      <w:r>
        <w:rPr>
          <w:rFonts w:hint="eastAsia" w:ascii="仿宋" w:hAnsi="仿宋" w:eastAsia="仿宋" w:cs="仿宋"/>
          <w:kern w:val="0"/>
          <w:sz w:val="24"/>
        </w:rPr>
        <w:t>6.本协议独立有效地存在,自双方签字或盖章完成之日起生效。本协议效力溯及至乙方向甲方提供服务工作起始之日。</w:t>
      </w:r>
    </w:p>
    <w:p w14:paraId="1ABF0589">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7.本协议一式</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rPr>
        <w:t>份，甲方</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rPr>
        <w:t>份，乙方</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rPr>
        <w:t>份。</w:t>
      </w:r>
    </w:p>
    <w:p w14:paraId="115BDA16">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0"/>
          <w:sz w:val="24"/>
        </w:rPr>
      </w:pPr>
    </w:p>
    <w:p w14:paraId="561699E8">
      <w:pPr>
        <w:keepNext w:val="0"/>
        <w:keepLines w:val="0"/>
        <w:pageBreakBefore w:val="0"/>
        <w:widowControl/>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kern w:val="0"/>
          <w:sz w:val="24"/>
        </w:rPr>
      </w:pPr>
    </w:p>
    <w:p w14:paraId="30D5E0F5">
      <w:pPr>
        <w:keepNext w:val="0"/>
        <w:keepLines w:val="0"/>
        <w:pageBreakBefore w:val="0"/>
        <w:widowControl/>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kern w:val="0"/>
          <w:sz w:val="24"/>
        </w:rPr>
      </w:pPr>
    </w:p>
    <w:p w14:paraId="32BEA94A">
      <w:pPr>
        <w:keepNext w:val="0"/>
        <w:keepLines w:val="0"/>
        <w:pageBreakBefore w:val="0"/>
        <w:widowControl/>
        <w:kinsoku/>
        <w:wordWrap/>
        <w:overflowPunct/>
        <w:topLinePunct w:val="0"/>
        <w:autoSpaceDE/>
        <w:autoSpaceDN/>
        <w:bidi w:val="0"/>
        <w:adjustRightInd w:val="0"/>
        <w:snapToGrid w:val="0"/>
        <w:spacing w:line="360" w:lineRule="auto"/>
        <w:ind w:left="480" w:leftChars="0" w:hanging="480" w:hangingChars="200"/>
        <w:textAlignment w:val="auto"/>
        <w:rPr>
          <w:rFonts w:hint="eastAsia" w:ascii="仿宋" w:hAnsi="仿宋" w:eastAsia="仿宋" w:cs="仿宋"/>
          <w:kern w:val="0"/>
          <w:sz w:val="24"/>
          <w:lang w:eastAsia="zh-CN"/>
        </w:rPr>
      </w:pPr>
    </w:p>
    <w:p w14:paraId="371934CD">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r>
        <w:rPr>
          <w:rFonts w:hint="eastAsia" w:ascii="仿宋" w:hAnsi="仿宋" w:eastAsia="仿宋" w:cs="仿宋"/>
          <w:color w:val="2B2B2B"/>
          <w:spacing w:val="0"/>
          <w:sz w:val="24"/>
          <w:szCs w:val="24"/>
          <w:highlight w:val="none"/>
          <w:lang w:val="en-US" w:eastAsia="zh-CN"/>
        </w:rPr>
        <w:t>发包人</w:t>
      </w:r>
      <w:r>
        <w:rPr>
          <w:rFonts w:hint="eastAsia" w:ascii="仿宋" w:hAnsi="仿宋" w:eastAsia="仿宋" w:cs="仿宋"/>
          <w:color w:val="2B2B2B"/>
          <w:spacing w:val="0"/>
          <w:sz w:val="24"/>
          <w:szCs w:val="24"/>
          <w:highlight w:val="none"/>
        </w:rPr>
        <w:t xml:space="preserve">（盖章）：                       </w:t>
      </w:r>
      <w:r>
        <w:rPr>
          <w:rFonts w:hint="eastAsia" w:ascii="仿宋" w:hAnsi="仿宋" w:eastAsia="仿宋" w:cs="仿宋"/>
          <w:color w:val="2B2B2B"/>
          <w:spacing w:val="0"/>
          <w:sz w:val="24"/>
          <w:szCs w:val="24"/>
          <w:highlight w:val="none"/>
          <w:lang w:val="en-US" w:eastAsia="zh-CN"/>
        </w:rPr>
        <w:t xml:space="preserve"> 承包人</w:t>
      </w:r>
      <w:r>
        <w:rPr>
          <w:rFonts w:hint="eastAsia" w:ascii="仿宋" w:hAnsi="仿宋" w:eastAsia="仿宋" w:cs="仿宋"/>
          <w:color w:val="2B2B2B"/>
          <w:spacing w:val="0"/>
          <w:sz w:val="24"/>
          <w:szCs w:val="24"/>
          <w:highlight w:val="none"/>
        </w:rPr>
        <w:t xml:space="preserve">：（盖章） </w:t>
      </w:r>
    </w:p>
    <w:p w14:paraId="00990EB3">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r>
        <w:rPr>
          <w:rFonts w:hint="eastAsia" w:ascii="仿宋" w:hAnsi="仿宋" w:eastAsia="仿宋" w:cs="仿宋"/>
          <w:color w:val="2B2B2B"/>
          <w:spacing w:val="0"/>
          <w:sz w:val="24"/>
          <w:szCs w:val="24"/>
          <w:highlight w:val="none"/>
        </w:rPr>
        <w:t xml:space="preserve"> </w:t>
      </w:r>
    </w:p>
    <w:p w14:paraId="518735A1">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p>
    <w:p w14:paraId="3BD1A586">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lang w:val="en-US" w:eastAsia="zh-CN"/>
        </w:rPr>
      </w:pPr>
      <w:r>
        <w:rPr>
          <w:rFonts w:hint="eastAsia" w:ascii="仿宋" w:hAnsi="仿宋" w:eastAsia="仿宋" w:cs="仿宋"/>
          <w:color w:val="2B2B2B"/>
          <w:spacing w:val="0"/>
          <w:sz w:val="24"/>
          <w:szCs w:val="24"/>
          <w:highlight w:val="none"/>
        </w:rPr>
        <w:t>法定代表人</w:t>
      </w:r>
      <w:r>
        <w:rPr>
          <w:rFonts w:hint="eastAsia" w:ascii="仿宋" w:hAnsi="仿宋" w:eastAsia="仿宋" w:cs="仿宋"/>
          <w:color w:val="2B2B2B"/>
          <w:spacing w:val="0"/>
          <w:sz w:val="24"/>
          <w:szCs w:val="24"/>
          <w:highlight w:val="none"/>
          <w:lang w:val="en-US" w:eastAsia="zh-CN"/>
        </w:rPr>
        <w:t xml:space="preserve">或                             </w:t>
      </w:r>
      <w:r>
        <w:rPr>
          <w:rFonts w:hint="eastAsia" w:ascii="仿宋" w:hAnsi="仿宋" w:eastAsia="仿宋" w:cs="仿宋"/>
          <w:color w:val="2B2B2B"/>
          <w:spacing w:val="0"/>
          <w:sz w:val="24"/>
          <w:szCs w:val="24"/>
          <w:highlight w:val="none"/>
        </w:rPr>
        <w:t>法定代表人</w:t>
      </w:r>
    </w:p>
    <w:p w14:paraId="5CE19710">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r>
        <w:rPr>
          <w:rFonts w:hint="eastAsia" w:ascii="仿宋" w:hAnsi="仿宋" w:eastAsia="仿宋" w:cs="仿宋"/>
          <w:color w:val="2B2B2B"/>
          <w:spacing w:val="0"/>
          <w:sz w:val="24"/>
          <w:szCs w:val="24"/>
          <w:highlight w:val="none"/>
          <w:lang w:val="en-US" w:eastAsia="zh-CN"/>
        </w:rPr>
        <w:t>委托代理人</w:t>
      </w:r>
      <w:r>
        <w:rPr>
          <w:rFonts w:hint="eastAsia" w:ascii="仿宋" w:hAnsi="仿宋" w:eastAsia="仿宋" w:cs="仿宋"/>
          <w:color w:val="2B2B2B"/>
          <w:spacing w:val="0"/>
          <w:sz w:val="24"/>
          <w:szCs w:val="24"/>
          <w:highlight w:val="none"/>
        </w:rPr>
        <w:t>（签字</w:t>
      </w:r>
      <w:r>
        <w:rPr>
          <w:rFonts w:hint="eastAsia" w:ascii="仿宋" w:hAnsi="仿宋" w:eastAsia="仿宋" w:cs="仿宋"/>
          <w:color w:val="2B2B2B"/>
          <w:spacing w:val="0"/>
          <w:sz w:val="24"/>
          <w:szCs w:val="24"/>
          <w:highlight w:val="none"/>
          <w:lang w:val="en-US" w:eastAsia="zh-CN"/>
        </w:rPr>
        <w:t>/盖章</w:t>
      </w:r>
      <w:r>
        <w:rPr>
          <w:rFonts w:hint="eastAsia" w:ascii="仿宋" w:hAnsi="仿宋" w:eastAsia="仿宋" w:cs="仿宋"/>
          <w:color w:val="2B2B2B"/>
          <w:spacing w:val="0"/>
          <w:sz w:val="24"/>
          <w:szCs w:val="24"/>
          <w:highlight w:val="none"/>
        </w:rPr>
        <w:t xml:space="preserve">）：            </w:t>
      </w:r>
      <w:r>
        <w:rPr>
          <w:rFonts w:hint="eastAsia" w:ascii="仿宋" w:hAnsi="仿宋" w:eastAsia="仿宋" w:cs="仿宋"/>
          <w:color w:val="2B2B2B"/>
          <w:spacing w:val="0"/>
          <w:sz w:val="24"/>
          <w:szCs w:val="24"/>
          <w:highlight w:val="none"/>
          <w:lang w:val="en-US" w:eastAsia="zh-CN"/>
        </w:rPr>
        <w:t xml:space="preserve">    或委托代理人</w:t>
      </w:r>
      <w:r>
        <w:rPr>
          <w:rFonts w:hint="eastAsia" w:ascii="仿宋" w:hAnsi="仿宋" w:eastAsia="仿宋" w:cs="仿宋"/>
          <w:color w:val="2B2B2B"/>
          <w:spacing w:val="0"/>
          <w:sz w:val="24"/>
          <w:szCs w:val="24"/>
          <w:highlight w:val="none"/>
        </w:rPr>
        <w:t>（签字</w:t>
      </w:r>
      <w:r>
        <w:rPr>
          <w:rFonts w:hint="eastAsia" w:ascii="仿宋" w:hAnsi="仿宋" w:eastAsia="仿宋" w:cs="仿宋"/>
          <w:color w:val="2B2B2B"/>
          <w:spacing w:val="0"/>
          <w:sz w:val="24"/>
          <w:szCs w:val="24"/>
          <w:highlight w:val="none"/>
          <w:lang w:val="en-US" w:eastAsia="zh-CN"/>
        </w:rPr>
        <w:t>/盖章</w:t>
      </w:r>
      <w:r>
        <w:rPr>
          <w:rFonts w:hint="eastAsia" w:ascii="仿宋" w:hAnsi="仿宋" w:eastAsia="仿宋" w:cs="仿宋"/>
          <w:color w:val="2B2B2B"/>
          <w:spacing w:val="0"/>
          <w:sz w:val="24"/>
          <w:szCs w:val="24"/>
          <w:highlight w:val="none"/>
        </w:rPr>
        <w:t xml:space="preserve">）： </w:t>
      </w:r>
    </w:p>
    <w:p w14:paraId="2C15680B">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p>
    <w:p w14:paraId="6AFBC02A">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p>
    <w:p w14:paraId="6E4DBB4B">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p>
    <w:p w14:paraId="2486DCB5">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年</w:t>
      </w: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月</w:t>
      </w: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 xml:space="preserve">日                                   </w:t>
      </w: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年</w:t>
      </w: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月</w:t>
      </w: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日</w:t>
      </w:r>
    </w:p>
    <w:p w14:paraId="5DC9334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6970FA36">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11</w:t>
      </w:r>
      <w:r>
        <w:rPr>
          <w:rFonts w:hint="eastAsia" w:ascii="仿宋" w:hAnsi="仿宋" w:eastAsia="仿宋" w:cs="仿宋"/>
          <w:color w:val="auto"/>
          <w:sz w:val="24"/>
          <w:szCs w:val="24"/>
          <w:highlight w:val="none"/>
        </w:rPr>
        <w:t>：</w:t>
      </w:r>
    </w:p>
    <w:p w14:paraId="33B8B18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sz w:val="32"/>
          <w:szCs w:val="32"/>
          <w:highlight w:val="none"/>
        </w:rPr>
      </w:pPr>
      <w:r>
        <w:rPr>
          <w:rFonts w:hint="eastAsia" w:ascii="仿宋" w:hAnsi="仿宋" w:eastAsia="仿宋" w:cs="仿宋"/>
          <w:b/>
          <w:color w:val="2B2B2B"/>
          <w:sz w:val="32"/>
          <w:szCs w:val="32"/>
          <w:highlight w:val="none"/>
        </w:rPr>
        <w:t>工程</w:t>
      </w:r>
      <w:r>
        <w:rPr>
          <w:rFonts w:hint="eastAsia" w:ascii="仿宋" w:hAnsi="仿宋" w:eastAsia="仿宋" w:cs="仿宋"/>
          <w:b/>
          <w:sz w:val="32"/>
          <w:szCs w:val="32"/>
          <w:highlight w:val="none"/>
        </w:rPr>
        <w:t>廉政合同</w:t>
      </w:r>
    </w:p>
    <w:p w14:paraId="1CD30A58">
      <w:pPr>
        <w:keepNext w:val="0"/>
        <w:keepLines w:val="0"/>
        <w:pageBreakBefore w:val="0"/>
        <w:widowControl/>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kern w:val="0"/>
          <w:sz w:val="24"/>
          <w:u w:val="single"/>
          <w:lang w:eastAsia="zh-CN"/>
        </w:rPr>
      </w:pPr>
      <w:r>
        <w:rPr>
          <w:rFonts w:hint="eastAsia" w:ascii="仿宋" w:hAnsi="仿宋" w:eastAsia="仿宋" w:cs="仿宋"/>
          <w:kern w:val="0"/>
          <w:sz w:val="24"/>
          <w:lang w:val="en-US" w:eastAsia="zh-CN"/>
        </w:rPr>
        <w:t>发包人</w:t>
      </w:r>
      <w:r>
        <w:rPr>
          <w:rFonts w:hint="eastAsia" w:ascii="仿宋" w:hAnsi="仿宋" w:eastAsia="仿宋" w:cs="仿宋"/>
          <w:kern w:val="0"/>
          <w:sz w:val="24"/>
        </w:rPr>
        <w:t>:</w:t>
      </w:r>
      <w:r>
        <w:rPr>
          <w:rFonts w:hint="eastAsia" w:ascii="仿宋" w:hAnsi="仿宋" w:eastAsia="仿宋" w:cs="仿宋"/>
          <w:kern w:val="0"/>
          <w:sz w:val="24"/>
          <w:u w:val="single"/>
        </w:rPr>
        <w:t xml:space="preserve"> 陕西省华山监狱（以下简称甲方）</w:t>
      </w:r>
    </w:p>
    <w:p w14:paraId="7EF67EE7">
      <w:pPr>
        <w:keepNext w:val="0"/>
        <w:keepLines w:val="0"/>
        <w:pageBreakBefore w:val="0"/>
        <w:widowControl/>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kern w:val="0"/>
          <w:sz w:val="24"/>
          <w:u w:val="single"/>
        </w:rPr>
      </w:pPr>
      <w:r>
        <w:rPr>
          <w:rFonts w:hint="eastAsia" w:ascii="仿宋" w:hAnsi="仿宋" w:eastAsia="仿宋" w:cs="仿宋"/>
          <w:kern w:val="0"/>
          <w:sz w:val="24"/>
          <w:lang w:val="en-US" w:eastAsia="zh-CN"/>
        </w:rPr>
        <w:t>承包人</w:t>
      </w:r>
      <w:r>
        <w:rPr>
          <w:rFonts w:hint="eastAsia" w:ascii="仿宋" w:hAnsi="仿宋" w:eastAsia="仿宋" w:cs="仿宋"/>
          <w:kern w:val="0"/>
          <w:sz w:val="24"/>
        </w:rPr>
        <w:t>:</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u w:val="single"/>
        </w:rPr>
        <w:t>（以下简称乙方）</w:t>
      </w:r>
    </w:p>
    <w:p w14:paraId="1457F530">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廉政合同。 </w:t>
      </w:r>
    </w:p>
    <w:p w14:paraId="1158B144">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b/>
          <w:color w:val="2B2B2B"/>
          <w:szCs w:val="24"/>
          <w:highlight w:val="none"/>
        </w:rPr>
      </w:pPr>
      <w:r>
        <w:rPr>
          <w:rFonts w:hint="eastAsia" w:ascii="仿宋" w:hAnsi="仿宋" w:eastAsia="仿宋" w:cs="仿宋"/>
          <w:b/>
          <w:color w:val="2B2B2B"/>
          <w:szCs w:val="24"/>
          <w:highlight w:val="none"/>
        </w:rPr>
        <w:t xml:space="preserve">第一条 甲乙双方的责任 </w:t>
      </w:r>
    </w:p>
    <w:p w14:paraId="31A319C5">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（一）严格遵守国家关于市场准入、项目招标投标、工程建设、施工安装和市场活动等有关法律、法规，相关政策，以及廉政建设的各项规定。 </w:t>
      </w:r>
    </w:p>
    <w:p w14:paraId="048C6407">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（二）严格执行建设工程项目承发包合同文件，自觉按合同办事。 </w:t>
      </w:r>
    </w:p>
    <w:p w14:paraId="28D65E48">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（三）业务活动必须坚持公开、公平、公正、诚信、透明的原则（除法律法规另有规定者外），不得为获取不正当的利益，损害国家、集体和对方利益，不得违反工程建设管理、施工安装的规章制度。 </w:t>
      </w:r>
    </w:p>
    <w:p w14:paraId="772BE3FF">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（四）发现对方在业务活动中有违规、违纪、违法行为的，应及时提醒对方，情节严重的，应向其上级主管部门或纪检监察、司法等有关机关举报。 </w:t>
      </w:r>
    </w:p>
    <w:p w14:paraId="26CCFF07">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b/>
          <w:color w:val="2B2B2B"/>
          <w:szCs w:val="24"/>
          <w:highlight w:val="none"/>
        </w:rPr>
      </w:pPr>
      <w:r>
        <w:rPr>
          <w:rFonts w:hint="eastAsia" w:ascii="仿宋" w:hAnsi="仿宋" w:eastAsia="仿宋" w:cs="仿宋"/>
          <w:b/>
          <w:color w:val="2B2B2B"/>
          <w:szCs w:val="24"/>
          <w:highlight w:val="none"/>
        </w:rPr>
        <w:t xml:space="preserve">第二条 甲方的责任 </w:t>
      </w:r>
    </w:p>
    <w:p w14:paraId="2F63A3E1">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甲方的领导和从事该建设工程项目的工作人员，在工程建设的事前、事中、事后应遵守以下规定： </w:t>
      </w:r>
    </w:p>
    <w:p w14:paraId="44B322B9">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（一）不准向乙方和相关单位索要或接受回扣、礼金、有价证券、贵重物品和好处费、感谢费等。</w:t>
      </w:r>
    </w:p>
    <w:p w14:paraId="6BDE7143">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（二）不准在乙方和相关单位报销任何应由甲方或个人支付的费用。 </w:t>
      </w:r>
    </w:p>
    <w:p w14:paraId="7CF4DD85">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（三）不准要求、暗示或接受乙方和相关单位为个人装修住房、婚丧嫁娶、配偶子女的工作安排以及出国（境）、旅游等提供方便。 </w:t>
      </w:r>
    </w:p>
    <w:p w14:paraId="48D402E9">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（四）不准参加有可能影响公正执行公务的乙方和相关单位的宴请和健身、娱乐等活动。 </w:t>
      </w:r>
    </w:p>
    <w:p w14:paraId="4B7031FC">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pacing w:val="-2"/>
          <w:szCs w:val="24"/>
          <w:highlight w:val="none"/>
        </w:rPr>
      </w:pPr>
      <w:r>
        <w:rPr>
          <w:rFonts w:hint="eastAsia" w:ascii="仿宋" w:hAnsi="仿宋" w:eastAsia="仿宋" w:cs="仿宋"/>
          <w:color w:val="2B2B2B"/>
          <w:szCs w:val="24"/>
          <w:highlight w:val="none"/>
        </w:rPr>
        <w:t>（五）</w:t>
      </w:r>
      <w:r>
        <w:rPr>
          <w:rFonts w:hint="eastAsia" w:ascii="仿宋" w:hAnsi="仿宋" w:eastAsia="仿宋" w:cs="仿宋"/>
          <w:color w:val="2B2B2B"/>
          <w:spacing w:val="-2"/>
          <w:szCs w:val="24"/>
          <w:highlight w:val="none"/>
        </w:rPr>
        <w:t xml:space="preserve">不准向乙方介绍或为配偶、子女、亲属参与同甲方项目工程施工合同有关的设备、材料、工程分包、劳务等经济活动。不得以任何理由向乙方和相关单位推荐分包单位和要求乙方购买项目工程施工合同规定以外的材料、设备等。 </w:t>
      </w:r>
    </w:p>
    <w:p w14:paraId="25154451">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outlineLvl w:val="9"/>
        <w:rPr>
          <w:rFonts w:hint="eastAsia" w:ascii="仿宋" w:hAnsi="仿宋" w:eastAsia="仿宋" w:cs="仿宋"/>
          <w:b/>
          <w:color w:val="2B2B2B"/>
          <w:szCs w:val="24"/>
          <w:highlight w:val="none"/>
        </w:rPr>
      </w:pPr>
      <w:r>
        <w:rPr>
          <w:rFonts w:hint="eastAsia" w:ascii="仿宋" w:hAnsi="仿宋" w:eastAsia="仿宋" w:cs="仿宋"/>
          <w:b/>
          <w:color w:val="2B2B2B"/>
          <w:szCs w:val="24"/>
          <w:highlight w:val="none"/>
        </w:rPr>
        <w:t xml:space="preserve">第三条 乙方的责任 </w:t>
      </w:r>
    </w:p>
    <w:p w14:paraId="45741685">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64" w:firstLineChars="200"/>
        <w:textAlignment w:val="auto"/>
        <w:outlineLvl w:val="9"/>
        <w:rPr>
          <w:rFonts w:hint="eastAsia" w:ascii="仿宋" w:hAnsi="仿宋" w:eastAsia="仿宋" w:cs="仿宋"/>
          <w:color w:val="2B2B2B"/>
          <w:spacing w:val="-4"/>
          <w:szCs w:val="24"/>
          <w:highlight w:val="none"/>
        </w:rPr>
      </w:pPr>
      <w:r>
        <w:rPr>
          <w:rFonts w:hint="eastAsia" w:ascii="仿宋" w:hAnsi="仿宋" w:eastAsia="仿宋" w:cs="仿宋"/>
          <w:color w:val="2B2B2B"/>
          <w:spacing w:val="-4"/>
          <w:szCs w:val="24"/>
          <w:highlight w:val="none"/>
        </w:rPr>
        <w:t xml:space="preserve">应与甲方保持正常的业务交往，按照有关法律法规和程序开展业务工作，严格执行工程建设的有关方针、政策，尤其是有关建筑施工安装的强制性标准和规范，并遵守以下规定： </w:t>
      </w:r>
    </w:p>
    <w:p w14:paraId="0613A4DE">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pacing w:val="-4"/>
          <w:szCs w:val="24"/>
          <w:highlight w:val="none"/>
        </w:rPr>
      </w:pPr>
      <w:r>
        <w:rPr>
          <w:rFonts w:hint="eastAsia" w:ascii="仿宋" w:hAnsi="仿宋" w:eastAsia="仿宋" w:cs="仿宋"/>
          <w:color w:val="2B2B2B"/>
          <w:spacing w:val="-4"/>
          <w:szCs w:val="24"/>
          <w:highlight w:val="none"/>
        </w:rPr>
        <w:t xml:space="preserve">（一）不准以任何理由向甲方及其工作人员索要、接受或赠送礼金、有价证券、贵重物品和回扣、好处费、感谢费等。 </w:t>
      </w:r>
    </w:p>
    <w:p w14:paraId="7DD15A26">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（二）不准以任何理由为甲方和相关单位报销应由对方或个人支付的费用。 </w:t>
      </w:r>
    </w:p>
    <w:p w14:paraId="60C9E131">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（三）不准接受或暗示为甲方、相关单位或个人装修住房、婚丧嫁娶、配偶子女的工作安排以及出国（境）、旅游等提供方便。 </w:t>
      </w:r>
    </w:p>
    <w:p w14:paraId="5EDB2DEC">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（四）不准以任何理由为甲方、相关单位或个人组织有可能影响公正执行公务的宴请、健身、娱乐等活动。 </w:t>
      </w:r>
    </w:p>
    <w:p w14:paraId="7C0FB033">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outlineLvl w:val="9"/>
        <w:rPr>
          <w:rFonts w:hint="eastAsia" w:ascii="仿宋" w:hAnsi="仿宋" w:eastAsia="仿宋" w:cs="仿宋"/>
          <w:b/>
          <w:color w:val="2B2B2B"/>
          <w:szCs w:val="24"/>
          <w:highlight w:val="none"/>
        </w:rPr>
      </w:pPr>
      <w:r>
        <w:rPr>
          <w:rFonts w:hint="eastAsia" w:ascii="仿宋" w:hAnsi="仿宋" w:eastAsia="仿宋" w:cs="仿宋"/>
          <w:b/>
          <w:color w:val="2B2B2B"/>
          <w:szCs w:val="24"/>
          <w:highlight w:val="none"/>
        </w:rPr>
        <w:t xml:space="preserve">第四条 违约责任 </w:t>
      </w:r>
    </w:p>
    <w:p w14:paraId="3B852656">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pacing w:val="-4"/>
          <w:szCs w:val="24"/>
          <w:highlight w:val="none"/>
        </w:rPr>
      </w:pPr>
      <w:r>
        <w:rPr>
          <w:rFonts w:hint="eastAsia" w:ascii="仿宋" w:hAnsi="仿宋" w:eastAsia="仿宋" w:cs="仿宋"/>
          <w:color w:val="2B2B2B"/>
          <w:spacing w:val="-4"/>
          <w:szCs w:val="24"/>
          <w:highlight w:val="none"/>
        </w:rPr>
        <w:t xml:space="preserve">（一）甲方工作人员有违反本合同第一、二条责任行为的，按照管理权限，依据有关法律法规和规定给予党纪、政纪处分或组织处理；涉嫌犯罪的，移交司法机关追究刑事责任。 </w:t>
      </w:r>
    </w:p>
    <w:p w14:paraId="0294144F">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pacing w:val="-4"/>
          <w:szCs w:val="24"/>
          <w:highlight w:val="none"/>
        </w:rPr>
      </w:pPr>
      <w:r>
        <w:rPr>
          <w:rFonts w:hint="eastAsia" w:ascii="仿宋" w:hAnsi="仿宋" w:eastAsia="仿宋" w:cs="仿宋"/>
          <w:color w:val="2B2B2B"/>
          <w:spacing w:val="-4"/>
          <w:szCs w:val="24"/>
          <w:highlight w:val="none"/>
        </w:rPr>
        <w:t xml:space="preserve">（二）乙方工作人员有违反本合同第一、三条责任行为的，按照管理权限，依据有关法律法规和规定给予党纪、政纪处分或组织处理；涉嫌犯罪的，移交司法机关追究刑事责任。 </w:t>
      </w:r>
    </w:p>
    <w:p w14:paraId="07579AE2">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outlineLvl w:val="9"/>
        <w:rPr>
          <w:rFonts w:hint="eastAsia" w:ascii="仿宋" w:hAnsi="仿宋" w:eastAsia="仿宋" w:cs="仿宋"/>
          <w:b/>
          <w:color w:val="2B2B2B"/>
          <w:szCs w:val="24"/>
          <w:highlight w:val="none"/>
        </w:rPr>
      </w:pPr>
      <w:r>
        <w:rPr>
          <w:rFonts w:hint="eastAsia" w:ascii="仿宋" w:hAnsi="仿宋" w:eastAsia="仿宋" w:cs="仿宋"/>
          <w:b/>
          <w:color w:val="2B2B2B"/>
          <w:szCs w:val="24"/>
          <w:highlight w:val="none"/>
        </w:rPr>
        <w:t xml:space="preserve">第五条 本合同作为工程施工合同的附件，与工程施工合同具有同等法律效力。 </w:t>
      </w:r>
    </w:p>
    <w:p w14:paraId="5311F25B">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outlineLvl w:val="9"/>
        <w:rPr>
          <w:rFonts w:hint="eastAsia" w:ascii="仿宋" w:hAnsi="仿宋" w:eastAsia="仿宋" w:cs="仿宋"/>
          <w:b/>
          <w:color w:val="2B2B2B"/>
          <w:szCs w:val="24"/>
          <w:highlight w:val="none"/>
        </w:rPr>
      </w:pPr>
      <w:r>
        <w:rPr>
          <w:rFonts w:hint="eastAsia" w:ascii="仿宋" w:hAnsi="仿宋" w:eastAsia="仿宋" w:cs="仿宋"/>
          <w:b/>
          <w:color w:val="2B2B2B"/>
          <w:szCs w:val="24"/>
          <w:highlight w:val="none"/>
        </w:rPr>
        <w:t xml:space="preserve">第六条 本合同的有效期为双方签署之日起至该工程项目竣工验收合格时止。 </w:t>
      </w:r>
    </w:p>
    <w:p w14:paraId="6200AC4F">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outlineLvl w:val="9"/>
        <w:rPr>
          <w:rFonts w:hint="eastAsia" w:ascii="仿宋" w:hAnsi="仿宋" w:eastAsia="仿宋" w:cs="仿宋"/>
          <w:color w:val="2B2B2B"/>
          <w:szCs w:val="24"/>
          <w:highlight w:val="none"/>
        </w:rPr>
      </w:pPr>
      <w:r>
        <w:rPr>
          <w:rFonts w:hint="eastAsia" w:ascii="仿宋" w:hAnsi="仿宋" w:eastAsia="仿宋" w:cs="仿宋"/>
          <w:b/>
          <w:color w:val="2B2B2B"/>
          <w:szCs w:val="24"/>
          <w:highlight w:val="none"/>
        </w:rPr>
        <w:t>第七条 本合同一式</w:t>
      </w:r>
      <w:r>
        <w:rPr>
          <w:rFonts w:hint="eastAsia" w:ascii="仿宋" w:hAnsi="仿宋" w:eastAsia="仿宋" w:cs="仿宋"/>
          <w:b/>
          <w:color w:val="2B2B2B"/>
          <w:szCs w:val="24"/>
          <w:highlight w:val="none"/>
          <w:lang w:val="en-US" w:eastAsia="zh-CN"/>
        </w:rPr>
        <w:t xml:space="preserve">    </w:t>
      </w:r>
      <w:r>
        <w:rPr>
          <w:rFonts w:hint="eastAsia" w:ascii="仿宋" w:hAnsi="仿宋" w:eastAsia="仿宋" w:cs="仿宋"/>
          <w:b/>
          <w:color w:val="2B2B2B"/>
          <w:szCs w:val="24"/>
          <w:highlight w:val="none"/>
        </w:rPr>
        <w:t>份，由甲乙双方各执</w:t>
      </w:r>
      <w:r>
        <w:rPr>
          <w:rFonts w:hint="eastAsia" w:ascii="仿宋" w:hAnsi="仿宋" w:eastAsia="仿宋" w:cs="仿宋"/>
          <w:b/>
          <w:color w:val="2B2B2B"/>
          <w:szCs w:val="24"/>
          <w:highlight w:val="none"/>
          <w:lang w:val="en-US" w:eastAsia="zh-CN"/>
        </w:rPr>
        <w:t xml:space="preserve">    </w:t>
      </w:r>
      <w:r>
        <w:rPr>
          <w:rFonts w:hint="eastAsia" w:ascii="仿宋" w:hAnsi="仿宋" w:eastAsia="仿宋" w:cs="仿宋"/>
          <w:b/>
          <w:color w:val="2B2B2B"/>
          <w:szCs w:val="24"/>
          <w:highlight w:val="none"/>
        </w:rPr>
        <w:t>份。</w:t>
      </w:r>
      <w:r>
        <w:rPr>
          <w:rFonts w:hint="eastAsia" w:ascii="仿宋" w:hAnsi="仿宋" w:eastAsia="仿宋" w:cs="仿宋"/>
          <w:color w:val="2B2B2B"/>
          <w:szCs w:val="24"/>
          <w:highlight w:val="none"/>
        </w:rPr>
        <w:t xml:space="preserve"> </w:t>
      </w:r>
    </w:p>
    <w:p w14:paraId="220FCF19">
      <w:pPr>
        <w:pStyle w:val="11"/>
        <w:pageBreakBefore w:val="0"/>
        <w:kinsoku/>
        <w:wordWrap/>
        <w:overflowPunct/>
        <w:topLinePunct w:val="0"/>
        <w:bidi w:val="0"/>
        <w:adjustRightInd w:val="0"/>
        <w:snapToGrid w:val="0"/>
        <w:spacing w:before="0" w:beforeAutospacing="0" w:after="0" w:afterAutospacing="0" w:line="360" w:lineRule="auto"/>
        <w:textAlignment w:val="auto"/>
        <w:rPr>
          <w:rFonts w:hint="eastAsia" w:ascii="仿宋" w:hAnsi="仿宋" w:eastAsia="仿宋" w:cs="仿宋"/>
          <w:color w:val="2B2B2B"/>
          <w:spacing w:val="-20"/>
          <w:szCs w:val="24"/>
          <w:highlight w:val="none"/>
        </w:rPr>
      </w:pPr>
    </w:p>
    <w:p w14:paraId="6930FA36">
      <w:pPr>
        <w:keepNext w:val="0"/>
        <w:keepLines w:val="0"/>
        <w:pageBreakBefore w:val="0"/>
        <w:widowControl/>
        <w:kinsoku/>
        <w:wordWrap/>
        <w:overflowPunct/>
        <w:topLinePunct w:val="0"/>
        <w:autoSpaceDE/>
        <w:autoSpaceDN/>
        <w:bidi w:val="0"/>
        <w:adjustRightInd w:val="0"/>
        <w:snapToGrid w:val="0"/>
        <w:spacing w:line="360" w:lineRule="auto"/>
        <w:ind w:left="480" w:leftChars="0" w:hanging="480" w:hangingChars="200"/>
        <w:textAlignment w:val="auto"/>
        <w:rPr>
          <w:rFonts w:hint="eastAsia" w:ascii="仿宋" w:hAnsi="仿宋" w:eastAsia="仿宋" w:cs="仿宋"/>
          <w:kern w:val="0"/>
          <w:sz w:val="24"/>
          <w:lang w:eastAsia="zh-CN"/>
        </w:rPr>
      </w:pPr>
    </w:p>
    <w:p w14:paraId="65ACEF02">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r>
        <w:rPr>
          <w:rFonts w:hint="eastAsia" w:ascii="仿宋" w:hAnsi="仿宋" w:eastAsia="仿宋" w:cs="仿宋"/>
          <w:color w:val="2B2B2B"/>
          <w:spacing w:val="0"/>
          <w:sz w:val="24"/>
          <w:szCs w:val="24"/>
          <w:highlight w:val="none"/>
          <w:lang w:val="en-US" w:eastAsia="zh-CN"/>
        </w:rPr>
        <w:t>发包人</w:t>
      </w:r>
      <w:r>
        <w:rPr>
          <w:rFonts w:hint="eastAsia" w:ascii="仿宋" w:hAnsi="仿宋" w:eastAsia="仿宋" w:cs="仿宋"/>
          <w:color w:val="2B2B2B"/>
          <w:spacing w:val="0"/>
          <w:sz w:val="24"/>
          <w:szCs w:val="24"/>
          <w:highlight w:val="none"/>
        </w:rPr>
        <w:t xml:space="preserve">（盖章）：                       </w:t>
      </w:r>
      <w:r>
        <w:rPr>
          <w:rFonts w:hint="eastAsia" w:ascii="仿宋" w:hAnsi="仿宋" w:eastAsia="仿宋" w:cs="仿宋"/>
          <w:color w:val="2B2B2B"/>
          <w:spacing w:val="0"/>
          <w:sz w:val="24"/>
          <w:szCs w:val="24"/>
          <w:highlight w:val="none"/>
          <w:lang w:val="en-US" w:eastAsia="zh-CN"/>
        </w:rPr>
        <w:t xml:space="preserve"> 承包人</w:t>
      </w:r>
      <w:r>
        <w:rPr>
          <w:rFonts w:hint="eastAsia" w:ascii="仿宋" w:hAnsi="仿宋" w:eastAsia="仿宋" w:cs="仿宋"/>
          <w:color w:val="2B2B2B"/>
          <w:spacing w:val="0"/>
          <w:sz w:val="24"/>
          <w:szCs w:val="24"/>
          <w:highlight w:val="none"/>
        </w:rPr>
        <w:t xml:space="preserve">：（盖章） </w:t>
      </w:r>
    </w:p>
    <w:p w14:paraId="11034453">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r>
        <w:rPr>
          <w:rFonts w:hint="eastAsia" w:ascii="仿宋" w:hAnsi="仿宋" w:eastAsia="仿宋" w:cs="仿宋"/>
          <w:color w:val="2B2B2B"/>
          <w:spacing w:val="0"/>
          <w:sz w:val="24"/>
          <w:szCs w:val="24"/>
          <w:highlight w:val="none"/>
        </w:rPr>
        <w:t xml:space="preserve"> </w:t>
      </w:r>
    </w:p>
    <w:p w14:paraId="083410A4">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lang w:val="en-US" w:eastAsia="zh-CN"/>
        </w:rPr>
      </w:pPr>
      <w:r>
        <w:rPr>
          <w:rFonts w:hint="eastAsia" w:ascii="仿宋" w:hAnsi="仿宋" w:eastAsia="仿宋" w:cs="仿宋"/>
          <w:color w:val="2B2B2B"/>
          <w:spacing w:val="0"/>
          <w:sz w:val="24"/>
          <w:szCs w:val="24"/>
          <w:highlight w:val="none"/>
        </w:rPr>
        <w:t>法定代表人</w:t>
      </w:r>
      <w:r>
        <w:rPr>
          <w:rFonts w:hint="eastAsia" w:ascii="仿宋" w:hAnsi="仿宋" w:eastAsia="仿宋" w:cs="仿宋"/>
          <w:color w:val="2B2B2B"/>
          <w:spacing w:val="0"/>
          <w:sz w:val="24"/>
          <w:szCs w:val="24"/>
          <w:highlight w:val="none"/>
          <w:lang w:val="en-US" w:eastAsia="zh-CN"/>
        </w:rPr>
        <w:t xml:space="preserve">或                             </w:t>
      </w:r>
      <w:r>
        <w:rPr>
          <w:rFonts w:hint="eastAsia" w:ascii="仿宋" w:hAnsi="仿宋" w:eastAsia="仿宋" w:cs="仿宋"/>
          <w:color w:val="2B2B2B"/>
          <w:spacing w:val="0"/>
          <w:sz w:val="24"/>
          <w:szCs w:val="24"/>
          <w:highlight w:val="none"/>
        </w:rPr>
        <w:t>法定代表人</w:t>
      </w:r>
    </w:p>
    <w:p w14:paraId="30905E10">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r>
        <w:rPr>
          <w:rFonts w:hint="eastAsia" w:ascii="仿宋" w:hAnsi="仿宋" w:eastAsia="仿宋" w:cs="仿宋"/>
          <w:color w:val="2B2B2B"/>
          <w:spacing w:val="0"/>
          <w:sz w:val="24"/>
          <w:szCs w:val="24"/>
          <w:highlight w:val="none"/>
          <w:lang w:val="en-US" w:eastAsia="zh-CN"/>
        </w:rPr>
        <w:t>委托代理人</w:t>
      </w:r>
      <w:r>
        <w:rPr>
          <w:rFonts w:hint="eastAsia" w:ascii="仿宋" w:hAnsi="仿宋" w:eastAsia="仿宋" w:cs="仿宋"/>
          <w:color w:val="2B2B2B"/>
          <w:spacing w:val="0"/>
          <w:sz w:val="24"/>
          <w:szCs w:val="24"/>
          <w:highlight w:val="none"/>
        </w:rPr>
        <w:t>（签字</w:t>
      </w:r>
      <w:r>
        <w:rPr>
          <w:rFonts w:hint="eastAsia" w:ascii="仿宋" w:hAnsi="仿宋" w:eastAsia="仿宋" w:cs="仿宋"/>
          <w:color w:val="2B2B2B"/>
          <w:spacing w:val="0"/>
          <w:sz w:val="24"/>
          <w:szCs w:val="24"/>
          <w:highlight w:val="none"/>
          <w:lang w:val="en-US" w:eastAsia="zh-CN"/>
        </w:rPr>
        <w:t>/盖章</w:t>
      </w:r>
      <w:r>
        <w:rPr>
          <w:rFonts w:hint="eastAsia" w:ascii="仿宋" w:hAnsi="仿宋" w:eastAsia="仿宋" w:cs="仿宋"/>
          <w:color w:val="2B2B2B"/>
          <w:spacing w:val="0"/>
          <w:sz w:val="24"/>
          <w:szCs w:val="24"/>
          <w:highlight w:val="none"/>
        </w:rPr>
        <w:t xml:space="preserve">）：            </w:t>
      </w:r>
      <w:r>
        <w:rPr>
          <w:rFonts w:hint="eastAsia" w:ascii="仿宋" w:hAnsi="仿宋" w:eastAsia="仿宋" w:cs="仿宋"/>
          <w:color w:val="2B2B2B"/>
          <w:spacing w:val="0"/>
          <w:sz w:val="24"/>
          <w:szCs w:val="24"/>
          <w:highlight w:val="none"/>
          <w:lang w:val="en-US" w:eastAsia="zh-CN"/>
        </w:rPr>
        <w:t xml:space="preserve">    或委托代理人</w:t>
      </w:r>
      <w:r>
        <w:rPr>
          <w:rFonts w:hint="eastAsia" w:ascii="仿宋" w:hAnsi="仿宋" w:eastAsia="仿宋" w:cs="仿宋"/>
          <w:color w:val="2B2B2B"/>
          <w:spacing w:val="0"/>
          <w:sz w:val="24"/>
          <w:szCs w:val="24"/>
          <w:highlight w:val="none"/>
        </w:rPr>
        <w:t>（签字</w:t>
      </w:r>
      <w:r>
        <w:rPr>
          <w:rFonts w:hint="eastAsia" w:ascii="仿宋" w:hAnsi="仿宋" w:eastAsia="仿宋" w:cs="仿宋"/>
          <w:color w:val="2B2B2B"/>
          <w:spacing w:val="0"/>
          <w:sz w:val="24"/>
          <w:szCs w:val="24"/>
          <w:highlight w:val="none"/>
          <w:lang w:val="en-US" w:eastAsia="zh-CN"/>
        </w:rPr>
        <w:t>/盖章</w:t>
      </w:r>
      <w:r>
        <w:rPr>
          <w:rFonts w:hint="eastAsia" w:ascii="仿宋" w:hAnsi="仿宋" w:eastAsia="仿宋" w:cs="仿宋"/>
          <w:color w:val="2B2B2B"/>
          <w:spacing w:val="0"/>
          <w:sz w:val="24"/>
          <w:szCs w:val="24"/>
          <w:highlight w:val="none"/>
        </w:rPr>
        <w:t xml:space="preserve">）： </w:t>
      </w:r>
    </w:p>
    <w:p w14:paraId="0205760B">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p>
    <w:p w14:paraId="0171EEC5">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年</w:t>
      </w: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月</w:t>
      </w: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 xml:space="preserve">日                                   </w:t>
      </w: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年</w:t>
      </w: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月</w:t>
      </w: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日</w:t>
      </w:r>
    </w:p>
    <w:p w14:paraId="7B9265C3">
      <w:pPr>
        <w:pageBreakBefore w:val="0"/>
        <w:kinsoku/>
        <w:wordWrap/>
        <w:overflowPunct/>
        <w:bidi w:val="0"/>
        <w:adjustRightInd w:val="0"/>
        <w:snapToGrid w:val="0"/>
        <w:spacing w:line="360" w:lineRule="auto"/>
        <w:rPr>
          <w:rFonts w:hint="eastAsia" w:ascii="仿宋" w:hAnsi="仿宋" w:eastAsia="仿宋" w:cs="仿宋"/>
          <w:color w:val="2B2B2B"/>
          <w:spacing w:val="0"/>
          <w:sz w:val="24"/>
          <w:szCs w:val="24"/>
          <w:highlight w:val="none"/>
        </w:rPr>
      </w:pPr>
      <w:r>
        <w:rPr>
          <w:rFonts w:hint="eastAsia" w:ascii="仿宋" w:hAnsi="仿宋" w:eastAsia="仿宋" w:cs="仿宋"/>
          <w:color w:val="2B2B2B"/>
          <w:spacing w:val="0"/>
          <w:sz w:val="24"/>
          <w:szCs w:val="24"/>
          <w:highlight w:val="none"/>
        </w:rPr>
        <w:br w:type="page"/>
      </w:r>
      <w:bookmarkStart w:id="488" w:name="_GoBack"/>
      <w:bookmarkEnd w:id="488"/>
    </w:p>
    <w:p w14:paraId="4ADA3A05">
      <w:pPr>
        <w:pageBreakBefore w:val="0"/>
        <w:kinsoku/>
        <w:wordWrap/>
        <w:overflowPunct/>
        <w:topLinePunct w:val="0"/>
        <w:bidi w:val="0"/>
        <w:adjustRightInd w:val="0"/>
        <w:snapToGrid w:val="0"/>
        <w:spacing w:line="360" w:lineRule="auto"/>
        <w:rPr>
          <w:rFonts w:hint="eastAsia" w:ascii="仿宋" w:hAnsi="仿宋" w:eastAsia="仿宋" w:cs="仿宋"/>
          <w:b w:val="0"/>
          <w:bCs/>
          <w:sz w:val="24"/>
          <w:szCs w:val="24"/>
        </w:rPr>
      </w:pPr>
      <w:r>
        <w:rPr>
          <w:rFonts w:hint="eastAsia" w:ascii="仿宋" w:hAnsi="仿宋" w:eastAsia="仿宋" w:cs="仿宋"/>
          <w:b w:val="0"/>
          <w:bCs/>
          <w:kern w:val="0"/>
          <w:sz w:val="24"/>
          <w:szCs w:val="24"/>
        </w:rPr>
        <w:t>附件12：</w:t>
      </w:r>
      <w:r>
        <w:rPr>
          <w:rFonts w:hint="eastAsia" w:ascii="仿宋" w:hAnsi="仿宋" w:eastAsia="仿宋" w:cs="仿宋"/>
          <w:b w:val="0"/>
          <w:bCs/>
          <w:sz w:val="24"/>
          <w:szCs w:val="24"/>
        </w:rPr>
        <w:t xml:space="preserve"> </w:t>
      </w:r>
    </w:p>
    <w:p w14:paraId="33B6D240">
      <w:pPr>
        <w:pageBreakBefore w:val="0"/>
        <w:kinsoku/>
        <w:wordWrap/>
        <w:overflowPunct/>
        <w:topLinePunct w:val="0"/>
        <w:bidi w:val="0"/>
        <w:adjustRightInd w:val="0"/>
        <w:snapToGrid w:val="0"/>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承包人杜绝转包、违法分包和拖欠民工工资行为承诺书</w:t>
      </w:r>
    </w:p>
    <w:p w14:paraId="67C8827A">
      <w:pPr>
        <w:pageBreakBefore w:val="0"/>
        <w:kinsoku/>
        <w:wordWrap/>
        <w:overflowPunct/>
        <w:topLinePunct w:val="0"/>
        <w:bidi w:val="0"/>
        <w:adjustRightInd w:val="0"/>
        <w:snapToGrid w:val="0"/>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rPr>
        <w:t>致：</w:t>
      </w:r>
      <w:r>
        <w:rPr>
          <w:rFonts w:hint="eastAsia" w:ascii="仿宋" w:hAnsi="仿宋" w:eastAsia="仿宋" w:cs="仿宋"/>
          <w:sz w:val="24"/>
          <w:szCs w:val="24"/>
          <w:u w:val="single"/>
          <w:lang w:val="en-US" w:eastAsia="zh-CN"/>
        </w:rPr>
        <w:t xml:space="preserve">                          </w:t>
      </w:r>
    </w:p>
    <w:p w14:paraId="31E73362">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鉴于</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single"/>
        </w:rPr>
        <w:t xml:space="preserve">  </w:t>
      </w:r>
      <w:r>
        <w:rPr>
          <w:rFonts w:hint="eastAsia" w:ascii="仿宋" w:hAnsi="仿宋" w:eastAsia="仿宋" w:cs="仿宋"/>
          <w:sz w:val="24"/>
          <w:szCs w:val="24"/>
        </w:rPr>
        <w:t>（以下简称承包人）拟与</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（以下简称发包人）签订</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single"/>
        </w:rPr>
        <w:t xml:space="preserve"> </w:t>
      </w:r>
      <w:r>
        <w:rPr>
          <w:rFonts w:hint="eastAsia" w:ascii="仿宋" w:hAnsi="仿宋" w:eastAsia="仿宋" w:cs="仿宋"/>
          <w:spacing w:val="-4"/>
          <w:sz w:val="24"/>
          <w:szCs w:val="24"/>
          <w:u w:val="single"/>
        </w:rPr>
        <w:t>（项目名称）</w:t>
      </w:r>
      <w:r>
        <w:rPr>
          <w:rFonts w:hint="eastAsia" w:ascii="仿宋" w:hAnsi="仿宋" w:eastAsia="仿宋" w:cs="仿宋"/>
          <w:kern w:val="0"/>
          <w:sz w:val="24"/>
          <w:szCs w:val="24"/>
          <w:u w:val="single"/>
        </w:rPr>
        <w:t xml:space="preserve">  </w:t>
      </w:r>
      <w:r>
        <w:rPr>
          <w:rFonts w:hint="eastAsia" w:ascii="仿宋" w:hAnsi="仿宋" w:eastAsia="仿宋" w:cs="仿宋"/>
          <w:sz w:val="24"/>
          <w:szCs w:val="24"/>
        </w:rPr>
        <w:t>的合同协议书，承包人一旦签订合同协议书，承包人将承担合同规定的全部责任和义务。在此（承包人）的法人代表</w:t>
      </w:r>
      <w:r>
        <w:rPr>
          <w:rFonts w:hint="eastAsia" w:ascii="仿宋" w:hAnsi="仿宋" w:eastAsia="仿宋" w:cs="仿宋"/>
          <w:sz w:val="24"/>
          <w:szCs w:val="24"/>
          <w:u w:val="single"/>
        </w:rPr>
        <w:t xml:space="preserve">            </w:t>
      </w:r>
      <w:r>
        <w:rPr>
          <w:rFonts w:hint="eastAsia" w:ascii="仿宋" w:hAnsi="仿宋" w:eastAsia="仿宋" w:cs="仿宋"/>
          <w:sz w:val="24"/>
          <w:szCs w:val="24"/>
        </w:rPr>
        <w:t>（姓名 ）以合法地位郑重做出如下承诺：</w:t>
      </w:r>
    </w:p>
    <w:p w14:paraId="38C36168">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一、承包人在工程施工过程中，承诺严格遵照国家有关规定，不将工程转包或将主体工程违法分包，或以劳务协作名义将工程违法分包给不具备相应资质的施工队伍或个体承包者；</w:t>
      </w:r>
    </w:p>
    <w:p w14:paraId="0B5F3582">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承包人在工程施工过程中，承诺严格遵照国家有关规定，与所雇佣劳务人员签署劳务合同并支付劳务费用，并采取必要的措施，保证不拖欠民工工资。如出现因承包人引起的任何劳务纠纷或诉讼，由承包人承担相应的法律和经济责任；</w:t>
      </w:r>
    </w:p>
    <w:p w14:paraId="1410EC49">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三、承包人承诺出现工程转包、违法分包和拖欠民工工资的情况后，承包人接受发包人对我们所采取的如下任何处理措施：</w:t>
      </w:r>
    </w:p>
    <w:p w14:paraId="121C1F39">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 发包人有权终止承包人在本合同的承包，或将本合同工程中部分工作交由其他承包人或特殊承包人完成，（承包人）无条件按照发包人规定的期限退场或接受调遣。在不解除本合同规定的承包人责任和义务的同时，由此引起的责任及相关费用均由承包人承担。</w:t>
      </w:r>
    </w:p>
    <w:p w14:paraId="03F8919F">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2、同意发包人从正常支付中扣除相应款项，直接支付所欠工程款和劳务费用，不足部分直接从履约诚信担保中扣除；</w:t>
      </w:r>
    </w:p>
    <w:p w14:paraId="7A402419">
      <w:pPr>
        <w:pageBreakBefore w:val="0"/>
        <w:tabs>
          <w:tab w:val="left" w:pos="390"/>
        </w:tabs>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3、同意承担合同清场而引起的材料、供货、设备租用、民工工资和其他相关损失费用。</w:t>
      </w:r>
    </w:p>
    <w:p w14:paraId="77F776A8">
      <w:pPr>
        <w:pageBreakBefore w:val="0"/>
        <w:tabs>
          <w:tab w:val="left" w:pos="390"/>
        </w:tabs>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4、承包人还承诺，愿意承担与之相应的连带法律责任。</w:t>
      </w:r>
    </w:p>
    <w:p w14:paraId="4CAE6943">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本承诺自合同签订之日起生效，在发包人向承包人颁发交工证书之日起失效。</w:t>
      </w:r>
    </w:p>
    <w:p w14:paraId="75386E91">
      <w:pPr>
        <w:pageBreakBefore w:val="0"/>
        <w:kinsoku/>
        <w:wordWrap/>
        <w:overflowPunct/>
        <w:topLinePunct w:val="0"/>
        <w:bidi w:val="0"/>
        <w:adjustRightInd w:val="0"/>
        <w:snapToGrid w:val="0"/>
        <w:spacing w:line="360" w:lineRule="auto"/>
        <w:ind w:firstLine="319" w:firstLineChars="133"/>
        <w:jc w:val="right"/>
        <w:rPr>
          <w:rFonts w:hint="eastAsia" w:ascii="仿宋" w:hAnsi="仿宋" w:eastAsia="仿宋" w:cs="仿宋"/>
          <w:sz w:val="24"/>
          <w:szCs w:val="24"/>
        </w:rPr>
      </w:pPr>
    </w:p>
    <w:p w14:paraId="5E70819B">
      <w:pPr>
        <w:pageBreakBefore w:val="0"/>
        <w:kinsoku/>
        <w:wordWrap/>
        <w:overflowPunct/>
        <w:topLinePunct w:val="0"/>
        <w:bidi w:val="0"/>
        <w:adjustRightInd w:val="0"/>
        <w:snapToGrid w:val="0"/>
        <w:spacing w:line="360" w:lineRule="auto"/>
        <w:ind w:firstLine="319" w:firstLineChars="133"/>
        <w:jc w:val="right"/>
        <w:rPr>
          <w:rFonts w:hint="eastAsia" w:ascii="仿宋" w:hAnsi="仿宋" w:eastAsia="仿宋" w:cs="仿宋"/>
          <w:sz w:val="24"/>
          <w:szCs w:val="24"/>
        </w:rPr>
      </w:pPr>
      <w:r>
        <w:rPr>
          <w:rFonts w:hint="eastAsia" w:ascii="仿宋" w:hAnsi="仿宋" w:eastAsia="仿宋" w:cs="仿宋"/>
          <w:sz w:val="24"/>
          <w:szCs w:val="24"/>
        </w:rPr>
        <w:t>承包人：</w:t>
      </w:r>
      <w:r>
        <w:rPr>
          <w:rFonts w:hint="eastAsia" w:ascii="仿宋" w:hAnsi="仿宋" w:eastAsia="仿宋" w:cs="仿宋"/>
          <w:kern w:val="0"/>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（盖单位章）</w:t>
      </w:r>
    </w:p>
    <w:p w14:paraId="79118EC7">
      <w:pPr>
        <w:pageBreakBefore w:val="0"/>
        <w:kinsoku/>
        <w:wordWrap/>
        <w:overflowPunct/>
        <w:topLinePunct w:val="0"/>
        <w:bidi w:val="0"/>
        <w:adjustRightInd w:val="0"/>
        <w:snapToGrid w:val="0"/>
        <w:spacing w:line="360" w:lineRule="auto"/>
        <w:ind w:right="480" w:firstLine="360" w:firstLineChars="150"/>
        <w:jc w:val="right"/>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（签字）   </w:t>
      </w:r>
    </w:p>
    <w:p w14:paraId="41E238F0">
      <w:pPr>
        <w:pStyle w:val="9"/>
        <w:pageBreakBefore w:val="0"/>
        <w:kinsoku/>
        <w:wordWrap/>
        <w:overflowPunct/>
        <w:topLinePunct w:val="0"/>
        <w:bidi w:val="0"/>
        <w:adjustRightInd w:val="0"/>
        <w:snapToGrid w:val="0"/>
        <w:spacing w:after="0" w:line="360" w:lineRule="auto"/>
        <w:ind w:firstLine="4320" w:firstLineChars="1800"/>
        <w:rPr>
          <w:rFonts w:hint="eastAsia" w:ascii="仿宋" w:hAnsi="仿宋" w:eastAsia="仿宋" w:cs="仿宋"/>
          <w:color w:val="2B2B2B"/>
          <w:spacing w:val="0"/>
          <w:sz w:val="24"/>
          <w:szCs w:val="24"/>
          <w:highlight w:val="none"/>
        </w:rPr>
      </w:pP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7B32BAB0">
      <w:pPr>
        <w:pStyle w:val="16"/>
        <w:pageBreakBefore w:val="0"/>
        <w:kinsoku/>
        <w:wordWrap/>
        <w:overflowPunct/>
        <w:bidi w:val="0"/>
        <w:adjustRightInd w:val="0"/>
        <w:snapToGrid w:val="0"/>
        <w:spacing w:line="360" w:lineRule="auto"/>
        <w:rPr>
          <w:rFonts w:hint="eastAsia" w:ascii="仿宋" w:hAnsi="仿宋" w:eastAsia="仿宋" w:cs="仿宋"/>
        </w:rPr>
      </w:pPr>
      <w:r>
        <w:rPr>
          <w:rFonts w:hint="eastAsia" w:ascii="仿宋" w:hAnsi="仿宋" w:eastAsia="仿宋" w:cs="仿宋"/>
        </w:rPr>
        <w:br w:type="textWrapping"/>
      </w:r>
    </w:p>
    <w:p w14:paraId="269CC5DF"/>
    <w:sectPr>
      <w:pgSz w:w="11906" w:h="16838"/>
      <w:pgMar w:top="1247" w:right="1247" w:bottom="1247" w:left="141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B229E">
    <w:pPr>
      <w:pStyle w:val="7"/>
      <w:spacing w:line="173" w:lineRule="auto"/>
      <w:ind w:left="4311"/>
      <w:rPr>
        <w:rFonts w:ascii="Lucida Sans Unicode" w:hAnsi="Lucida Sans Unicode" w:eastAsia="Lucida Sans Unicode" w:cs="Lucida Sans Unicode"/>
        <w:sz w:val="24"/>
        <w:szCs w:val="24"/>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abstractNum w:abstractNumId="1">
    <w:nsid w:val="69926617"/>
    <w:multiLevelType w:val="multilevel"/>
    <w:tmpl w:val="69926617"/>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6F5222F7"/>
    <w:multiLevelType w:val="singleLevel"/>
    <w:tmpl w:val="6F5222F7"/>
    <w:lvl w:ilvl="0" w:tentative="0">
      <w:start w:val="6"/>
      <w:numFmt w:val="chineseCounting"/>
      <w:suff w:val="nothing"/>
      <w:lvlText w:val="%1、"/>
      <w:lvlJc w:val="left"/>
      <w:pPr>
        <w:ind w:left="481" w:firstLine="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FF0BFB"/>
    <w:rsid w:val="5CFF0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b/>
      <w:bCs/>
      <w:kern w:val="44"/>
      <w:sz w:val="32"/>
      <w:szCs w:val="44"/>
    </w:rPr>
  </w:style>
  <w:style w:type="paragraph" w:styleId="3">
    <w:name w:val="heading 3"/>
    <w:basedOn w:val="1"/>
    <w:next w:val="1"/>
    <w:qFormat/>
    <w:uiPriority w:val="0"/>
    <w:pPr>
      <w:keepNext/>
      <w:keepLines/>
      <w:spacing w:line="360" w:lineRule="auto"/>
      <w:outlineLvl w:val="2"/>
    </w:pPr>
    <w:rPr>
      <w:b/>
      <w:bCs/>
      <w:szCs w:val="21"/>
    </w:rPr>
  </w:style>
  <w:style w:type="paragraph" w:styleId="4">
    <w:name w:val="heading 4"/>
    <w:basedOn w:val="1"/>
    <w:next w:val="1"/>
    <w:qFormat/>
    <w:uiPriority w:val="0"/>
    <w:pPr>
      <w:keepNext/>
      <w:keepLines/>
      <w:spacing w:line="360" w:lineRule="auto"/>
      <w:outlineLvl w:val="3"/>
    </w:pPr>
    <w:rPr>
      <w:rFonts w:ascii="宋体" w:hAnsi="宋体"/>
      <w:b/>
      <w:bCs/>
      <w:szCs w:val="28"/>
    </w:rPr>
  </w:style>
  <w:style w:type="paragraph" w:styleId="5">
    <w:name w:val="heading 5"/>
    <w:basedOn w:val="1"/>
    <w:next w:val="1"/>
    <w:qFormat/>
    <w:uiPriority w:val="0"/>
    <w:pPr>
      <w:keepNext/>
      <w:keepLines/>
      <w:spacing w:before="280" w:after="290" w:line="376" w:lineRule="auto"/>
      <w:outlineLvl w:val="4"/>
    </w:pPr>
    <w:rPr>
      <w:b/>
      <w:bCs/>
      <w:sz w:val="28"/>
      <w:szCs w:val="28"/>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next w:val="1"/>
    <w:qFormat/>
    <w:uiPriority w:val="0"/>
    <w:pPr>
      <w:widowControl/>
      <w:jc w:val="left"/>
    </w:pPr>
    <w:rPr>
      <w:kern w:val="0"/>
      <w:sz w:val="24"/>
      <w:szCs w:val="20"/>
    </w:rPr>
  </w:style>
  <w:style w:type="paragraph" w:styleId="8">
    <w:name w:val="Body Text Indent"/>
    <w:basedOn w:val="1"/>
    <w:qFormat/>
    <w:uiPriority w:val="0"/>
    <w:pPr>
      <w:widowControl/>
      <w:ind w:firstLine="709"/>
    </w:pPr>
    <w:rPr>
      <w:kern w:val="0"/>
      <w:sz w:val="36"/>
      <w:szCs w:val="20"/>
      <w:lang w:val="eu-ES"/>
    </w:rPr>
  </w:style>
  <w:style w:type="paragraph" w:styleId="9">
    <w:name w:val="Body Text Indent 2"/>
    <w:basedOn w:val="1"/>
    <w:qFormat/>
    <w:uiPriority w:val="99"/>
    <w:pPr>
      <w:widowControl/>
      <w:spacing w:after="120" w:line="480" w:lineRule="auto"/>
      <w:ind w:left="420" w:leftChars="200"/>
      <w:jc w:val="left"/>
    </w:pPr>
    <w:rPr>
      <w:rFonts w:ascii="Times New Roman" w:hAnsi="Times New Roman"/>
      <w:kern w:val="0"/>
      <w:sz w:val="20"/>
      <w:szCs w:val="20"/>
    </w:rPr>
  </w:style>
  <w:style w:type="paragraph" w:styleId="10">
    <w:name w:val="toc 1"/>
    <w:basedOn w:val="1"/>
    <w:next w:val="1"/>
    <w:qFormat/>
    <w:uiPriority w:val="0"/>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4">
    <w:name w:val="Strong"/>
    <w:basedOn w:val="13"/>
    <w:qFormat/>
    <w:uiPriority w:val="0"/>
    <w:rPr>
      <w:b/>
      <w:bCs/>
    </w:rPr>
  </w:style>
  <w:style w:type="paragraph" w:customStyle="1" w:styleId="15">
    <w:name w:val="_Style 2"/>
    <w:basedOn w:val="2"/>
    <w:next w:val="1"/>
    <w:qFormat/>
    <w:uiPriority w:val="0"/>
    <w:pPr>
      <w:tabs>
        <w:tab w:val="left" w:pos="570"/>
      </w:tabs>
      <w:outlineLvl w:val="9"/>
    </w:p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104</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2026-03-11T02:11:00Z</dcterms:created>
  <dc:creator>妙不可言</dc:creator>
  <cp:lastModifiedBy>妙不可言</cp:lastModifiedBy>
  <dcterms:modified xsi:type="dcterms:W3CDTF">2026-03-11T02:13:35Z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192C826557384C3887A0A054CAA6C53C_11</vt:lpwstr>
  </property>
  <property fmtid="{D5CDD505-2E9C-101B-9397-08002B2CF9AE}" pid="4" name="KSOTemplateDocerSaveRecord">
    <vt:lpwstr>eyJoZGlkIjoiMjFmM2JhYTlhYmU3NjRlMzY0OWE3MTg2ZTliZmE0YjQiLCJ1c2VySWQiOiI2Mjg4Njk3MTQifQ==</vt:lpwstr>
  </property>
</Properties>
</file>