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版本号：QMGJ-2026-0420260312001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丙午（2026）年清明公祭轩辕黄帝典礼《乐舞告祭》演出排练</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QMGJ-2026-04</w:t>
      </w:r>
      <w:r>
        <w:br/>
      </w:r>
      <w:r>
        <w:br/>
      </w:r>
      <w:r>
        <w:br/>
      </w:r>
    </w:p>
    <w:p>
      <w:pPr>
        <w:pStyle w:val="null3"/>
        <w:jc w:val="center"/>
        <w:outlineLvl w:val="2"/>
      </w:pPr>
      <w:r>
        <w:rPr>
          <w:rFonts w:ascii="仿宋_GB2312" w:hAnsi="仿宋_GB2312" w:cs="仿宋_GB2312" w:eastAsia="仿宋_GB2312"/>
          <w:sz w:val="28"/>
          <w:b/>
        </w:rPr>
        <w:t>陕西省黄帝陵文化园区管理委员会</w:t>
      </w:r>
    </w:p>
    <w:p>
      <w:pPr>
        <w:pStyle w:val="null3"/>
        <w:jc w:val="center"/>
        <w:outlineLvl w:val="2"/>
      </w:pPr>
      <w:r>
        <w:rPr>
          <w:rFonts w:ascii="仿宋_GB2312" w:hAnsi="仿宋_GB2312" w:cs="仿宋_GB2312" w:eastAsia="仿宋_GB2312"/>
          <w:sz w:val="28"/>
          <w:b/>
        </w:rPr>
        <w:t>陕西久创项目管理有限公司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2026年03月12日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陕西久创项目管理有限公司</w:t>
      </w:r>
      <w:r>
        <w:rPr>
          <w:rFonts w:ascii="仿宋_GB2312" w:hAnsi="仿宋_GB2312" w:cs="仿宋_GB2312" w:eastAsia="仿宋_GB2312"/>
        </w:rPr>
        <w:t>（以下简称“代理机构”）受</w:t>
      </w:r>
      <w:r>
        <w:rPr>
          <w:rFonts w:ascii="仿宋_GB2312" w:hAnsi="仿宋_GB2312" w:cs="仿宋_GB2312" w:eastAsia="仿宋_GB2312"/>
        </w:rPr>
        <w:t>陕西省黄帝陵文化园区管理委员会</w:t>
      </w:r>
      <w:r>
        <w:rPr>
          <w:rFonts w:ascii="仿宋_GB2312" w:hAnsi="仿宋_GB2312" w:cs="仿宋_GB2312" w:eastAsia="仿宋_GB2312"/>
        </w:rPr>
        <w:t>委托，拟对</w:t>
      </w:r>
      <w:r>
        <w:rPr>
          <w:rFonts w:ascii="仿宋_GB2312" w:hAnsi="仿宋_GB2312" w:cs="仿宋_GB2312" w:eastAsia="仿宋_GB2312"/>
        </w:rPr>
        <w:t>丙午（2026）年清明公祭轩辕黄帝典礼《乐舞告祭》演出排练</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QMGJ-2026-04</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丙午（2026）年清明公祭轩辕黄帝典礼《乐舞告祭》演出排练</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丙午（2026）年黄陵公祭轩辕黄帝典礼文艺演出部分由《黄帝颂》、《乐舞告祭》等章节组成。 （1）《黄帝颂》的最词选自1937年毛泽东《祭黄帝文》,由作曲家印青请曲。120名身着礼服的男女合唱队与120名身者56个民族装的少年儿童,组成肃穆庄重的合唱方阵,天人之声响物桥山沮水,表达海内外中华儿女对初祖轩辕黄帝无尚崇敬、无限感恩的共同心声。 （2）《乐舞告祭》是清明公祭轩辕黄帝典礼中最具文化底蕴和艺术美感的精彩亮点，由《乐祭》《云翘》《天香》《远梦》四个段落组成，汲取黄帝乐舞与周礼、汉唐祭礼乐舞之精髓，表演“文以昭德”的文舞、“武以象功”的武舞及牡丹舞，象征美丽中国、和平发展、国家繁荣、人民幸福。通过祭典乐舞的文化感、礼仅感、形式感。体现黄帝文化的厚重积淀。彰显国家祭祀的文化气象。 （3）该项目负责山门景行、典前序礼、公祭典礼整体音响保障。</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采购包1（丙午（2026）年清明公祭轩辕黄帝典礼《乐舞告祭》演出排练）：属于专门面向中小企业采购。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1、营业执照等主体资格证明文件：提供有效存续的企业营业执照（副本）/事业单位法人证书/专业服务机构执业许可证/民办非企业单位登记证书；</w:t>
      </w:r>
    </w:p>
    <w:p>
      <w:pPr>
        <w:pStyle w:val="null3"/>
      </w:pPr>
      <w:r>
        <w:rPr>
          <w:rFonts w:ascii="仿宋_GB2312" w:hAnsi="仿宋_GB2312" w:cs="仿宋_GB2312" w:eastAsia="仿宋_GB2312"/>
        </w:rPr>
        <w:t>2、资质证书：供应商须具备营业性演出许可证</w:t>
      </w:r>
    </w:p>
    <w:p>
      <w:pPr>
        <w:pStyle w:val="null3"/>
      </w:pPr>
      <w:r>
        <w:rPr>
          <w:rFonts w:ascii="仿宋_GB2312" w:hAnsi="仿宋_GB2312" w:cs="仿宋_GB2312" w:eastAsia="仿宋_GB2312"/>
        </w:rPr>
        <w:t>3、财务状况：提供近一年度经审计的财务会计报告（含附表附注），或开标前三个月内基本开户银行出具的资信证明，或信用担保机构出具的投标担保函（以上三种形式的资料提供任何一种即可）；</w:t>
      </w:r>
    </w:p>
    <w:p>
      <w:pPr>
        <w:pStyle w:val="null3"/>
      </w:pPr>
      <w:r>
        <w:rPr>
          <w:rFonts w:ascii="仿宋_GB2312" w:hAnsi="仿宋_GB2312" w:cs="仿宋_GB2312" w:eastAsia="仿宋_GB2312"/>
        </w:rPr>
        <w:t>4、社保缴纳证明：提供递交投标文件截止之日前一年内任意一个月的社会保障资金缴存单据或社保机构开具的社会保险参保缴费情况证明。依法不需要缴纳社会保障资金的供应商应提供相关证明文件；</w:t>
      </w:r>
    </w:p>
    <w:p>
      <w:pPr>
        <w:pStyle w:val="null3"/>
      </w:pPr>
      <w:r>
        <w:rPr>
          <w:rFonts w:ascii="仿宋_GB2312" w:hAnsi="仿宋_GB2312" w:cs="仿宋_GB2312" w:eastAsia="仿宋_GB2312"/>
        </w:rPr>
        <w:t>5、税收缴纳证明：提供递交投标文件截止之日前一年内任意一个月的依法缴纳税收的相关凭据（时间以税款所属日期为准）。依法免税或无须缴纳税收的供应商，应提供相应证明文件；</w:t>
      </w:r>
    </w:p>
    <w:p>
      <w:pPr>
        <w:pStyle w:val="null3"/>
      </w:pPr>
      <w:r>
        <w:rPr>
          <w:rFonts w:ascii="仿宋_GB2312" w:hAnsi="仿宋_GB2312" w:cs="仿宋_GB2312" w:eastAsia="仿宋_GB2312"/>
        </w:rPr>
        <w:t>6、具有履行本合同所必需的设备和专业技术能力：提供具有履行本合同所必需的设备和专业技术能力的承诺；</w:t>
      </w:r>
    </w:p>
    <w:p>
      <w:pPr>
        <w:pStyle w:val="null3"/>
      </w:pPr>
      <w:r>
        <w:rPr>
          <w:rFonts w:ascii="仿宋_GB2312" w:hAnsi="仿宋_GB2312" w:cs="仿宋_GB2312" w:eastAsia="仿宋_GB2312"/>
        </w:rPr>
        <w:t>7、参加政府采购活动前三年内，在经营活动中没有重大违法记录：提供参加政府采购活动前三年内，在经营活动中没有重大违法记录的投标响应声明书；</w:t>
      </w:r>
    </w:p>
    <w:p>
      <w:pPr>
        <w:pStyle w:val="null3"/>
      </w:pPr>
      <w:r>
        <w:rPr>
          <w:rFonts w:ascii="仿宋_GB2312" w:hAnsi="仿宋_GB2312" w:cs="仿宋_GB2312" w:eastAsia="仿宋_GB2312"/>
        </w:rPr>
        <w:t>8、单位负责人要求：单位负责人为同一人或者存在直接控股、管理关系的不同供应商，不得参加同一合同项下的政府采购活动；</w:t>
      </w:r>
    </w:p>
    <w:p>
      <w:pPr>
        <w:pStyle w:val="null3"/>
      </w:pPr>
      <w:r>
        <w:rPr>
          <w:rFonts w:ascii="仿宋_GB2312" w:hAnsi="仿宋_GB2312" w:cs="仿宋_GB2312" w:eastAsia="仿宋_GB2312"/>
        </w:rPr>
        <w:t>9、信用查询：供应商不得为“信用中国”网站（www.creditchina.gov.cn）中列入失信被执行人和重大税收违法案件当事人名单的供应商，不得为中国政府采购网（www.ccgp.gov.cn）政府采购严重违法失信行为记录名单中被财政部门禁止参加政府采购活动的供应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陕西省黄帝陵文化园区管理委员会</w:t>
      </w:r>
    </w:p>
    <w:p>
      <w:pPr>
        <w:pStyle w:val="null3"/>
      </w:pPr>
      <w:r>
        <w:rPr>
          <w:rFonts w:ascii="仿宋_GB2312" w:hAnsi="仿宋_GB2312" w:cs="仿宋_GB2312" w:eastAsia="仿宋_GB2312"/>
        </w:rPr>
        <w:t xml:space="preserve"> 地址： </w:t>
      </w:r>
      <w:r>
        <w:rPr>
          <w:rFonts w:ascii="仿宋_GB2312" w:hAnsi="仿宋_GB2312" w:cs="仿宋_GB2312" w:eastAsia="仿宋_GB2312"/>
        </w:rPr>
        <w:t>黄陵县黄帝陵游客服务中心1号楼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727300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张晓斌</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13992112992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陕西久创项目管理有限公司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陕西省西安市未央区凤城九路海博广场C座17楼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第五青青</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029-84523727</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采购包1：1,500,000.00元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60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代理服务费收费标准：采购代理费用支付金额参照《招标代理服务收费管理暂行办法》（国家发改委计价格[2002]1980号）文件规定收取,采购人不再另行支付。</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陕西省黄帝陵文化园区管理委员会</w:t>
      </w:r>
      <w:r>
        <w:rPr>
          <w:rFonts w:ascii="仿宋_GB2312" w:hAnsi="仿宋_GB2312" w:cs="仿宋_GB2312" w:eastAsia="仿宋_GB2312"/>
        </w:rPr>
        <w:t>和</w:t>
      </w:r>
      <w:r>
        <w:rPr>
          <w:rFonts w:ascii="仿宋_GB2312" w:hAnsi="仿宋_GB2312" w:cs="仿宋_GB2312" w:eastAsia="仿宋_GB2312"/>
        </w:rPr>
        <w:t>陕西久创项目管理有限公司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陕西省黄帝陵文化园区管理委员会</w:t>
      </w:r>
      <w:r>
        <w:rPr>
          <w:rFonts w:ascii="仿宋_GB2312" w:hAnsi="仿宋_GB2312" w:cs="仿宋_GB2312" w:eastAsia="仿宋_GB2312"/>
        </w:rPr>
        <w:t>负责解释。除上述磋商文件内容，其他内容由</w:t>
      </w:r>
      <w:r>
        <w:rPr>
          <w:rFonts w:ascii="仿宋_GB2312" w:hAnsi="仿宋_GB2312" w:cs="仿宋_GB2312" w:eastAsia="仿宋_GB2312"/>
        </w:rPr>
        <w:t>陕西久创项目管理有限公司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陕西省黄帝陵文化园区管理委员会</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陕西久创项目管理有限公司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满足国家相关技术规范及有关政策的要求，通过采购人组织的验收。</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陕西久创项目管理有限公司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陕西久创项目管理有限公司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陕西久创项目管理有限公司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联系人：第五青青</w:t>
      </w:r>
    </w:p>
    <w:p>
      <w:pPr>
        <w:pStyle w:val="null3"/>
      </w:pPr>
      <w:r>
        <w:rPr>
          <w:rFonts w:ascii="仿宋_GB2312" w:hAnsi="仿宋_GB2312" w:cs="仿宋_GB2312" w:eastAsia="仿宋_GB2312"/>
        </w:rPr>
        <w:t>联系电话：029-84523727</w:t>
      </w:r>
    </w:p>
    <w:p>
      <w:pPr>
        <w:pStyle w:val="null3"/>
      </w:pPr>
      <w:r>
        <w:rPr>
          <w:rFonts w:ascii="仿宋_GB2312" w:hAnsi="仿宋_GB2312" w:cs="仿宋_GB2312" w:eastAsia="仿宋_GB2312"/>
        </w:rPr>
        <w:t>地址：陕西省西安市未央区凤城九路海博广场C座17楼</w:t>
      </w:r>
    </w:p>
    <w:p>
      <w:pPr>
        <w:pStyle w:val="null3"/>
      </w:pPr>
      <w:r>
        <w:rPr>
          <w:rFonts w:ascii="仿宋_GB2312" w:hAnsi="仿宋_GB2312" w:cs="仿宋_GB2312" w:eastAsia="仿宋_GB2312"/>
        </w:rPr>
        <w:t>邮编：710016</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丙午（2026）年黄陵公祭轩辕黄帝典礼文艺演出部分由《黄帝颂》、《乐舞告祭》等章节组成。 （1）《黄帝颂》的最词选自1937年毛泽东《祭黄帝文》,由作曲家印青请曲。120名身着礼服的男女合唱队与120名身者56个民族装的少年儿童,组成肃穆庄重的合唱方阵,天人之声响物桥山沮水,表达海内外中华儿女对初祖轩辕黄帝无尚崇敬、无限感恩的共同心声。 （2）《乐舞告祭》是清明公祭轩辕黄帝典礼中最具文化底蕴和艺术美感的精彩亮点，由《乐祭》《云翘》《天香》《远梦》四个段落组成，汲取黄帝乐舞与周礼、汉唐祭礼乐舞之精髓，表演“文以昭德”的文舞、“武以象功”的武舞及牡丹舞，象征美丽中国、和平发展、国家繁荣、人民幸福。通过祭典乐舞的文化感、礼仅感、形式感。体现黄帝文化的厚重积淀。彰显国家祭祀的文化气象。 （3）该项目负责山门景行、典前序礼、公祭典礼整体音响保障。</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1,500,000.00</w:t>
      </w:r>
    </w:p>
    <w:p>
      <w:pPr>
        <w:pStyle w:val="null3"/>
      </w:pPr>
      <w:r>
        <w:rPr>
          <w:rFonts w:ascii="仿宋_GB2312" w:hAnsi="仿宋_GB2312" w:cs="仿宋_GB2312" w:eastAsia="仿宋_GB2312"/>
        </w:rPr>
        <w:t>采购包最高限价（元）: 1,500,000.00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丙午（2026）年清明公祭轩辕黄帝典礼乐舞告祭演出排练</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1,500,000.00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标的名称：丙午（2026）年清明公祭轩辕黄帝典礼乐舞告祭演出排练</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4"/>
                <w:b/>
              </w:rPr>
              <w:t>一、采购项目概况</w:t>
            </w:r>
          </w:p>
          <w:p>
            <w:pPr>
              <w:pStyle w:val="null3"/>
              <w:ind w:firstLine="480"/>
            </w:pPr>
            <w:r>
              <w:rPr>
                <w:rFonts w:ascii="仿宋_GB2312" w:hAnsi="仿宋_GB2312" w:cs="仿宋_GB2312" w:eastAsia="仿宋_GB2312"/>
                <w:sz w:val="24"/>
              </w:rPr>
              <w:t>丙午（</w:t>
            </w:r>
            <w:r>
              <w:rPr>
                <w:rFonts w:ascii="仿宋_GB2312" w:hAnsi="仿宋_GB2312" w:cs="仿宋_GB2312" w:eastAsia="仿宋_GB2312"/>
                <w:sz w:val="24"/>
              </w:rPr>
              <w:t>2026）年黄陵公祭轩辕黄帝典礼文艺演出部分由《黄帝颂》、《乐舞告祭》等章节组成。</w:t>
            </w:r>
          </w:p>
          <w:p>
            <w:pPr>
              <w:pStyle w:val="null3"/>
              <w:ind w:firstLine="480"/>
            </w:pPr>
            <w:r>
              <w:rPr>
                <w:rFonts w:ascii="仿宋_GB2312" w:hAnsi="仿宋_GB2312" w:cs="仿宋_GB2312" w:eastAsia="仿宋_GB2312"/>
                <w:sz w:val="24"/>
              </w:rPr>
              <w:t>（</w:t>
            </w:r>
            <w:r>
              <w:rPr>
                <w:rFonts w:ascii="仿宋_GB2312" w:hAnsi="仿宋_GB2312" w:cs="仿宋_GB2312" w:eastAsia="仿宋_GB2312"/>
                <w:sz w:val="24"/>
              </w:rPr>
              <w:t>1）《黄帝颂》的最词选自1937年毛泽东《祭黄帝文》,由作曲家印青请曲。120名身着礼服的男女合唱队与120名身者56个民族装的少年儿童,组成肃穆庄重的合唱方阵,天人之声响物桥山沮水,表达海内外中华儿女对初祖轩辕黄帝无尚崇敬、无限感恩的共同心声。</w:t>
            </w:r>
          </w:p>
          <w:p>
            <w:pPr>
              <w:pStyle w:val="null3"/>
              <w:ind w:firstLine="480"/>
            </w:pPr>
            <w:r>
              <w:rPr>
                <w:rFonts w:ascii="仿宋_GB2312" w:hAnsi="仿宋_GB2312" w:cs="仿宋_GB2312" w:eastAsia="仿宋_GB2312"/>
                <w:sz w:val="24"/>
              </w:rPr>
              <w:t>（</w:t>
            </w:r>
            <w:r>
              <w:rPr>
                <w:rFonts w:ascii="仿宋_GB2312" w:hAnsi="仿宋_GB2312" w:cs="仿宋_GB2312" w:eastAsia="仿宋_GB2312"/>
                <w:sz w:val="24"/>
              </w:rPr>
              <w:t>2）《乐舞告祭》是清明公祭轩辕黄帝典礼中最具文化底蕴和艺术美感的精彩亮点，由《乐祭》《云翘》《天香》《远梦》四个段落组成，汲取黄帝乐舞与周礼、汉唐祭礼乐舞之精髓，表演“文以昭德”的文舞、“武以象功”的武舞及牡丹舞，象征美丽中国、和平发展、国家繁荣、人民幸福。通过祭典乐舞的文化感、礼仅感、形式感。体现黄帝文化的厚重积淀。彰显国家祭祀的文化气象。</w:t>
            </w:r>
          </w:p>
          <w:p>
            <w:pPr>
              <w:pStyle w:val="null3"/>
              <w:ind w:firstLine="480"/>
            </w:pPr>
            <w:r>
              <w:rPr>
                <w:rFonts w:ascii="仿宋_GB2312" w:hAnsi="仿宋_GB2312" w:cs="仿宋_GB2312" w:eastAsia="仿宋_GB2312"/>
                <w:sz w:val="24"/>
              </w:rPr>
              <w:t>（</w:t>
            </w:r>
            <w:r>
              <w:rPr>
                <w:rFonts w:ascii="仿宋_GB2312" w:hAnsi="仿宋_GB2312" w:cs="仿宋_GB2312" w:eastAsia="仿宋_GB2312"/>
                <w:sz w:val="24"/>
              </w:rPr>
              <w:t>3）该项目负责山门景行、典前序礼、公祭典礼整体音响保障。</w:t>
            </w:r>
          </w:p>
          <w:p>
            <w:pPr>
              <w:pStyle w:val="null3"/>
            </w:pPr>
            <w:r>
              <w:rPr>
                <w:rFonts w:ascii="仿宋_GB2312" w:hAnsi="仿宋_GB2312" w:cs="仿宋_GB2312" w:eastAsia="仿宋_GB2312"/>
                <w:sz w:val="24"/>
                <w:b/>
              </w:rPr>
              <w:t>二、服务内容及服务要求</w:t>
            </w:r>
          </w:p>
          <w:p>
            <w:pPr>
              <w:pStyle w:val="null3"/>
              <w:ind w:firstLine="480"/>
            </w:pPr>
            <w:r>
              <w:rPr>
                <w:rFonts w:ascii="仿宋_GB2312" w:hAnsi="仿宋_GB2312" w:cs="仿宋_GB2312" w:eastAsia="仿宋_GB2312"/>
                <w:sz w:val="24"/>
              </w:rPr>
              <w:t>制定《黄帝颂》、《乐舞告祭》文艺演出实施方案，按要求完成演员配置、编舞、录音、排练、合成、服装、道具配备、后勤保障、演员劳务等各项工作，确保圆满完成正式演出。</w:t>
            </w:r>
          </w:p>
          <w:p>
            <w:pPr>
              <w:pStyle w:val="null3"/>
            </w:pPr>
            <w:r>
              <w:rPr>
                <w:rFonts w:ascii="仿宋_GB2312" w:hAnsi="仿宋_GB2312" w:cs="仿宋_GB2312" w:eastAsia="仿宋_GB2312"/>
                <w:sz w:val="24"/>
                <w:b/>
              </w:rPr>
              <w:t>三、</w:t>
            </w:r>
            <w:r>
              <w:rPr>
                <w:rFonts w:ascii="仿宋_GB2312" w:hAnsi="仿宋_GB2312" w:cs="仿宋_GB2312" w:eastAsia="仿宋_GB2312"/>
                <w:sz w:val="24"/>
                <w:b/>
              </w:rPr>
              <w:t>服务标准</w:t>
            </w:r>
            <w:r>
              <w:rPr>
                <w:rFonts w:ascii="仿宋_GB2312" w:hAnsi="仿宋_GB2312" w:cs="仿宋_GB2312" w:eastAsia="仿宋_GB2312"/>
                <w:sz w:val="24"/>
                <w:b/>
              </w:rPr>
              <w:t>依据</w:t>
            </w:r>
          </w:p>
          <w:p>
            <w:pPr>
              <w:pStyle w:val="null3"/>
              <w:ind w:firstLine="480"/>
            </w:pPr>
            <w:r>
              <w:rPr>
                <w:rFonts w:ascii="仿宋_GB2312" w:hAnsi="仿宋_GB2312" w:cs="仿宋_GB2312" w:eastAsia="仿宋_GB2312"/>
                <w:sz w:val="24"/>
              </w:rPr>
              <w:t>根据陕西省人民政府办公厅关于印发丙午（</w:t>
            </w:r>
            <w:r>
              <w:rPr>
                <w:rFonts w:ascii="仿宋_GB2312" w:hAnsi="仿宋_GB2312" w:cs="仿宋_GB2312" w:eastAsia="仿宋_GB2312"/>
                <w:sz w:val="24"/>
              </w:rPr>
              <w:t>2026）年清明公祭轩辕黄帝活动总体方案的通知，陕政办发﹝2026﹞3号。</w:t>
            </w:r>
          </w:p>
          <w:p>
            <w:pPr>
              <w:pStyle w:val="null3"/>
            </w:pPr>
            <w:r>
              <w:rPr>
                <w:rFonts w:ascii="仿宋_GB2312" w:hAnsi="仿宋_GB2312" w:cs="仿宋_GB2312" w:eastAsia="仿宋_GB2312"/>
                <w:sz w:val="24"/>
                <w:b/>
              </w:rPr>
              <w:t>四</w:t>
            </w:r>
            <w:r>
              <w:rPr>
                <w:rFonts w:ascii="仿宋_GB2312" w:hAnsi="仿宋_GB2312" w:cs="仿宋_GB2312" w:eastAsia="仿宋_GB2312"/>
                <w:sz w:val="24"/>
                <w:b/>
              </w:rPr>
              <w:t>、实施目标</w:t>
            </w:r>
          </w:p>
          <w:p>
            <w:pPr>
              <w:pStyle w:val="null3"/>
              <w:ind w:firstLine="480"/>
            </w:pPr>
            <w:r>
              <w:rPr>
                <w:rFonts w:ascii="仿宋_GB2312" w:hAnsi="仿宋_GB2312" w:cs="仿宋_GB2312" w:eastAsia="仿宋_GB2312"/>
                <w:sz w:val="24"/>
              </w:rPr>
              <w:t>（</w:t>
            </w:r>
            <w:r>
              <w:rPr>
                <w:rFonts w:ascii="仿宋_GB2312" w:hAnsi="仿宋_GB2312" w:cs="仿宋_GB2312" w:eastAsia="仿宋_GB2312"/>
                <w:sz w:val="24"/>
              </w:rPr>
              <w:t>1）弘扬中华优秀传统文化：轩辕黄帝是中华民族的始祖，他对中华文化有着深远的影响。举办公祭轩辕黄帝的活动有助于深入研究和阐释中华文化的历史内涵，坚定文化自信，强化文化担当，推动中华文明的传承与发展。</w:t>
            </w:r>
          </w:p>
          <w:p>
            <w:pPr>
              <w:pStyle w:val="null3"/>
              <w:ind w:firstLine="480"/>
            </w:pPr>
            <w:r>
              <w:rPr>
                <w:rFonts w:ascii="仿宋_GB2312" w:hAnsi="仿宋_GB2312" w:cs="仿宋_GB2312" w:eastAsia="仿宋_GB2312"/>
                <w:sz w:val="24"/>
              </w:rPr>
              <w:t>（</w:t>
            </w:r>
            <w:r>
              <w:rPr>
                <w:rFonts w:ascii="仿宋_GB2312" w:hAnsi="仿宋_GB2312" w:cs="仿宋_GB2312" w:eastAsia="仿宋_GB2312"/>
                <w:sz w:val="24"/>
              </w:rPr>
              <w:t>2） 强化民族认同感和凝聚力：公祭轩辕黄帝的活动是海内外中华儿女表达尊祖敬宗的民族情感和追根溯源的民族认同、血脉认同、文化认同的重要方式。通过这样的活动，可以增强民族凝聚力和归属感，让全体中华儿女更加团结和紧密。</w:t>
            </w:r>
          </w:p>
          <w:p>
            <w:pPr>
              <w:pStyle w:val="null3"/>
              <w:ind w:firstLine="480"/>
            </w:pPr>
            <w:r>
              <w:rPr>
                <w:rFonts w:ascii="仿宋_GB2312" w:hAnsi="仿宋_GB2312" w:cs="仿宋_GB2312" w:eastAsia="仿宋_GB2312"/>
                <w:sz w:val="24"/>
              </w:rPr>
              <w:t>（</w:t>
            </w:r>
            <w:r>
              <w:rPr>
                <w:rFonts w:ascii="仿宋_GB2312" w:hAnsi="仿宋_GB2312" w:cs="仿宋_GB2312" w:eastAsia="仿宋_GB2312"/>
                <w:sz w:val="24"/>
              </w:rPr>
              <w:t>3） 传承和发展祭祀文化：祭祀文化是中华民族传统文化的重要组成部分，也是坚定文化自信和传承发展中华优秀传统文化的重要内容。公祭轩辕黄帝的活动是对祭祀文化的一种传承和发展，有助于让海内外华人牢记自己的魂和根。</w:t>
            </w:r>
          </w:p>
          <w:p>
            <w:pPr>
              <w:pStyle w:val="null3"/>
              <w:ind w:firstLine="480"/>
            </w:pPr>
            <w:r>
              <w:rPr>
                <w:rFonts w:ascii="仿宋_GB2312" w:hAnsi="仿宋_GB2312" w:cs="仿宋_GB2312" w:eastAsia="仿宋_GB2312"/>
                <w:sz w:val="24"/>
              </w:rPr>
              <w:t>（</w:t>
            </w:r>
            <w:r>
              <w:rPr>
                <w:rFonts w:ascii="仿宋_GB2312" w:hAnsi="仿宋_GB2312" w:cs="仿宋_GB2312" w:eastAsia="仿宋_GB2312"/>
                <w:sz w:val="24"/>
              </w:rPr>
              <w:t>4）激发爱国热情和奋斗精神：公祭轩辕黄帝的活动不仅是对先祖的缅怀和追思，更是激发人们爱国热情和奋斗精神的重要契机。通过这样的活动，可以激励人们积极投身于中华民族伟大复兴的事业，为实现中华民族伟大复兴的中国梦贡献力量。</w:t>
            </w:r>
          </w:p>
          <w:p>
            <w:pPr>
              <w:pStyle w:val="null3"/>
            </w:pPr>
            <w:r>
              <w:rPr>
                <w:rFonts w:ascii="仿宋_GB2312" w:hAnsi="仿宋_GB2312" w:cs="仿宋_GB2312" w:eastAsia="仿宋_GB2312"/>
                <w:sz w:val="24"/>
                <w:b/>
              </w:rPr>
              <w:t>五</w:t>
            </w:r>
            <w:r>
              <w:rPr>
                <w:rFonts w:ascii="仿宋_GB2312" w:hAnsi="仿宋_GB2312" w:cs="仿宋_GB2312" w:eastAsia="仿宋_GB2312"/>
                <w:sz w:val="24"/>
                <w:b/>
              </w:rPr>
              <w:t>、主要成果</w:t>
            </w:r>
          </w:p>
          <w:p>
            <w:pPr>
              <w:pStyle w:val="null3"/>
              <w:ind w:firstLine="480"/>
            </w:pPr>
            <w:r>
              <w:rPr>
                <w:rFonts w:ascii="仿宋_GB2312" w:hAnsi="仿宋_GB2312" w:cs="仿宋_GB2312" w:eastAsia="仿宋_GB2312"/>
                <w:sz w:val="24"/>
              </w:rPr>
              <w:t>各学校编导发排练视频及照片不低于</w:t>
            </w:r>
            <w:r>
              <w:rPr>
                <w:rFonts w:ascii="仿宋_GB2312" w:hAnsi="仿宋_GB2312" w:cs="仿宋_GB2312" w:eastAsia="仿宋_GB2312"/>
                <w:sz w:val="24"/>
              </w:rPr>
              <w:t>20个，合成彩排录像1个。音响设备质量参数资料1套。</w:t>
            </w:r>
          </w:p>
          <w:p>
            <w:pPr>
              <w:pStyle w:val="null3"/>
            </w:pPr>
            <w:r>
              <w:rPr>
                <w:rFonts w:ascii="仿宋_GB2312" w:hAnsi="仿宋_GB2312" w:cs="仿宋_GB2312" w:eastAsia="仿宋_GB2312"/>
                <w:sz w:val="24"/>
                <w:b/>
              </w:rPr>
              <w:t>六</w:t>
            </w:r>
            <w:r>
              <w:rPr>
                <w:rFonts w:ascii="仿宋_GB2312" w:hAnsi="仿宋_GB2312" w:cs="仿宋_GB2312" w:eastAsia="仿宋_GB2312"/>
                <w:sz w:val="24"/>
                <w:b/>
              </w:rPr>
              <w:t>、其他要求</w:t>
            </w:r>
          </w:p>
          <w:p>
            <w:pPr>
              <w:pStyle w:val="null3"/>
              <w:ind w:firstLine="600"/>
              <w:jc w:val="both"/>
            </w:pPr>
            <w:r>
              <w:rPr>
                <w:rFonts w:ascii="仿宋_GB2312" w:hAnsi="仿宋_GB2312" w:cs="仿宋_GB2312" w:eastAsia="仿宋_GB2312"/>
                <w:sz w:val="24"/>
              </w:rPr>
              <w:t>无</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各供应商根据自身情况结合本项目实施自主配置</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各供应商根据自身情况结合本项目实施自主配置</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自合同签订之日起30日历天</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陕西省黄陵县</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满足国家相关技术规范及有关政策的要求，通过采购人组织的验收。</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在演出结束后30日内一次付清</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1、因甲方临时变更方案，造成工期拖延，乙方不承担责任，甲方赔偿相应人工费。 2、乙方不能按协议要求提供服务、所提供产品和服务质量与协议约定不符时，应向甲方支付合同总金额的20%的违约金。</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供应商需要在线提交所有通过电子化交易平台实施的政府采购项目的响应性文件，同时，线下提交纸质响应性文件壹份。纸质响应性文件应胶装，标明供应商名称密封递交。线下纸质文件递交截止时间：同在线递交电子响应性文件截止时间一致；线下纸质文件递交地点：陕西省西安市新城区西新街8号（西安钟楼美居酒店13楼董事厅会议室） 。</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资格证明材料.docx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响应文件封面 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授权委托书.docx 资格证明材料.docx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提供有效存续的企业营业执照（副本）/事业单位法人证书/专业服务机构执业许可证/民办非企业单位登记证书；</w:t>
            </w:r>
          </w:p>
        </w:tc>
        <w:tc>
          <w:tcPr>
            <w:tcW w:type="dxa" w:w="1661"/>
          </w:tcPr>
          <w:p>
            <w:pPr>
              <w:pStyle w:val="null3"/>
            </w:pPr>
            <w:r>
              <w:rPr>
                <w:rFonts w:ascii="仿宋_GB2312" w:hAnsi="仿宋_GB2312" w:cs="仿宋_GB2312" w:eastAsia="仿宋_GB2312"/>
              </w:rPr>
              <w:t>供应商基本情况表.docx 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资质证书</w:t>
            </w:r>
          </w:p>
        </w:tc>
        <w:tc>
          <w:tcPr>
            <w:tcW w:type="dxa" w:w="3322"/>
          </w:tcPr>
          <w:p>
            <w:pPr>
              <w:pStyle w:val="null3"/>
            </w:pPr>
            <w:r>
              <w:rPr>
                <w:rFonts w:ascii="仿宋_GB2312" w:hAnsi="仿宋_GB2312" w:cs="仿宋_GB2312" w:eastAsia="仿宋_GB2312"/>
              </w:rPr>
              <w:t>供应商须具备营业性演出许可证</w:t>
            </w:r>
          </w:p>
        </w:tc>
        <w:tc>
          <w:tcPr>
            <w:tcW w:type="dxa" w:w="1661"/>
          </w:tcPr>
          <w:p>
            <w:pPr>
              <w:pStyle w:val="null3"/>
            </w:pPr>
            <w:r>
              <w:rPr>
                <w:rFonts w:ascii="仿宋_GB2312" w:hAnsi="仿宋_GB2312" w:cs="仿宋_GB2312" w:eastAsia="仿宋_GB2312"/>
              </w:rPr>
              <w:t>响应文件封面 资格证明材料.docx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w:t>
            </w:r>
          </w:p>
        </w:tc>
        <w:tc>
          <w:tcPr>
            <w:tcW w:type="dxa" w:w="3322"/>
          </w:tcPr>
          <w:p>
            <w:pPr>
              <w:pStyle w:val="null3"/>
            </w:pPr>
            <w:r>
              <w:rPr>
                <w:rFonts w:ascii="仿宋_GB2312" w:hAnsi="仿宋_GB2312" w:cs="仿宋_GB2312" w:eastAsia="仿宋_GB2312"/>
              </w:rPr>
              <w:t>提供近一年度经审计的财务会计报告（含附表附注），或开标前三个月内基本开户银行出具的资信证明，或信用担保机构出具的投标担保函（以上三种形式的资料提供任何一种即可）；</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提供递交投标文件截止之日前一年内任意一个月的社会保障资金缴存单据或社保机构开具的社会保险参保缴费情况证明。依法不需要缴纳社会保障资金的供应商应提供相关证明文件；</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提供递交投标文件截止之日前一年内任意一个月的依法缴纳税收的相关凭据（时间以税款所属日期为准）。依法免税或无须缴纳税收的供应商，应提供相应证明文件；</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具有履行本合同所必需的设备和专业技术能力</w:t>
            </w:r>
          </w:p>
        </w:tc>
        <w:tc>
          <w:tcPr>
            <w:tcW w:type="dxa" w:w="3322"/>
          </w:tcPr>
          <w:p>
            <w:pPr>
              <w:pStyle w:val="null3"/>
            </w:pPr>
            <w:r>
              <w:rPr>
                <w:rFonts w:ascii="仿宋_GB2312" w:hAnsi="仿宋_GB2312" w:cs="仿宋_GB2312" w:eastAsia="仿宋_GB2312"/>
              </w:rPr>
              <w:t>提供具有履行本合同所必需的设备和专业技术能力的承诺；</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参加政府采购活动前三年内，在经营活动中没有重大违法记录</w:t>
            </w:r>
          </w:p>
        </w:tc>
        <w:tc>
          <w:tcPr>
            <w:tcW w:type="dxa" w:w="3322"/>
          </w:tcPr>
          <w:p>
            <w:pPr>
              <w:pStyle w:val="null3"/>
            </w:pPr>
            <w:r>
              <w:rPr>
                <w:rFonts w:ascii="仿宋_GB2312" w:hAnsi="仿宋_GB2312" w:cs="仿宋_GB2312" w:eastAsia="仿宋_GB2312"/>
              </w:rPr>
              <w:t>提供参加政府采购活动前三年内，在经营活动中没有重大违法记录的投标响应声明书；</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单位负责人要求</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w:t>
            </w:r>
          </w:p>
        </w:tc>
        <w:tc>
          <w:tcPr>
            <w:tcW w:type="dxa" w:w="1661"/>
          </w:tcPr>
          <w:p>
            <w:pPr>
              <w:pStyle w:val="null3"/>
            </w:pPr>
            <w:r>
              <w:rPr>
                <w:rFonts w:ascii="仿宋_GB2312" w:hAnsi="仿宋_GB2312" w:cs="仿宋_GB2312" w:eastAsia="仿宋_GB2312"/>
              </w:rPr>
              <w:t>拒绝商业贿赂承诺书（供应商）.docx 资格证明材料.docx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供应商不得为“信用中国”网站（www.creditchina.gov.cn）中列入失信被执行人和重大税收违法案件当事人名单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 3.依据财政部财库〔2026〕2号文件规定，异常低价投标应按照以下规定办理： （一）政府采购评审中出现下列情形之一的，评审委员会应当启动异常低价投标（响应）审查程序：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二）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投标人名称营业执照/事业单位法人证书/专业服务机构执业许可证/民办非企业单位登记证书一致性</w:t>
            </w:r>
          </w:p>
        </w:tc>
        <w:tc>
          <w:tcPr>
            <w:tcW w:type="dxa" w:w="3322"/>
          </w:tcPr>
          <w:p>
            <w:pPr>
              <w:pStyle w:val="null3"/>
            </w:pPr>
            <w:r>
              <w:rPr>
                <w:rFonts w:ascii="仿宋_GB2312" w:hAnsi="仿宋_GB2312" w:cs="仿宋_GB2312" w:eastAsia="仿宋_GB2312"/>
              </w:rPr>
              <w:t>投标人名称应与有效存续的企业营业执照/事业单位法人证书/专业服务机构执业许可证/民办非企业单位登记证书一致；</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报价的符合性</w:t>
            </w:r>
          </w:p>
        </w:tc>
        <w:tc>
          <w:tcPr>
            <w:tcW w:type="dxa" w:w="3322"/>
          </w:tcPr>
          <w:p>
            <w:pPr>
              <w:pStyle w:val="null3"/>
            </w:pPr>
            <w:r>
              <w:rPr>
                <w:rFonts w:ascii="仿宋_GB2312" w:hAnsi="仿宋_GB2312" w:cs="仿宋_GB2312" w:eastAsia="仿宋_GB2312"/>
              </w:rPr>
              <w:t>只能有一个报价，且不超过采购预算（最高限价）；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服务期的符合性</w:t>
            </w:r>
          </w:p>
        </w:tc>
        <w:tc>
          <w:tcPr>
            <w:tcW w:type="dxa" w:w="3322"/>
          </w:tcPr>
          <w:p>
            <w:pPr>
              <w:pStyle w:val="null3"/>
            </w:pPr>
            <w:r>
              <w:rPr>
                <w:rFonts w:ascii="仿宋_GB2312" w:hAnsi="仿宋_GB2312" w:cs="仿宋_GB2312" w:eastAsia="仿宋_GB2312"/>
              </w:rPr>
              <w:t>服务期符合采购人要求。</w:t>
            </w:r>
          </w:p>
        </w:tc>
        <w:tc>
          <w:tcPr>
            <w:tcW w:type="dxa" w:w="1661"/>
          </w:tcPr>
          <w:p>
            <w:pPr>
              <w:pStyle w:val="null3"/>
            </w:pPr>
            <w:r>
              <w:rPr>
                <w:rFonts w:ascii="仿宋_GB2312" w:hAnsi="仿宋_GB2312" w:cs="仿宋_GB2312" w:eastAsia="仿宋_GB2312"/>
              </w:rPr>
              <w:t>响应文件封面 标的清单</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不能详细列明采购标的的技术、服务要求，需由供应商提供最终设计方案或解决方案的，磋商/谈判/协商结束后，磋商/谈判/协商小组应当按照少数服从多数的原则投票推荐3家实质性响应的供应商的设计方案或解决方案，进入最后报价环节；不足3家的，终止本次采购活动。</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对项目的重点难点认识</w:t>
            </w:r>
          </w:p>
        </w:tc>
        <w:tc>
          <w:tcPr>
            <w:tcW w:type="dxa" w:w="2492"/>
          </w:tcPr>
          <w:p>
            <w:pPr>
              <w:pStyle w:val="null3"/>
            </w:pPr>
            <w:r>
              <w:rPr>
                <w:rFonts w:ascii="仿宋_GB2312" w:hAnsi="仿宋_GB2312" w:cs="仿宋_GB2312" w:eastAsia="仿宋_GB2312"/>
              </w:rPr>
              <w:t>一、评审内容 供应商针对本项目编制对项目的重点难点认识，内容包含:①对项目内容理解与认识②对项目任务理解与认识③对项目目标的理解与认识。 二、评审标准 1、完整性:内容必须全面，对评审内容中的各项要求有详细描述;2、落实性:切合项目具体情况，提出责任明确、要求具体的方案;3、针对性:内容能够紧扣项目实际情况，内容科学合理。 三、赋分标准 重难点及解决措施:以上评审内容，满足一项得3分，每有一子项有缺陷或不完全满足扣1分，不得负分，缺项不得分。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工作方案结构框架及内容</w:t>
            </w:r>
          </w:p>
        </w:tc>
        <w:tc>
          <w:tcPr>
            <w:tcW w:type="dxa" w:w="2492"/>
          </w:tcPr>
          <w:p>
            <w:pPr>
              <w:pStyle w:val="null3"/>
            </w:pPr>
            <w:r>
              <w:rPr>
                <w:rFonts w:ascii="仿宋_GB2312" w:hAnsi="仿宋_GB2312" w:cs="仿宋_GB2312" w:eastAsia="仿宋_GB2312"/>
              </w:rPr>
              <w:t>一、评审内容 供应商针对本项目工作方案结构框架及内容，包含:①工作思路②工作方案框架结构③工作方案内容 。 二、评审标准 1、完整性:方案必须全面，对评审内容中的各项要求有详细描述;2、可实施性:切合本项目实际情况，提出步清晰、合理的方案:3、针对性:方案能够紧扣项目实际情况，内容科学合理。 三、赋分标准 以上评审内容，满足一项得6分，每有一子项有缺陷或不完全满足扣2分，不得负分，缺项不得分。</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质量、安全及服务保证措施</w:t>
            </w:r>
          </w:p>
        </w:tc>
        <w:tc>
          <w:tcPr>
            <w:tcW w:type="dxa" w:w="2492"/>
          </w:tcPr>
          <w:p>
            <w:pPr>
              <w:pStyle w:val="null3"/>
            </w:pPr>
            <w:r>
              <w:rPr>
                <w:rFonts w:ascii="仿宋_GB2312" w:hAnsi="仿宋_GB2312" w:cs="仿宋_GB2312" w:eastAsia="仿宋_GB2312"/>
              </w:rPr>
              <w:t>一、评审内容 供应商针对本项目质量、安全及服务保证措施，内容包含:①质量、安全目标明确②质量、安全体系健全③保证措施。 二、评审标准 1、完整性:方案必须全面，对评审内容中的各项要求有详细描述;2、可实施性:切合本项目实际情况，提出步清晰、合理的方案:3、针对性:方案能够紧扣项目实际情况，内容科学合理。 三、赋分标准 以上评审内容，满足一项得3分，每有一子项有缺陷或不完全满足扣1分，不得负分，缺项不得分。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项目进度计划及 保证措施</w:t>
            </w:r>
          </w:p>
        </w:tc>
        <w:tc>
          <w:tcPr>
            <w:tcW w:type="dxa" w:w="2492"/>
          </w:tcPr>
          <w:p>
            <w:pPr>
              <w:pStyle w:val="null3"/>
            </w:pPr>
            <w:r>
              <w:rPr>
                <w:rFonts w:ascii="仿宋_GB2312" w:hAnsi="仿宋_GB2312" w:cs="仿宋_GB2312" w:eastAsia="仿宋_GB2312"/>
              </w:rPr>
              <w:t>一、评审内容 供应商针对本项目编制完善项目进度计划及保证措施内容包含:①进度计划②进度计划保证措施。 二、评审标准 1、完整性:方案必须全面，对评审内容中的各项要求有详细描述;2、可实施性:切合本项目实际情况，提出步清晰、合理的方案:3、针对性:方案能够紧扣项目实际情况，内容科学合理。 三、赋分标准 以上评审内容，满足一项得4分，每有一子项有缺陷或不完全满足扣1分，不得负分，缺项不得分。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对本项目的建议 及意见</w:t>
            </w:r>
          </w:p>
        </w:tc>
        <w:tc>
          <w:tcPr>
            <w:tcW w:type="dxa" w:w="2492"/>
          </w:tcPr>
          <w:p>
            <w:pPr>
              <w:pStyle w:val="null3"/>
            </w:pPr>
            <w:r>
              <w:rPr>
                <w:rFonts w:ascii="仿宋_GB2312" w:hAnsi="仿宋_GB2312" w:cs="仿宋_GB2312" w:eastAsia="仿宋_GB2312"/>
              </w:rPr>
              <w:t>一、评审内容 供应商针对本项目提出的建议及意见，内容包含:建议或意见。 二、评审标准 1、完整性:必须全面，对评审内容中的各项要求有详细描述;2、可实施性:切合本项目实际情况，提出步清晰、合理的建议或意见:3、针对性:能够紧扣项目实际情况，内容科学合理，利于本项目目标实现。 三、赋分标准 建议或意见:以上评审内容，完全满足得4分，每有一子项有缺陷或不完全满足扣1分，不得负分，缺项不得分。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保密保障方案</w:t>
            </w:r>
          </w:p>
        </w:tc>
        <w:tc>
          <w:tcPr>
            <w:tcW w:type="dxa" w:w="2492"/>
          </w:tcPr>
          <w:p>
            <w:pPr>
              <w:pStyle w:val="null3"/>
            </w:pPr>
            <w:r>
              <w:rPr>
                <w:rFonts w:ascii="仿宋_GB2312" w:hAnsi="仿宋_GB2312" w:cs="仿宋_GB2312" w:eastAsia="仿宋_GB2312"/>
              </w:rPr>
              <w:t>一、评审内容 供应商针对本项目保密保障方案，内容包含： ①项目可能涉及的失泄密风险评估； ②保密管理制度③保密保障措施。 二、评审标准 1、完整性：意见或建议必须全面，有详细描述； 2、可实施性：切合本项目实际情况，提出步骤清晰、合理的方案； 3、针对性：意见能够紧扣项目实际情况，内容科学合理； 三、赋分标准 以上评审内容，满足一项得2分，每有一子项有缺陷或不完全满足扣0.5分，不得负分，缺项不得分。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项目组织机构</w:t>
            </w:r>
          </w:p>
        </w:tc>
        <w:tc>
          <w:tcPr>
            <w:tcW w:type="dxa" w:w="2492"/>
          </w:tcPr>
          <w:p>
            <w:pPr>
              <w:pStyle w:val="null3"/>
            </w:pPr>
            <w:r>
              <w:rPr>
                <w:rFonts w:ascii="仿宋_GB2312" w:hAnsi="仿宋_GB2312" w:cs="仿宋_GB2312" w:eastAsia="仿宋_GB2312"/>
              </w:rPr>
              <w:t>一、评审内容 供应商针对本项目组织项目组织机构，内容包含:①管理机构的配备计划②组织机构的岗位职责。 二、评审标准 1、完整性:必须全面，对评审内容中的各项要求有详细描述;2、可实施性:切合本项目实际情况，提出步清晰、合理的组织机构方案:3、针对性:能够紧扣项目实际情况，内容科学合理，利于本项目目标实现。 三、赋分标准 以上评审内容，满足一项得4.5分，每有一子项有缺陷或不完全满足扣1.5分，不得负分，缺项不得分。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项目团队.docx</w:t>
            </w:r>
          </w:p>
        </w:tc>
      </w:tr>
      <w:tr>
        <w:tc>
          <w:tcPr>
            <w:tcW w:type="dxa" w:w="831"/>
            <w:vMerge/>
          </w:tcPr>
          <w:p/>
        </w:tc>
        <w:tc>
          <w:tcPr>
            <w:tcW w:type="dxa" w:w="1661"/>
          </w:tcPr>
          <w:p>
            <w:pPr>
              <w:pStyle w:val="null3"/>
            </w:pPr>
            <w:r>
              <w:rPr>
                <w:rFonts w:ascii="仿宋_GB2312" w:hAnsi="仿宋_GB2312" w:cs="仿宋_GB2312" w:eastAsia="仿宋_GB2312"/>
              </w:rPr>
              <w:t>拟投入设备</w:t>
            </w:r>
          </w:p>
        </w:tc>
        <w:tc>
          <w:tcPr>
            <w:tcW w:type="dxa" w:w="2492"/>
          </w:tcPr>
          <w:p>
            <w:pPr>
              <w:pStyle w:val="null3"/>
            </w:pPr>
            <w:r>
              <w:rPr>
                <w:rFonts w:ascii="仿宋_GB2312" w:hAnsi="仿宋_GB2312" w:cs="仿宋_GB2312" w:eastAsia="仿宋_GB2312"/>
              </w:rPr>
              <w:t>一、评审内容 供应商针对本项目拟投入的设备。 二、评审标准 1、完整性:必须全面，对评审内容有详细描述;2、针对性:能够紧扣项目实际情况，内容科学合理，利于本项目目标实现。 三、赋分标准 投入的设备:以上评审内容，完全满足得4分，每有一子项有缺陷或不完全满足扣1.5分，不得负分，缺项不得分。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项目负责人经历</w:t>
            </w:r>
          </w:p>
        </w:tc>
        <w:tc>
          <w:tcPr>
            <w:tcW w:type="dxa" w:w="2492"/>
          </w:tcPr>
          <w:p>
            <w:pPr>
              <w:pStyle w:val="null3"/>
            </w:pPr>
            <w:r>
              <w:rPr>
                <w:rFonts w:ascii="仿宋_GB2312" w:hAnsi="仿宋_GB2312" w:cs="仿宋_GB2312" w:eastAsia="仿宋_GB2312"/>
              </w:rPr>
              <w:t>长期从事类似项目工作，管理经验丰富，担任过类似工作每有一项得1分，最高得3分；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项目负责人简况表.docx</w:t>
            </w:r>
          </w:p>
        </w:tc>
      </w:tr>
      <w:tr>
        <w:tc>
          <w:tcPr>
            <w:tcW w:type="dxa" w:w="831"/>
            <w:vMerge/>
          </w:tcPr>
          <w:p/>
        </w:tc>
        <w:tc>
          <w:tcPr>
            <w:tcW w:type="dxa" w:w="1661"/>
          </w:tcPr>
          <w:p>
            <w:pPr>
              <w:pStyle w:val="null3"/>
            </w:pPr>
            <w:r>
              <w:rPr>
                <w:rFonts w:ascii="仿宋_GB2312" w:hAnsi="仿宋_GB2312" w:cs="仿宋_GB2312" w:eastAsia="仿宋_GB2312"/>
              </w:rPr>
              <w:t>项目负责人专业技术资格</w:t>
            </w:r>
          </w:p>
        </w:tc>
        <w:tc>
          <w:tcPr>
            <w:tcW w:type="dxa" w:w="2492"/>
          </w:tcPr>
          <w:p>
            <w:pPr>
              <w:pStyle w:val="null3"/>
            </w:pPr>
            <w:r>
              <w:rPr>
                <w:rFonts w:ascii="仿宋_GB2312" w:hAnsi="仿宋_GB2312" w:cs="仿宋_GB2312" w:eastAsia="仿宋_GB2312"/>
              </w:rPr>
              <w:t>具有本科及以上学历得3分；具有专科学历得2分；否则不得分；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项目负责人简况表.docx</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近三年承担过类似项目业绩，每项得3分，最高得分不超过12分；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合格供应商的有效报价得分=（评标基准价/响应性报价）×价格权值×100 ；评标基准价=满足文件要求且价格最低的供应商报价</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详见附件：授权委托书.docx</w:t>
      </w:r>
    </w:p>
    <w:p>
      <w:pPr>
        <w:pStyle w:val="null3"/>
        <w:ind w:firstLine="960"/>
      </w:pPr>
      <w:r>
        <w:rPr>
          <w:rFonts w:ascii="仿宋_GB2312" w:hAnsi="仿宋_GB2312" w:cs="仿宋_GB2312" w:eastAsia="仿宋_GB2312"/>
        </w:rPr>
        <w:t>详见附件：供应商基本情况表.docx</w:t>
      </w:r>
    </w:p>
    <w:p>
      <w:pPr>
        <w:pStyle w:val="null3"/>
        <w:ind w:firstLine="960"/>
      </w:pPr>
      <w:r>
        <w:rPr>
          <w:rFonts w:ascii="仿宋_GB2312" w:hAnsi="仿宋_GB2312" w:cs="仿宋_GB2312" w:eastAsia="仿宋_GB2312"/>
        </w:rPr>
        <w:t>详见附件：项目负责人简况表.docx</w:t>
      </w:r>
    </w:p>
    <w:p>
      <w:pPr>
        <w:pStyle w:val="null3"/>
        <w:ind w:firstLine="960"/>
      </w:pPr>
      <w:r>
        <w:rPr>
          <w:rFonts w:ascii="仿宋_GB2312" w:hAnsi="仿宋_GB2312" w:cs="仿宋_GB2312" w:eastAsia="仿宋_GB2312"/>
        </w:rPr>
        <w:t>详见附件：项目团队.docx</w:t>
      </w:r>
    </w:p>
    <w:p>
      <w:pPr>
        <w:pStyle w:val="null3"/>
        <w:ind w:firstLine="960"/>
      </w:pPr>
      <w:r>
        <w:rPr>
          <w:rFonts w:ascii="仿宋_GB2312" w:hAnsi="仿宋_GB2312" w:cs="仿宋_GB2312" w:eastAsia="仿宋_GB2312"/>
        </w:rPr>
        <w:t>详见附件：业绩.docx</w:t>
      </w:r>
    </w:p>
    <w:p>
      <w:pPr>
        <w:pStyle w:val="null3"/>
        <w:ind w:firstLine="960"/>
      </w:pPr>
      <w:r>
        <w:rPr>
          <w:rFonts w:ascii="仿宋_GB2312" w:hAnsi="仿宋_GB2312" w:cs="仿宋_GB2312" w:eastAsia="仿宋_GB2312"/>
        </w:rPr>
        <w:t>详见附件：资格证明材料.docx</w:t>
      </w:r>
    </w:p>
    <w:p>
      <w:pPr>
        <w:pStyle w:val="null3"/>
        <w:ind w:firstLine="960"/>
      </w:pPr>
      <w:r>
        <w:rPr>
          <w:rFonts w:ascii="仿宋_GB2312" w:hAnsi="仿宋_GB2312" w:cs="仿宋_GB2312" w:eastAsia="仿宋_GB2312"/>
        </w:rPr>
        <w:t>详见附件：拒绝商业贿赂承诺书（供应商）.docx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详见附件：合同附件.docx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