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EEDF3">
      <w:pPr>
        <w:pStyle w:val="4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6C9FBD1">
      <w:pPr>
        <w:spacing w:line="560" w:lineRule="exact"/>
        <w:jc w:val="center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sz w:val="28"/>
          <w:szCs w:val="28"/>
        </w:rPr>
        <w:t>拟签订的合同模</w:t>
      </w:r>
      <w:bookmarkStart w:id="5" w:name="_GoBack"/>
      <w:bookmarkEnd w:id="5"/>
      <w:r>
        <w:rPr>
          <w:rFonts w:hint="eastAsia" w:ascii="仿宋" w:hAnsi="仿宋" w:eastAsia="仿宋" w:cs="仿宋"/>
          <w:sz w:val="28"/>
          <w:szCs w:val="28"/>
        </w:rPr>
        <w:t>板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 w14:paraId="7F77E313">
      <w:pPr>
        <w:jc w:val="center"/>
        <w:rPr>
          <w:rFonts w:hint="eastAsia" w:ascii="仿宋" w:hAnsi="仿宋" w:eastAsia="仿宋" w:cs="仿宋"/>
          <w:b w:val="0"/>
          <w:bCs/>
          <w:sz w:val="28"/>
          <w:szCs w:val="28"/>
        </w:rPr>
      </w:pPr>
    </w:p>
    <w:p w14:paraId="49B58D36">
      <w:pPr>
        <w:ind w:left="2891" w:hanging="2891" w:hangingChars="800"/>
        <w:jc w:val="left"/>
        <w:rPr>
          <w:rFonts w:hint="eastAsia" w:ascii="宋体" w:hAnsi="宋体" w:eastAsia="宋体"/>
          <w:b/>
          <w:sz w:val="36"/>
          <w:szCs w:val="36"/>
          <w:lang w:val="en-US" w:eastAsia="zh-CN"/>
        </w:rPr>
      </w:pPr>
      <w:bookmarkStart w:id="0" w:name="_Toc49754060"/>
      <w:bookmarkStart w:id="1" w:name="_Toc49849184"/>
      <w:bookmarkStart w:id="2" w:name="_Toc54110244"/>
      <w:bookmarkStart w:id="3" w:name="_Toc281864108"/>
      <w:bookmarkStart w:id="4" w:name="_Toc54582731"/>
      <w:r>
        <w:rPr>
          <w:rFonts w:hint="eastAsia" w:ascii="宋体" w:hAnsi="宋体" w:eastAsia="宋体" w:cs="Arial"/>
          <w:b/>
          <w:kern w:val="0"/>
          <w:sz w:val="36"/>
          <w:szCs w:val="36"/>
          <w:lang w:val="en-US" w:eastAsia="zh-CN"/>
        </w:rPr>
        <w:t>丙午（2026）年清明公祭轩辕黄帝典礼《乐舞告祭》演出排练保障</w:t>
      </w:r>
      <w:r>
        <w:rPr>
          <w:rFonts w:hint="eastAsia" w:ascii="宋体" w:hAnsi="宋体" w:cs="Arial"/>
          <w:b/>
          <w:kern w:val="0"/>
          <w:sz w:val="36"/>
          <w:szCs w:val="36"/>
          <w:lang w:eastAsia="zh-CN"/>
        </w:rPr>
        <w:t>合同</w:t>
      </w:r>
    </w:p>
    <w:p w14:paraId="4444FBDC">
      <w:pPr>
        <w:rPr>
          <w:rFonts w:hint="eastAsia"/>
        </w:rPr>
      </w:pPr>
    </w:p>
    <w:bookmarkEnd w:id="0"/>
    <w:bookmarkEnd w:id="1"/>
    <w:bookmarkEnd w:id="2"/>
    <w:bookmarkEnd w:id="3"/>
    <w:bookmarkEnd w:id="4"/>
    <w:p w14:paraId="4E1C64D5"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rPr>
          <w:rFonts w:hint="eastAsia" w:ascii="仿宋_GB2312" w:hAnsi="仿宋_GB2312" w:eastAsia="仿宋_GB2312" w:cs="仿宋_GB2312"/>
          <w:w w:val="95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lang w:val="zh-CN"/>
        </w:rPr>
        <w:t>甲方：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u w:val="single"/>
          <w:lang w:val="en-US" w:eastAsia="zh-CN"/>
        </w:rPr>
        <w:t xml:space="preserve">                  </w:t>
      </w:r>
    </w:p>
    <w:p w14:paraId="1AA75577"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rPr>
          <w:rFonts w:hint="default" w:ascii="仿宋_GB2312" w:hAnsi="仿宋_GB2312" w:eastAsia="仿宋_GB2312" w:cs="仿宋_GB2312"/>
          <w:w w:val="95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lang w:val="zh-CN"/>
        </w:rPr>
        <w:t>乙方：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u w:val="single"/>
          <w:lang w:val="en-US" w:eastAsia="zh-CN"/>
        </w:rPr>
        <w:t xml:space="preserve">                  </w:t>
      </w:r>
    </w:p>
    <w:p w14:paraId="6D5EB754"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534" w:firstLineChars="200"/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lang w:val="zh-CN"/>
        </w:rPr>
        <w:t xml:space="preserve">                                   </w:t>
      </w:r>
    </w:p>
    <w:p w14:paraId="61EF3D57">
      <w:pPr>
        <w:ind w:firstLine="532" w:firstLineChars="200"/>
        <w:rPr>
          <w:rFonts w:hint="eastAsia" w:ascii="仿宋_GB2312" w:hAnsi="仿宋_GB2312" w:eastAsia="仿宋_GB2312" w:cs="仿宋_GB2312"/>
          <w:w w:val="95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根据《中华人民共和国民法典》及相关法律、法规等规定，为充分保护双方的合法权益，明确双方的权利义务，本着平等、自愿、公平、诚实信用的原则，就甲方委托乙方完成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u w:val="none"/>
          <w:lang w:val="en-US" w:eastAsia="zh-CN"/>
        </w:rPr>
        <w:t>“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”相关事宜，经友好协商一致，达成本合同如下条款，以兹共同遵守。</w:t>
      </w:r>
    </w:p>
    <w:p w14:paraId="2F287F0E"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534" w:firstLineChars="200"/>
        <w:rPr>
          <w:rFonts w:hint="eastAsia" w:ascii="仿宋_GB2312" w:hAnsi="仿宋_GB2312" w:eastAsia="仿宋_GB2312" w:cs="仿宋_GB2312"/>
          <w:w w:val="95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lang w:val="zh-CN"/>
        </w:rPr>
        <w:t>一、合同内容:</w:t>
      </w:r>
    </w:p>
    <w:p w14:paraId="1EC57124"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532" w:firstLineChars="200"/>
        <w:rPr>
          <w:rFonts w:hint="eastAsia" w:ascii="仿宋_GB2312" w:hAnsi="仿宋_GB2312" w:eastAsia="仿宋_GB2312" w:cs="仿宋_GB2312"/>
          <w:w w:val="95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</w:rPr>
        <w:t>乙方承担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zh-CN"/>
        </w:rPr>
        <w:t>陕西省黄帝陵文化园区管理委员会《乐舞告祭》演出排练经费项目。</w:t>
      </w:r>
    </w:p>
    <w:p w14:paraId="40CC4B08"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532" w:firstLineChars="200"/>
        <w:rPr>
          <w:rFonts w:hint="eastAsia" w:ascii="仿宋_GB2312" w:hAnsi="仿宋_GB2312" w:eastAsia="仿宋_GB2312" w:cs="仿宋_GB2312"/>
          <w:w w:val="95"/>
          <w:sz w:val="28"/>
          <w:szCs w:val="28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</w:rPr>
        <w:t>乙方确保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音响设备及技术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</w:rPr>
        <w:t>按甲方规定日期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</w:rPr>
        <w:t>，完成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lang w:eastAsia="zh-CN"/>
        </w:rPr>
        <w:t>安装、调试、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</w:rPr>
        <w:t>运输等事宜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lang w:eastAsia="zh-CN"/>
        </w:rPr>
        <w:t>，服务期止于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</w:rPr>
        <w:t>。</w:t>
      </w:r>
    </w:p>
    <w:p w14:paraId="640A28BB">
      <w:pPr>
        <w:pStyle w:val="5"/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 xml:space="preserve">    乙方确保按甲方委托内容提供服务。</w:t>
      </w:r>
    </w:p>
    <w:p w14:paraId="114C00E3">
      <w:pPr>
        <w:pStyle w:val="5"/>
        <w:ind w:firstLine="570"/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乙方确保服从甲方导演整体安排，如有音响设备增加项，不再追加费用，确保圆满完成演项目内容。</w:t>
      </w:r>
    </w:p>
    <w:p w14:paraId="4901A98B">
      <w:pPr>
        <w:pStyle w:val="5"/>
        <w:ind w:firstLine="570"/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乙方确保我方舞美设备在安装、操作等工作当中的人员安全由我公司承担负责。</w:t>
      </w:r>
    </w:p>
    <w:p w14:paraId="4B4E554F"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534" w:firstLineChars="200"/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lang w:val="zh-CN"/>
        </w:rPr>
        <w:t>乙方提供的具体服务内容</w:t>
      </w:r>
    </w:p>
    <w:p w14:paraId="0CF2AB5A">
      <w:pPr>
        <w:pStyle w:val="5"/>
        <w:ind w:firstLine="570"/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1、音响、排练视频采集等舞美设备及技术服务。</w:t>
      </w:r>
    </w:p>
    <w:p w14:paraId="187F4870">
      <w:pPr>
        <w:pStyle w:val="5"/>
        <w:ind w:firstLine="570"/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2、提供祭祀广场、祭祀大殿、山门等处的音响设计方案及音响效果图。</w:t>
      </w:r>
    </w:p>
    <w:p w14:paraId="51E60468">
      <w:pPr>
        <w:pStyle w:val="5"/>
        <w:ind w:firstLine="570"/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3、负责演出服装的修补制作、清洗，道具的维修及化妆等事宜。</w:t>
      </w:r>
    </w:p>
    <w:p w14:paraId="5E189877">
      <w:pPr>
        <w:pStyle w:val="5"/>
        <w:ind w:firstLine="570"/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4、负责所有演职人员劳务费（不包含总导演及音乐制作人员费用）。</w:t>
      </w:r>
    </w:p>
    <w:p w14:paraId="07D461D9">
      <w:pPr>
        <w:pStyle w:val="5"/>
        <w:ind w:firstLine="570"/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5、负责制证书及饮用水等事宜。</w:t>
      </w:r>
    </w:p>
    <w:p w14:paraId="16EB6202">
      <w:pPr>
        <w:pStyle w:val="5"/>
        <w:ind w:firstLine="570"/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6、乙方承诺，其依法具备完成本合同约定的活动应具备的相应资质和行政许可；否则，乙方应承担因此产生的一切法律责任；导致甲方承担责任的，甲方有权向乙方追偿。</w:t>
      </w:r>
    </w:p>
    <w:p w14:paraId="3B8F8160">
      <w:pPr>
        <w:pStyle w:val="5"/>
        <w:ind w:firstLine="570"/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w w:val="95"/>
          <w:sz w:val="28"/>
          <w:szCs w:val="28"/>
          <w:lang w:val="en-US" w:eastAsia="zh-CN"/>
        </w:rPr>
        <w:t>7、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乙方应严格保守因履行本合同知悉的甲方知识产权及业务秘密（包括但不限于甲方活动方案、工作流程、文件等），不得进行任何形式的复制，传播。</w:t>
      </w:r>
    </w:p>
    <w:p w14:paraId="2BF4B446"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534" w:firstLineChars="200"/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b/>
          <w:w w:val="95"/>
          <w:sz w:val="28"/>
          <w:szCs w:val="28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w w:val="95"/>
          <w:sz w:val="28"/>
          <w:szCs w:val="28"/>
        </w:rPr>
        <w:t>、合同价款</w:t>
      </w:r>
    </w:p>
    <w:p w14:paraId="75B72914">
      <w:pPr>
        <w:tabs>
          <w:tab w:val="left" w:pos="735"/>
        </w:tabs>
        <w:autoSpaceDE w:val="0"/>
        <w:autoSpaceDN w:val="0"/>
        <w:adjustRightInd w:val="0"/>
        <w:snapToGrid w:val="0"/>
        <w:spacing w:line="300" w:lineRule="auto"/>
        <w:ind w:left="1162" w:leftChars="300" w:hanging="532" w:hangingChars="200"/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</w:rPr>
        <w:t>1、合同总价：</w:t>
      </w:r>
      <w:r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u w:val="none"/>
        </w:rPr>
        <w:t>元整（</w:t>
      </w:r>
      <w:r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u w:val="none"/>
        </w:rPr>
        <w:t>元）</w:t>
      </w:r>
      <w:r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u w:val="none"/>
          <w:lang w:eastAsia="zh-CN"/>
        </w:rPr>
        <w:t>，后附明细。</w:t>
      </w:r>
    </w:p>
    <w:p w14:paraId="3CBF2615">
      <w:pPr>
        <w:tabs>
          <w:tab w:val="left" w:pos="735"/>
        </w:tabs>
        <w:autoSpaceDE w:val="0"/>
        <w:autoSpaceDN w:val="0"/>
        <w:adjustRightInd w:val="0"/>
        <w:snapToGrid w:val="0"/>
        <w:spacing w:line="300" w:lineRule="auto"/>
        <w:ind w:left="1162" w:leftChars="300" w:hanging="532" w:hangingChars="200"/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</w:rPr>
        <w:t>2、合同总价包括：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lang w:eastAsia="zh-CN"/>
        </w:rPr>
        <w:t>音响设备、技术人员劳务、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演员及编导劳务，服装、道具的补充、维修，化妆等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</w:rPr>
        <w:t>及其它相关的费用。</w:t>
      </w:r>
    </w:p>
    <w:p w14:paraId="664A0F71"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534" w:firstLineChars="200"/>
        <w:rPr>
          <w:rFonts w:hint="eastAsia" w:ascii="仿宋_GB2312" w:hAnsi="仿宋_GB2312" w:eastAsia="仿宋_GB2312" w:cs="仿宋_GB2312"/>
          <w:b/>
          <w:bCs/>
          <w:w w:val="95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b/>
          <w:w w:val="95"/>
          <w:sz w:val="28"/>
          <w:szCs w:val="28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w w:val="95"/>
          <w:sz w:val="28"/>
          <w:szCs w:val="28"/>
        </w:rPr>
        <w:t>、合同结算</w:t>
      </w:r>
    </w:p>
    <w:p w14:paraId="35E5AB4F"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665" w:firstLineChars="250"/>
        <w:rPr>
          <w:rFonts w:hint="eastAsia" w:ascii="仿宋_GB2312" w:hAnsi="仿宋_GB2312" w:eastAsia="仿宋_GB2312" w:cs="仿宋_GB2312"/>
          <w:w w:val="95"/>
          <w:sz w:val="28"/>
          <w:szCs w:val="28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</w:rPr>
        <w:t>1、付款方式：在演出结束后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  <w:lang w:eastAsia="zh-CN"/>
        </w:rPr>
        <w:t>日内</w:t>
      </w:r>
      <w:r>
        <w:rPr>
          <w:rFonts w:hint="eastAsia" w:ascii="仿宋_GB2312" w:hAnsi="仿宋_GB2312" w:eastAsia="仿宋_GB2312" w:cs="仿宋_GB2312"/>
          <w:w w:val="95"/>
          <w:sz w:val="28"/>
          <w:szCs w:val="28"/>
        </w:rPr>
        <w:t>一次付清。</w:t>
      </w:r>
    </w:p>
    <w:p w14:paraId="0F0113FA"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665" w:firstLineChars="250"/>
        <w:rPr>
          <w:rFonts w:hint="eastAsia" w:ascii="仿宋_GB2312" w:hAnsi="仿宋_GB2312" w:eastAsia="仿宋_GB2312" w:cs="仿宋_GB2312"/>
          <w:w w:val="95"/>
          <w:sz w:val="28"/>
          <w:szCs w:val="28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</w:rPr>
        <w:t>2、结算方式：银行转账。</w:t>
      </w:r>
    </w:p>
    <w:p w14:paraId="3685FCA9"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665" w:firstLineChars="250"/>
        <w:rPr>
          <w:rFonts w:hint="eastAsia" w:ascii="仿宋_GB2312" w:hAnsi="仿宋_GB2312" w:eastAsia="仿宋_GB2312" w:cs="仿宋_GB2312"/>
          <w:w w:val="95"/>
          <w:sz w:val="28"/>
          <w:szCs w:val="28"/>
        </w:rPr>
      </w:pPr>
      <w:r>
        <w:rPr>
          <w:rFonts w:hint="eastAsia" w:ascii="仿宋_GB2312" w:hAnsi="仿宋_GB2312" w:eastAsia="仿宋_GB2312" w:cs="仿宋_GB2312"/>
          <w:w w:val="95"/>
          <w:sz w:val="28"/>
          <w:szCs w:val="28"/>
        </w:rPr>
        <w:t>3、结算单位：由甲方负责结算，乙方开具合同总价数的全额发票。</w:t>
      </w:r>
    </w:p>
    <w:p w14:paraId="0BDA2F29"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665" w:firstLineChars="250"/>
        <w:rPr>
          <w:rFonts w:hint="eastAsia" w:ascii="仿宋_GB2312" w:hAnsi="仿宋_GB2312" w:eastAsia="仿宋_GB2312" w:cs="仿宋_GB2312"/>
          <w:w w:val="95"/>
          <w:sz w:val="28"/>
          <w:szCs w:val="28"/>
        </w:rPr>
      </w:pPr>
    </w:p>
    <w:p w14:paraId="176176BC"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534" w:firstLineChars="200"/>
        <w:rPr>
          <w:rFonts w:hint="eastAsia" w:ascii="仿宋_GB2312" w:hAnsi="仿宋_GB2312" w:eastAsia="仿宋_GB2312" w:cs="仿宋_GB2312"/>
          <w:w w:val="95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w w:val="95"/>
          <w:sz w:val="28"/>
          <w:szCs w:val="28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w w:val="95"/>
          <w:sz w:val="28"/>
          <w:szCs w:val="28"/>
        </w:rPr>
        <w:t>、违约责任</w:t>
      </w:r>
    </w:p>
    <w:p w14:paraId="67229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37" w:firstLineChars="192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1、因甲方临时变更方案，造成工期拖延，乙方不承担责任，甲方赔偿相应人工费。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zh-CN" w:eastAsia="zh-CN" w:bidi="ar-SA"/>
        </w:rPr>
        <w:t xml:space="preserve">     </w:t>
      </w:r>
    </w:p>
    <w:p w14:paraId="62591569"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zh-CN" w:eastAsia="zh-CN" w:bidi="ar-SA"/>
        </w:rPr>
        <w:t>乙方不能按协议要求提供服务、所提供产品和服务质量与协议约定不符时，应向甲方支付合同总金额的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20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zh-CN" w:eastAsia="zh-CN" w:bidi="ar-SA"/>
        </w:rPr>
        <w:t>%的违约金。</w:t>
      </w:r>
    </w:p>
    <w:p w14:paraId="69F50B9C"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534" w:firstLineChars="200"/>
        <w:rPr>
          <w:rFonts w:hint="eastAsia" w:ascii="仿宋_GB2312" w:hAnsi="仿宋_GB2312" w:eastAsia="仿宋_GB2312" w:cs="仿宋_GB2312"/>
          <w:b/>
          <w:w w:val="95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w w:val="95"/>
          <w:sz w:val="28"/>
          <w:szCs w:val="28"/>
          <w:lang w:val="zh-CN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w w:val="95"/>
          <w:sz w:val="28"/>
          <w:szCs w:val="28"/>
          <w:lang w:val="en-US" w:eastAsia="zh-CN"/>
        </w:rPr>
        <w:t>六、争议解决</w:t>
      </w:r>
    </w:p>
    <w:p w14:paraId="365D1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37" w:firstLineChars="192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本合同履行过程中产生的一切争议，双方应友好协商解决；协商不成时，任何一方均可向甲方所在地人民法院提起诉讼。</w:t>
      </w:r>
    </w:p>
    <w:p w14:paraId="19C43183"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zh-CN" w:eastAsia="zh-CN" w:bidi="ar-SA"/>
        </w:rPr>
        <w:t xml:space="preserve"> </w:t>
      </w:r>
    </w:p>
    <w:p w14:paraId="4324FF72"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534" w:firstLineChars="200"/>
        <w:rPr>
          <w:rFonts w:hint="eastAsia" w:ascii="仿宋_GB2312" w:hAnsi="仿宋_GB2312" w:eastAsia="仿宋_GB2312" w:cs="仿宋_GB2312"/>
          <w:w w:val="95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w w:val="95"/>
          <w:kern w:val="0"/>
          <w:sz w:val="28"/>
          <w:szCs w:val="28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b/>
          <w:color w:val="000000"/>
          <w:w w:val="95"/>
          <w:kern w:val="0"/>
          <w:sz w:val="28"/>
          <w:szCs w:val="28"/>
        </w:rPr>
        <w:t>、合同生效及其它</w:t>
      </w:r>
    </w:p>
    <w:p w14:paraId="199C7431"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665" w:firstLineChars="250"/>
        <w:rPr>
          <w:rFonts w:hint="eastAsia" w:ascii="仿宋_GB2312" w:hAnsi="仿宋_GB2312" w:eastAsia="仿宋_GB2312" w:cs="仿宋_GB2312"/>
          <w:w w:val="95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w w:val="95"/>
          <w:kern w:val="0"/>
          <w:sz w:val="28"/>
          <w:szCs w:val="28"/>
        </w:rPr>
        <w:t>1、合同未尽事宜、由甲、乙双方协商，作为合同补充，与原合同具有同等法律效力。</w:t>
      </w:r>
    </w:p>
    <w:p w14:paraId="77FC0D7C"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665" w:firstLineChars="250"/>
        <w:rPr>
          <w:rFonts w:hint="eastAsia" w:ascii="仿宋_GB2312" w:hAnsi="仿宋_GB2312" w:eastAsia="仿宋_GB2312" w:cs="仿宋_GB2312"/>
          <w:w w:val="95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w w:val="95"/>
          <w:kern w:val="0"/>
          <w:sz w:val="28"/>
          <w:szCs w:val="28"/>
        </w:rPr>
        <w:t>2、 本合同正本一式</w:t>
      </w:r>
      <w:r>
        <w:rPr>
          <w:rFonts w:hint="eastAsia" w:ascii="仿宋_GB2312" w:hAnsi="仿宋_GB2312" w:eastAsia="仿宋_GB2312" w:cs="仿宋_GB2312"/>
          <w:color w:val="000000"/>
          <w:w w:val="95"/>
          <w:kern w:val="0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w w:val="95"/>
          <w:kern w:val="0"/>
          <w:sz w:val="28"/>
          <w:szCs w:val="28"/>
          <w:u w:val="singl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w w:val="95"/>
          <w:kern w:val="0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w w:val="95"/>
          <w:kern w:val="0"/>
          <w:sz w:val="28"/>
          <w:szCs w:val="28"/>
        </w:rPr>
        <w:t>份，甲方、乙方分别执</w:t>
      </w:r>
      <w:r>
        <w:rPr>
          <w:rFonts w:hint="eastAsia" w:ascii="仿宋_GB2312" w:hAnsi="仿宋_GB2312" w:eastAsia="仿宋_GB2312" w:cs="仿宋_GB2312"/>
          <w:color w:val="000000"/>
          <w:w w:val="95"/>
          <w:kern w:val="0"/>
          <w:sz w:val="28"/>
          <w:szCs w:val="28"/>
          <w:u w:val="single"/>
        </w:rPr>
        <w:t xml:space="preserve"> 1 </w:t>
      </w:r>
      <w:r>
        <w:rPr>
          <w:rFonts w:hint="eastAsia" w:ascii="仿宋_GB2312" w:hAnsi="仿宋_GB2312" w:eastAsia="仿宋_GB2312" w:cs="仿宋_GB2312"/>
          <w:color w:val="000000"/>
          <w:w w:val="95"/>
          <w:kern w:val="0"/>
          <w:sz w:val="28"/>
          <w:szCs w:val="28"/>
        </w:rPr>
        <w:t>份。</w:t>
      </w:r>
    </w:p>
    <w:p w14:paraId="551417C8">
      <w:pPr>
        <w:tabs>
          <w:tab w:val="left" w:pos="735"/>
        </w:tabs>
        <w:autoSpaceDE w:val="0"/>
        <w:autoSpaceDN w:val="0"/>
        <w:adjustRightInd w:val="0"/>
        <w:snapToGrid w:val="0"/>
        <w:spacing w:line="312" w:lineRule="auto"/>
        <w:ind w:firstLine="665" w:firstLineChars="250"/>
        <w:rPr>
          <w:rFonts w:hint="eastAsia" w:ascii="仿宋_GB2312" w:hAnsi="仿宋_GB2312" w:eastAsia="仿宋_GB2312" w:cs="仿宋_GB2312"/>
          <w:color w:val="000000"/>
          <w:w w:val="95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w w:val="95"/>
          <w:kern w:val="0"/>
          <w:sz w:val="28"/>
          <w:szCs w:val="28"/>
        </w:rPr>
        <w:t>3、合同经甲乙双方盖章、签字后生效。</w:t>
      </w:r>
    </w:p>
    <w:tbl>
      <w:tblPr>
        <w:tblStyle w:val="2"/>
        <w:tblpPr w:leftFromText="180" w:rightFromText="180" w:vertAnchor="text" w:horzAnchor="page" w:tblpX="1420" w:tblpY="8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5"/>
        <w:gridCol w:w="4750"/>
      </w:tblGrid>
      <w:tr w14:paraId="3B5AE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422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941A9">
            <w:pPr>
              <w:jc w:val="center"/>
              <w:rPr>
                <w:rFonts w:eastAsia="仿宋"/>
                <w:w w:val="95"/>
                <w:sz w:val="28"/>
                <w:szCs w:val="28"/>
              </w:rPr>
            </w:pPr>
            <w:r>
              <w:rPr>
                <w:rFonts w:eastAsia="仿宋"/>
                <w:w w:val="95"/>
                <w:sz w:val="28"/>
                <w:szCs w:val="28"/>
              </w:rPr>
              <w:t>甲  方</w:t>
            </w:r>
          </w:p>
        </w:tc>
        <w:tc>
          <w:tcPr>
            <w:tcW w:w="475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60113">
            <w:pPr>
              <w:jc w:val="center"/>
              <w:rPr>
                <w:rFonts w:eastAsia="仿宋"/>
                <w:w w:val="95"/>
                <w:sz w:val="28"/>
                <w:szCs w:val="28"/>
              </w:rPr>
            </w:pPr>
            <w:r>
              <w:rPr>
                <w:rFonts w:eastAsia="仿宋"/>
                <w:w w:val="95"/>
                <w:sz w:val="28"/>
                <w:szCs w:val="28"/>
              </w:rPr>
              <w:t>乙  方</w:t>
            </w:r>
          </w:p>
        </w:tc>
      </w:tr>
      <w:tr w14:paraId="0CCA2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42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99BB0">
            <w:pPr>
              <w:spacing w:line="480" w:lineRule="exact"/>
              <w:jc w:val="lef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  <w:r>
              <w:rPr>
                <w:rFonts w:hint="eastAsia" w:ascii="宋体" w:hAnsi="宋体" w:cs="宋体"/>
                <w:w w:val="95"/>
                <w:sz w:val="28"/>
                <w:szCs w:val="28"/>
              </w:rPr>
              <w:t>（盖章）</w:t>
            </w: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9FE4A">
            <w:pPr>
              <w:spacing w:line="480" w:lineRule="exact"/>
              <w:jc w:val="lef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w w:val="95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w w:val="95"/>
                <w:sz w:val="28"/>
                <w:szCs w:val="28"/>
              </w:rPr>
              <w:t>（盖章）</w:t>
            </w:r>
          </w:p>
        </w:tc>
      </w:tr>
      <w:tr w14:paraId="7E802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42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FB249">
            <w:pPr>
              <w:spacing w:line="480" w:lineRule="exact"/>
              <w:jc w:val="lef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  <w:r>
              <w:rPr>
                <w:rFonts w:hint="eastAsia" w:ascii="宋体" w:hAnsi="宋体" w:cs="宋体"/>
                <w:w w:val="95"/>
                <w:sz w:val="28"/>
                <w:szCs w:val="28"/>
              </w:rPr>
              <w:t>地址：</w:t>
            </w: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C2E8E">
            <w:pPr>
              <w:spacing w:line="480" w:lineRule="exact"/>
              <w:jc w:val="left"/>
              <w:rPr>
                <w:rFonts w:hint="eastAsia" w:ascii="宋体" w:hAnsi="宋体" w:eastAsia="宋体" w:cs="宋体"/>
                <w:w w:val="95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w w:val="95"/>
                <w:sz w:val="28"/>
                <w:szCs w:val="28"/>
              </w:rPr>
              <w:t>地址：</w:t>
            </w:r>
            <w:r>
              <w:rPr>
                <w:rFonts w:hint="eastAsia" w:ascii="宋体" w:hAnsi="宋体" w:cs="宋体"/>
                <w:w w:val="95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2433A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42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FC531">
            <w:pPr>
              <w:spacing w:line="480" w:lineRule="exact"/>
              <w:jc w:val="lef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  <w:r>
              <w:rPr>
                <w:rFonts w:hint="eastAsia" w:ascii="宋体" w:hAnsi="宋体" w:cs="宋体"/>
                <w:w w:val="95"/>
                <w:sz w:val="28"/>
                <w:szCs w:val="28"/>
              </w:rPr>
              <w:t>邮编：</w:t>
            </w: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A7CB3">
            <w:pPr>
              <w:spacing w:line="480" w:lineRule="exact"/>
              <w:jc w:val="left"/>
              <w:rPr>
                <w:rFonts w:hint="eastAsia" w:ascii="宋体" w:hAnsi="宋体" w:eastAsia="宋体" w:cs="宋体"/>
                <w:w w:val="95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w w:val="95"/>
                <w:sz w:val="28"/>
                <w:szCs w:val="28"/>
              </w:rPr>
              <w:t>邮编：</w:t>
            </w:r>
            <w:r>
              <w:rPr>
                <w:rFonts w:hint="eastAsia" w:ascii="宋体" w:hAnsi="宋体" w:cs="宋体"/>
                <w:w w:val="95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166C8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4225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3CFB287B">
            <w:pPr>
              <w:spacing w:line="480" w:lineRule="exac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  <w:r>
              <w:rPr>
                <w:rFonts w:hint="eastAsia" w:ascii="宋体" w:hAnsi="宋体" w:cs="宋体"/>
                <w:w w:val="95"/>
                <w:sz w:val="28"/>
                <w:szCs w:val="28"/>
              </w:rPr>
              <w:t>全权代表：（签字）</w:t>
            </w:r>
          </w:p>
          <w:p w14:paraId="3AC992BE">
            <w:pPr>
              <w:spacing w:line="480" w:lineRule="exac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6994C">
            <w:pPr>
              <w:spacing w:line="480" w:lineRule="exact"/>
              <w:jc w:val="left"/>
              <w:rPr>
                <w:rFonts w:hint="eastAsia" w:ascii="宋体" w:hAnsi="宋体" w:eastAsia="宋体" w:cs="宋体"/>
                <w:w w:val="95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w w:val="95"/>
                <w:sz w:val="28"/>
                <w:szCs w:val="28"/>
              </w:rPr>
              <w:t>法定代表人：</w:t>
            </w:r>
            <w:r>
              <w:rPr>
                <w:rFonts w:hint="eastAsia" w:ascii="宋体" w:hAnsi="宋体" w:cs="宋体"/>
                <w:w w:val="95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0D6E0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4225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85661">
            <w:pPr>
              <w:spacing w:line="480" w:lineRule="exact"/>
              <w:jc w:val="lef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F3048">
            <w:pPr>
              <w:spacing w:line="480" w:lineRule="exact"/>
              <w:jc w:val="lef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  <w:r>
              <w:rPr>
                <w:rFonts w:hint="eastAsia" w:ascii="宋体" w:hAnsi="宋体" w:cs="宋体"/>
                <w:w w:val="95"/>
                <w:sz w:val="28"/>
                <w:szCs w:val="28"/>
              </w:rPr>
              <w:t>被授权代表：（签字）</w:t>
            </w:r>
          </w:p>
        </w:tc>
      </w:tr>
      <w:tr w14:paraId="0705E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6092F">
            <w:pPr>
              <w:spacing w:line="480" w:lineRule="exact"/>
              <w:jc w:val="lef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  <w:r>
              <w:rPr>
                <w:rFonts w:hint="eastAsia" w:ascii="宋体" w:hAnsi="宋体" w:cs="宋体"/>
                <w:w w:val="95"/>
                <w:sz w:val="28"/>
                <w:szCs w:val="28"/>
              </w:rPr>
              <w:t>电话：</w:t>
            </w: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34ADB">
            <w:pPr>
              <w:spacing w:line="480" w:lineRule="exact"/>
              <w:jc w:val="lef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  <w:r>
              <w:rPr>
                <w:rFonts w:hint="eastAsia" w:ascii="宋体" w:hAnsi="宋体" w:cs="宋体"/>
                <w:w w:val="95"/>
                <w:sz w:val="28"/>
                <w:szCs w:val="28"/>
              </w:rPr>
              <w:t>电    话：</w:t>
            </w:r>
          </w:p>
        </w:tc>
      </w:tr>
      <w:tr w14:paraId="1E6A5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D1513">
            <w:pPr>
              <w:spacing w:line="480" w:lineRule="exact"/>
              <w:jc w:val="lef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  <w:r>
              <w:rPr>
                <w:rFonts w:hint="eastAsia" w:ascii="宋体" w:hAnsi="宋体" w:cs="宋体"/>
                <w:w w:val="95"/>
                <w:sz w:val="28"/>
                <w:szCs w:val="28"/>
              </w:rPr>
              <w:t>传真：</w:t>
            </w: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EC086">
            <w:pPr>
              <w:spacing w:line="480" w:lineRule="exact"/>
              <w:jc w:val="lef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  <w:r>
              <w:rPr>
                <w:rFonts w:hint="eastAsia" w:ascii="宋体" w:hAnsi="宋体" w:cs="宋体"/>
                <w:w w:val="95"/>
                <w:sz w:val="28"/>
                <w:szCs w:val="28"/>
              </w:rPr>
              <w:t>公司电话：</w:t>
            </w:r>
          </w:p>
        </w:tc>
      </w:tr>
      <w:tr w14:paraId="0278A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FA821">
            <w:pPr>
              <w:spacing w:line="480" w:lineRule="exact"/>
              <w:jc w:val="lef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59D3A">
            <w:pPr>
              <w:spacing w:line="480" w:lineRule="exact"/>
              <w:jc w:val="left"/>
              <w:rPr>
                <w:rFonts w:hint="eastAsia" w:ascii="宋体" w:hAnsi="宋体" w:cs="宋体"/>
                <w:b w:val="0"/>
                <w:bCs w:val="0"/>
                <w:w w:val="95"/>
                <w:sz w:val="28"/>
                <w:szCs w:val="28"/>
              </w:rPr>
            </w:pPr>
            <w:r>
              <w:rPr>
                <w:rFonts w:hint="eastAsia" w:ascii="宋体" w:hAnsi="宋体" w:cs="宋体"/>
                <w:b w:val="0"/>
                <w:bCs w:val="0"/>
                <w:w w:val="95"/>
                <w:sz w:val="28"/>
                <w:szCs w:val="28"/>
              </w:rPr>
              <w:t>开户银行：</w:t>
            </w:r>
          </w:p>
        </w:tc>
      </w:tr>
      <w:tr w14:paraId="15FD7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955DC">
            <w:pPr>
              <w:spacing w:line="480" w:lineRule="exact"/>
              <w:jc w:val="lef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33CC1">
            <w:pPr>
              <w:spacing w:line="480" w:lineRule="exact"/>
              <w:jc w:val="left"/>
              <w:rPr>
                <w:rFonts w:hint="eastAsia" w:ascii="宋体" w:hAnsi="宋体" w:cs="宋体"/>
                <w:b w:val="0"/>
                <w:bCs w:val="0"/>
                <w:w w:val="95"/>
                <w:sz w:val="28"/>
                <w:szCs w:val="28"/>
              </w:rPr>
            </w:pPr>
            <w:r>
              <w:rPr>
                <w:rFonts w:hint="eastAsia" w:ascii="宋体" w:hAnsi="宋体" w:cs="宋体"/>
                <w:b w:val="0"/>
                <w:bCs w:val="0"/>
                <w:w w:val="95"/>
                <w:sz w:val="28"/>
                <w:szCs w:val="28"/>
              </w:rPr>
              <w:t xml:space="preserve">帐    号: </w:t>
            </w:r>
          </w:p>
        </w:tc>
      </w:tr>
      <w:tr w14:paraId="09477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2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CDC6C">
            <w:pPr>
              <w:spacing w:line="480" w:lineRule="exact"/>
              <w:jc w:val="left"/>
              <w:rPr>
                <w:rFonts w:hint="eastAsia" w:ascii="宋体" w:hAnsi="宋体" w:cs="宋体"/>
                <w:w w:val="95"/>
                <w:sz w:val="28"/>
                <w:szCs w:val="28"/>
              </w:rPr>
            </w:pP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15296">
            <w:pPr>
              <w:spacing w:line="480" w:lineRule="exact"/>
              <w:jc w:val="left"/>
              <w:rPr>
                <w:rFonts w:hint="eastAsia" w:ascii="宋体" w:hAnsi="宋体" w:cs="宋体"/>
                <w:b w:val="0"/>
                <w:bCs w:val="0"/>
                <w:w w:val="95"/>
                <w:sz w:val="28"/>
                <w:szCs w:val="28"/>
              </w:rPr>
            </w:pPr>
            <w:r>
              <w:rPr>
                <w:rFonts w:hint="eastAsia" w:ascii="宋体" w:hAnsi="宋体" w:cs="宋体"/>
                <w:b w:val="0"/>
                <w:bCs w:val="0"/>
                <w:w w:val="95"/>
                <w:sz w:val="28"/>
                <w:szCs w:val="28"/>
              </w:rPr>
              <w:t>税    号：</w:t>
            </w:r>
          </w:p>
        </w:tc>
      </w:tr>
      <w:tr w14:paraId="66D1F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25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B50D5D5">
            <w:pPr>
              <w:spacing w:line="480" w:lineRule="exact"/>
              <w:jc w:val="left"/>
              <w:rPr>
                <w:rFonts w:eastAsia="仿宋"/>
                <w:w w:val="95"/>
                <w:sz w:val="28"/>
                <w:szCs w:val="28"/>
              </w:rPr>
            </w:pPr>
            <w:r>
              <w:rPr>
                <w:rFonts w:eastAsia="仿宋"/>
                <w:w w:val="95"/>
                <w:sz w:val="28"/>
                <w:szCs w:val="28"/>
              </w:rPr>
              <w:t>日期：  年   月   日</w:t>
            </w:r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8DC11C3">
            <w:pPr>
              <w:spacing w:line="480" w:lineRule="exact"/>
              <w:jc w:val="left"/>
              <w:rPr>
                <w:rFonts w:eastAsia="仿宋"/>
                <w:w w:val="95"/>
                <w:sz w:val="28"/>
                <w:szCs w:val="28"/>
              </w:rPr>
            </w:pPr>
            <w:r>
              <w:rPr>
                <w:rFonts w:eastAsia="仿宋"/>
                <w:w w:val="95"/>
                <w:sz w:val="28"/>
                <w:szCs w:val="28"/>
              </w:rPr>
              <w:t>日期：  年   月   日</w:t>
            </w:r>
          </w:p>
        </w:tc>
      </w:tr>
    </w:tbl>
    <w:p w14:paraId="3CAA3016">
      <w:pPr>
        <w:spacing w:line="460" w:lineRule="exact"/>
      </w:pPr>
    </w:p>
    <w:p w14:paraId="3482DDA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D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  <w:style w:type="paragraph" w:customStyle="1" w:styleId="5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2026-03-12T03:07:52Z</dcterms:created>
  <dc:creator>Administrator</dc:creator>
  <cp:lastModifiedBy>夜，凉如水</cp:lastModifiedBy>
  <dcterms:modified xsi:type="dcterms:W3CDTF">2026-03-12T03:08:03Z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eyJoZGlkIjoiMWUyZjRjN2IxZWJlNDBlZmU0ZWZjMDdmNjZlNjJiNjIiLCJ1c2VySWQiOiIxMjIxODk3ODczIn0=</vt:lpwstr>
  </property>
  <property fmtid="{D5CDD505-2E9C-101B-9397-08002B2CF9AE}" pid="4" name="ICV">
    <vt:lpwstr>55C96241CACA4655B82CAC4F8E5D7B18_12</vt:lpwstr>
  </property>
</Properties>
</file>