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版本号：HJCS2601-01920260319001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12368诉讼服务热线人工坐席服务项目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HJCS2601-019</w:t>
      </w:r>
      <w:r>
        <w:br/>
      </w:r>
      <w:r>
        <w:br/>
      </w:r>
      <w:r>
        <w:br/>
      </w:r>
    </w:p>
    <w:p>
      <w:pPr>
        <w:pStyle w:val="null3"/>
        <w:jc w:val="center"/>
        <w:outlineLvl w:val="2"/>
      </w:pPr>
      <w:r>
        <w:rPr>
          <w:rFonts w:ascii="仿宋_GB2312" w:hAnsi="仿宋_GB2312" w:cs="仿宋_GB2312" w:eastAsia="仿宋_GB2312"/>
          <w:sz w:val="28"/>
          <w:b/>
        </w:rPr>
        <w:t>省高级人民法院</w:t>
      </w:r>
    </w:p>
    <w:p>
      <w:pPr>
        <w:pStyle w:val="null3"/>
        <w:jc w:val="center"/>
        <w:outlineLvl w:val="2"/>
      </w:pPr>
      <w:r>
        <w:rPr>
          <w:rFonts w:ascii="仿宋_GB2312" w:hAnsi="仿宋_GB2312" w:cs="仿宋_GB2312" w:eastAsia="仿宋_GB2312"/>
          <w:sz w:val="28"/>
          <w:b/>
        </w:rPr>
        <w:t>陕西海佳项目管理有限公司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陕西海佳项目管理有限公司</w:t>
      </w:r>
      <w:r>
        <w:rPr>
          <w:rFonts w:ascii="仿宋_GB2312" w:hAnsi="仿宋_GB2312" w:cs="仿宋_GB2312" w:eastAsia="仿宋_GB2312"/>
        </w:rPr>
        <w:t>（以下简称“代理机构”）受</w:t>
      </w:r>
      <w:r>
        <w:rPr>
          <w:rFonts w:ascii="仿宋_GB2312" w:hAnsi="仿宋_GB2312" w:cs="仿宋_GB2312" w:eastAsia="仿宋_GB2312"/>
        </w:rPr>
        <w:t>省高级人民法院</w:t>
      </w:r>
      <w:r>
        <w:rPr>
          <w:rFonts w:ascii="仿宋_GB2312" w:hAnsi="仿宋_GB2312" w:cs="仿宋_GB2312" w:eastAsia="仿宋_GB2312"/>
        </w:rPr>
        <w:t>委托，拟对</w:t>
      </w:r>
      <w:r>
        <w:rPr>
          <w:rFonts w:ascii="仿宋_GB2312" w:hAnsi="仿宋_GB2312" w:cs="仿宋_GB2312" w:eastAsia="仿宋_GB2312"/>
        </w:rPr>
        <w:t>12368诉讼服务热线人工坐席服务项目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HJCS2601-019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12368诉讼服务热线人工坐席服务项目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12368诉讼服务热线人工坐席服务项目需配备相关人员完成12368讼诉服务热线包括依法依规接听、答复人民群众和当事人、诉讼代理人通过电话、网络提出的各项诉讼咨询、查询、办理服务等相关工作内容。需满足的要求：符合国家、地方、行业相关合格标准及采购人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采购包1（12368诉讼服务热线人工坐席服务项目）：属于专门面向中小企业采购。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1、供应商特殊资格要求：无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省高级人民法院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西安市曲江新区雁南五路80号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029-85558619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西安市高新区唐延路35号旺座现代城C座2604室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029-88765319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代理服务费收费标准：（1）采购代理服务费依据国家计委《招标代理服务收费管理暂行办法》（计价格[2002]1980号）规定的收费标准收取，计算不足5000元时按5000元收取。 （2）采购代理服务费缴纳账户： 开户名称：陕西海佳项目管理有限公司 开户银行： 招商银行股份有限公司西安城西支行 账 号：129911759510401。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省高级人民法院</w:t>
      </w:r>
      <w:r>
        <w:rPr>
          <w:rFonts w:ascii="仿宋_GB2312" w:hAnsi="仿宋_GB2312" w:cs="仿宋_GB2312" w:eastAsia="仿宋_GB2312"/>
        </w:rPr>
        <w:t>和</w:t>
      </w:r>
      <w:r>
        <w:rPr>
          <w:rFonts w:ascii="仿宋_GB2312" w:hAnsi="仿宋_GB2312" w:cs="仿宋_GB2312" w:eastAsia="仿宋_GB2312"/>
        </w:rPr>
        <w:t>陕西海佳项目管理有限公司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省高级人民法院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省高级人民法院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符合国家、地方、行业相关合格标准及采购人相关要求。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联系人：雷鹏飞</w:t>
      </w:r>
    </w:p>
    <w:p>
      <w:pPr>
        <w:pStyle w:val="null3"/>
      </w:pPr>
      <w:r>
        <w:rPr>
          <w:rFonts w:ascii="仿宋_GB2312" w:hAnsi="仿宋_GB2312" w:cs="仿宋_GB2312" w:eastAsia="仿宋_GB2312"/>
        </w:rPr>
        <w:t>联系电话：029-88765319</w:t>
      </w:r>
    </w:p>
    <w:p>
      <w:pPr>
        <w:pStyle w:val="null3"/>
      </w:pPr>
      <w:r>
        <w:rPr>
          <w:rFonts w:ascii="仿宋_GB2312" w:hAnsi="仿宋_GB2312" w:cs="仿宋_GB2312" w:eastAsia="仿宋_GB2312"/>
        </w:rPr>
        <w:t>地址：陕西省西安市高新区唐延路35号旺座现代城C座2604室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12368诉讼服务热线人工坐席服务项目需配备相关人员完成12368讼诉服务热线，包括依法依规接听、答复人民群众和当事人、诉讼代理人通过电话、网络提出的各项诉讼咨询、查询、办理服务等相关工作内容。需满足的要求：符合国家、地方、行业相关合格标准及采购人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12368诉讼服务热线人工坐席服务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标的名称：12368诉讼服务热线人工坐席服务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采购内容及要求</w:t>
            </w:r>
          </w:p>
          <w:p>
            <w:pPr>
              <w:pStyle w:val="null3"/>
              <w:jc w:val="both"/>
            </w:pPr>
            <w:r>
              <w:rPr>
                <w:rFonts w:ascii="仿宋_GB2312" w:hAnsi="仿宋_GB2312" w:cs="仿宋_GB2312" w:eastAsia="仿宋_GB2312"/>
                <w:sz w:val="20"/>
              </w:rPr>
              <w:t>1、具体人员要求及工作内容</w:t>
            </w:r>
          </w:p>
          <w:p>
            <w:pPr>
              <w:pStyle w:val="null3"/>
              <w:jc w:val="both"/>
            </w:pPr>
            <w:r>
              <w:rPr>
                <w:rFonts w:ascii="仿宋_GB2312" w:hAnsi="仿宋_GB2312" w:cs="仿宋_GB2312" w:eastAsia="仿宋_GB2312"/>
                <w:sz w:val="20"/>
              </w:rPr>
              <w:t>1.1坐席班长1名</w:t>
            </w:r>
          </w:p>
          <w:p>
            <w:pPr>
              <w:pStyle w:val="null3"/>
              <w:jc w:val="both"/>
            </w:pPr>
            <w:r>
              <w:rPr>
                <w:rFonts w:ascii="仿宋_GB2312" w:hAnsi="仿宋_GB2312" w:cs="仿宋_GB2312" w:eastAsia="仿宋_GB2312"/>
                <w:sz w:val="20"/>
              </w:rPr>
              <w:t>1.负责牵头项目管理与实施，推进整理项目执行；</w:t>
            </w:r>
          </w:p>
          <w:p>
            <w:pPr>
              <w:pStyle w:val="null3"/>
              <w:jc w:val="both"/>
            </w:pPr>
            <w:r>
              <w:rPr>
                <w:rFonts w:ascii="仿宋_GB2312" w:hAnsi="仿宋_GB2312" w:cs="仿宋_GB2312" w:eastAsia="仿宋_GB2312"/>
                <w:sz w:val="20"/>
              </w:rPr>
              <w:t>2.负责与后台进行对接沟通，保障项目有效运行；</w:t>
            </w:r>
          </w:p>
          <w:p>
            <w:pPr>
              <w:pStyle w:val="null3"/>
              <w:jc w:val="both"/>
            </w:pPr>
            <w:r>
              <w:rPr>
                <w:rFonts w:ascii="仿宋_GB2312" w:hAnsi="仿宋_GB2312" w:cs="仿宋_GB2312" w:eastAsia="仿宋_GB2312"/>
                <w:sz w:val="20"/>
              </w:rPr>
              <w:t>3.负责需求方沟通、汇报，组织落实各项工作要求；</w:t>
            </w:r>
          </w:p>
          <w:p>
            <w:pPr>
              <w:pStyle w:val="null3"/>
              <w:jc w:val="both"/>
            </w:pPr>
            <w:r>
              <w:rPr>
                <w:rFonts w:ascii="仿宋_GB2312" w:hAnsi="仿宋_GB2312" w:cs="仿宋_GB2312" w:eastAsia="仿宋_GB2312"/>
                <w:sz w:val="20"/>
              </w:rPr>
              <w:t>4.负责项目实施前的策划工作，保障项目进度；</w:t>
            </w:r>
          </w:p>
          <w:p>
            <w:pPr>
              <w:pStyle w:val="null3"/>
              <w:jc w:val="both"/>
            </w:pPr>
            <w:r>
              <w:rPr>
                <w:rFonts w:ascii="仿宋_GB2312" w:hAnsi="仿宋_GB2312" w:cs="仿宋_GB2312" w:eastAsia="仿宋_GB2312"/>
                <w:sz w:val="20"/>
              </w:rPr>
              <w:t>5.负责重大事项和问题协调解决。</w:t>
            </w:r>
          </w:p>
          <w:p>
            <w:pPr>
              <w:pStyle w:val="null3"/>
              <w:jc w:val="both"/>
            </w:pPr>
            <w:r>
              <w:rPr>
                <w:rFonts w:ascii="仿宋_GB2312" w:hAnsi="仿宋_GB2312" w:cs="仿宋_GB2312" w:eastAsia="仿宋_GB2312"/>
                <w:sz w:val="20"/>
              </w:rPr>
              <w:t>1.2普通坐席员2名</w:t>
            </w:r>
          </w:p>
          <w:p>
            <w:pPr>
              <w:pStyle w:val="null3"/>
              <w:jc w:val="both"/>
            </w:pPr>
            <w:r>
              <w:rPr>
                <w:rFonts w:ascii="仿宋_GB2312" w:hAnsi="仿宋_GB2312" w:cs="仿宋_GB2312" w:eastAsia="仿宋_GB2312"/>
                <w:sz w:val="20"/>
              </w:rPr>
              <w:t>1.依法依规接听、答复人民群众和当事人、诉讼代理人通过电话、网络提出的各项诉讼咨询、查询、办理服务；</w:t>
            </w:r>
          </w:p>
          <w:p>
            <w:pPr>
              <w:pStyle w:val="null3"/>
              <w:jc w:val="both"/>
            </w:pPr>
            <w:r>
              <w:rPr>
                <w:rFonts w:ascii="仿宋_GB2312" w:hAnsi="仿宋_GB2312" w:cs="仿宋_GB2312" w:eastAsia="仿宋_GB2312"/>
                <w:sz w:val="20"/>
              </w:rPr>
              <w:t>2.认真记录、核对来电人基本信息及其反映的主要问题，及时录入到坐席平台工单系统，并分类处理，确保服务准确优质高效；</w:t>
            </w:r>
          </w:p>
          <w:p>
            <w:pPr>
              <w:pStyle w:val="null3"/>
              <w:jc w:val="both"/>
            </w:pPr>
            <w:r>
              <w:rPr>
                <w:rFonts w:ascii="仿宋_GB2312" w:hAnsi="仿宋_GB2312" w:cs="仿宋_GB2312" w:eastAsia="仿宋_GB2312"/>
                <w:sz w:val="20"/>
              </w:rPr>
              <w:t>3.根据来电报告反馈内容做好回电答复、工单记录更新等相关工作；</w:t>
            </w:r>
          </w:p>
          <w:p>
            <w:pPr>
              <w:pStyle w:val="null3"/>
              <w:jc w:val="both"/>
            </w:pPr>
            <w:r>
              <w:rPr>
                <w:rFonts w:ascii="仿宋_GB2312" w:hAnsi="仿宋_GB2312" w:cs="仿宋_GB2312" w:eastAsia="仿宋_GB2312"/>
                <w:sz w:val="20"/>
              </w:rPr>
              <w:t>4.保持敏感性，及时上报重大、复杂、敏感等各类来电情况，谨防舆论等炒作；</w:t>
            </w:r>
          </w:p>
          <w:p>
            <w:pPr>
              <w:pStyle w:val="null3"/>
              <w:jc w:val="both"/>
            </w:pPr>
            <w:r>
              <w:rPr>
                <w:rFonts w:ascii="仿宋_GB2312" w:hAnsi="仿宋_GB2312" w:cs="仿宋_GB2312" w:eastAsia="仿宋_GB2312"/>
                <w:sz w:val="20"/>
              </w:rPr>
              <w:t>5.高质高效完成接线服务、在线服务等各项坐席任务；</w:t>
            </w:r>
          </w:p>
          <w:p>
            <w:pPr>
              <w:pStyle w:val="null3"/>
              <w:jc w:val="both"/>
            </w:pPr>
            <w:r>
              <w:rPr>
                <w:rFonts w:ascii="仿宋_GB2312" w:hAnsi="仿宋_GB2312" w:cs="仿宋_GB2312" w:eastAsia="仿宋_GB2312"/>
                <w:sz w:val="20"/>
              </w:rPr>
              <w:t>6.认真完成各项业务学习任务，认真履行各项业务管理要求，严格遵守各项人员管理规定；</w:t>
            </w:r>
          </w:p>
          <w:p>
            <w:pPr>
              <w:pStyle w:val="null3"/>
              <w:jc w:val="both"/>
            </w:pPr>
            <w:r>
              <w:rPr>
                <w:rFonts w:ascii="仿宋_GB2312" w:hAnsi="仿宋_GB2312" w:cs="仿宋_GB2312" w:eastAsia="仿宋_GB2312"/>
                <w:sz w:val="20"/>
              </w:rPr>
              <w:t>7.完成采购人交办的其它工作任务。</w:t>
            </w:r>
          </w:p>
          <w:p>
            <w:pPr>
              <w:pStyle w:val="null3"/>
              <w:jc w:val="both"/>
            </w:pPr>
            <w:r>
              <w:rPr>
                <w:rFonts w:ascii="仿宋_GB2312" w:hAnsi="仿宋_GB2312" w:cs="仿宋_GB2312" w:eastAsia="仿宋_GB2312"/>
                <w:sz w:val="20"/>
              </w:rPr>
              <w:t>1.3统一运营管理体系</w:t>
            </w:r>
          </w:p>
          <w:p>
            <w:pPr>
              <w:pStyle w:val="null3"/>
              <w:jc w:val="both"/>
            </w:pPr>
            <w:r>
              <w:rPr>
                <w:rFonts w:ascii="仿宋_GB2312" w:hAnsi="仿宋_GB2312" w:cs="仿宋_GB2312" w:eastAsia="仿宋_GB2312"/>
                <w:sz w:val="20"/>
              </w:rPr>
              <w:t>质检监听一线问题，全力减少差错投诉。针对发生的质量问题形成台账记录，并及时与一线进行传达与宣贯，避免问题的扩大或出现。力争减少差错与投诉，提升服务运营的体验与满意度。</w:t>
            </w:r>
          </w:p>
          <w:p>
            <w:pPr>
              <w:pStyle w:val="null3"/>
              <w:jc w:val="both"/>
            </w:pPr>
            <w:r>
              <w:rPr>
                <w:rFonts w:ascii="仿宋_GB2312" w:hAnsi="仿宋_GB2312" w:cs="仿宋_GB2312" w:eastAsia="仿宋_GB2312"/>
                <w:sz w:val="20"/>
              </w:rPr>
              <w:t>项目会设置专家岗专门针对采购人业务</w:t>
            </w:r>
            <w:r>
              <w:rPr>
                <w:rFonts w:ascii="仿宋_GB2312" w:hAnsi="仿宋_GB2312" w:cs="仿宋_GB2312" w:eastAsia="仿宋_GB2312"/>
                <w:sz w:val="20"/>
              </w:rPr>
              <w:t>/服务的流程、标准、话术等内容进行迭代优化，不断的修正、提高客服人员对于业务/质量的处理能力与服务标准。</w:t>
            </w:r>
          </w:p>
          <w:p>
            <w:pPr>
              <w:pStyle w:val="null3"/>
              <w:jc w:val="both"/>
            </w:pPr>
            <w:r>
              <w:rPr>
                <w:rFonts w:ascii="仿宋_GB2312" w:hAnsi="仿宋_GB2312" w:cs="仿宋_GB2312" w:eastAsia="仿宋_GB2312"/>
                <w:sz w:val="20"/>
              </w:rPr>
              <w:t>要求管理者时刻盯紧任务目标，确认差值并分析具体原因，制定解决举措。对于目标的把控首先分为整体总览，即团队的当日、当周、当月总目标完成情况。之后逐步拆分到具体个人，判断达标情况。</w:t>
            </w:r>
          </w:p>
          <w:p>
            <w:pPr>
              <w:pStyle w:val="null3"/>
              <w:jc w:val="both"/>
            </w:pPr>
            <w:r>
              <w:rPr>
                <w:rFonts w:ascii="仿宋_GB2312" w:hAnsi="仿宋_GB2312" w:cs="仿宋_GB2312" w:eastAsia="仿宋_GB2312"/>
                <w:sz w:val="20"/>
              </w:rPr>
              <w:t>制定项目内部运营追踪与复盘机制，以此保证项目高效、高质达成预期目标，做到管人、管事、管数据、管效率、管结果的闭环运营体系。</w:t>
            </w:r>
          </w:p>
          <w:p>
            <w:pPr>
              <w:pStyle w:val="null3"/>
              <w:jc w:val="both"/>
            </w:pPr>
            <w:r>
              <w:rPr>
                <w:rFonts w:ascii="仿宋_GB2312" w:hAnsi="仿宋_GB2312" w:cs="仿宋_GB2312" w:eastAsia="仿宋_GB2312"/>
                <w:sz w:val="20"/>
              </w:rPr>
              <w:t>1.4招聘条件</w:t>
            </w:r>
          </w:p>
          <w:p>
            <w:pPr>
              <w:pStyle w:val="null3"/>
              <w:jc w:val="both"/>
            </w:pPr>
            <w:r>
              <w:rPr>
                <w:rFonts w:ascii="仿宋_GB2312" w:hAnsi="仿宋_GB2312" w:cs="仿宋_GB2312" w:eastAsia="仿宋_GB2312"/>
                <w:sz w:val="20"/>
              </w:rPr>
              <w:t>1.具有中华人民共和国国籍；</w:t>
            </w:r>
          </w:p>
          <w:p>
            <w:pPr>
              <w:pStyle w:val="null3"/>
              <w:jc w:val="both"/>
            </w:pPr>
            <w:r>
              <w:rPr>
                <w:rFonts w:ascii="仿宋_GB2312" w:hAnsi="仿宋_GB2312" w:cs="仿宋_GB2312" w:eastAsia="仿宋_GB2312"/>
                <w:sz w:val="20"/>
              </w:rPr>
              <w:t>2.具有良好的政治素养、专业能力和职业操守；</w:t>
            </w:r>
          </w:p>
          <w:p>
            <w:pPr>
              <w:pStyle w:val="null3"/>
              <w:jc w:val="both"/>
            </w:pPr>
            <w:r>
              <w:rPr>
                <w:rFonts w:ascii="仿宋_GB2312" w:hAnsi="仿宋_GB2312" w:cs="仿宋_GB2312" w:eastAsia="仿宋_GB2312"/>
                <w:sz w:val="20"/>
              </w:rPr>
              <w:t>3.具有大学专科以上学历；</w:t>
            </w:r>
          </w:p>
          <w:p>
            <w:pPr>
              <w:pStyle w:val="null3"/>
              <w:jc w:val="both"/>
            </w:pPr>
            <w:r>
              <w:rPr>
                <w:rFonts w:ascii="仿宋_GB2312" w:hAnsi="仿宋_GB2312" w:cs="仿宋_GB2312" w:eastAsia="仿宋_GB2312"/>
                <w:sz w:val="20"/>
              </w:rPr>
              <w:t>4.掌握岗位必须的计算机运用能力；</w:t>
            </w:r>
          </w:p>
          <w:p>
            <w:pPr>
              <w:pStyle w:val="null3"/>
              <w:jc w:val="both"/>
            </w:pPr>
            <w:r>
              <w:rPr>
                <w:rFonts w:ascii="仿宋_GB2312" w:hAnsi="仿宋_GB2312" w:cs="仿宋_GB2312" w:eastAsia="仿宋_GB2312"/>
                <w:sz w:val="20"/>
              </w:rPr>
              <w:t>5.有一定的沟通能力、语言表达能力，吐字清晰；</w:t>
            </w:r>
          </w:p>
          <w:p>
            <w:pPr>
              <w:pStyle w:val="null3"/>
              <w:jc w:val="both"/>
            </w:pPr>
            <w:r>
              <w:rPr>
                <w:rFonts w:ascii="仿宋_GB2312" w:hAnsi="仿宋_GB2312" w:cs="仿宋_GB2312" w:eastAsia="仿宋_GB2312"/>
                <w:sz w:val="20"/>
              </w:rPr>
              <w:t>6.年龄在21周岁以上，35周岁以下；</w:t>
            </w:r>
          </w:p>
          <w:p>
            <w:pPr>
              <w:pStyle w:val="null3"/>
              <w:jc w:val="both"/>
            </w:pPr>
            <w:r>
              <w:rPr>
                <w:rFonts w:ascii="仿宋_GB2312" w:hAnsi="仿宋_GB2312" w:cs="仿宋_GB2312" w:eastAsia="仿宋_GB2312"/>
                <w:sz w:val="20"/>
              </w:rPr>
              <w:t>7.身体健康。</w:t>
            </w:r>
          </w:p>
          <w:p>
            <w:pPr>
              <w:pStyle w:val="null3"/>
              <w:jc w:val="both"/>
            </w:pPr>
            <w:r>
              <w:rPr>
                <w:rFonts w:ascii="仿宋_GB2312" w:hAnsi="仿宋_GB2312" w:cs="仿宋_GB2312" w:eastAsia="仿宋_GB2312"/>
                <w:sz w:val="20"/>
              </w:rPr>
              <w:t>1.5有以下情况之一的不予招聘</w:t>
            </w:r>
          </w:p>
          <w:p>
            <w:pPr>
              <w:pStyle w:val="null3"/>
              <w:jc w:val="both"/>
            </w:pPr>
            <w:r>
              <w:rPr>
                <w:rFonts w:ascii="仿宋_GB2312" w:hAnsi="仿宋_GB2312" w:cs="仿宋_GB2312" w:eastAsia="仿宋_GB2312"/>
                <w:sz w:val="20"/>
              </w:rPr>
              <w:t>1.曾受过刑事处罚或治安处罚以及纪律处分的；</w:t>
            </w:r>
          </w:p>
          <w:p>
            <w:pPr>
              <w:pStyle w:val="null3"/>
              <w:jc w:val="both"/>
            </w:pPr>
            <w:r>
              <w:rPr>
                <w:rFonts w:ascii="仿宋_GB2312" w:hAnsi="仿宋_GB2312" w:cs="仿宋_GB2312" w:eastAsia="仿宋_GB2312"/>
                <w:sz w:val="20"/>
              </w:rPr>
              <w:t>2.涉嫌违纪违法正在接受审查尚未得出结论的；</w:t>
            </w:r>
          </w:p>
          <w:p>
            <w:pPr>
              <w:pStyle w:val="null3"/>
              <w:jc w:val="both"/>
            </w:pPr>
            <w:r>
              <w:rPr>
                <w:rFonts w:ascii="仿宋_GB2312" w:hAnsi="仿宋_GB2312" w:cs="仿宋_GB2312" w:eastAsia="仿宋_GB2312"/>
                <w:sz w:val="20"/>
              </w:rPr>
              <w:t>3.违反社会公德、职业道德，造成不良影响的；</w:t>
            </w:r>
          </w:p>
          <w:p>
            <w:pPr>
              <w:pStyle w:val="null3"/>
              <w:jc w:val="both"/>
            </w:pPr>
            <w:r>
              <w:rPr>
                <w:rFonts w:ascii="仿宋_GB2312" w:hAnsi="仿宋_GB2312" w:cs="仿宋_GB2312" w:eastAsia="仿宋_GB2312"/>
                <w:sz w:val="20"/>
              </w:rPr>
              <w:t>4.有不良诚信纪律情形的；</w:t>
            </w:r>
          </w:p>
          <w:p>
            <w:pPr>
              <w:pStyle w:val="null3"/>
              <w:jc w:val="both"/>
            </w:pPr>
            <w:r>
              <w:rPr>
                <w:rFonts w:ascii="仿宋_GB2312" w:hAnsi="仿宋_GB2312" w:cs="仿宋_GB2312" w:eastAsia="仿宋_GB2312"/>
                <w:sz w:val="20"/>
              </w:rPr>
              <w:t>5.曾被开除公职或被人民法院、人民检察院辞退的。</w:t>
            </w:r>
          </w:p>
          <w:p>
            <w:pPr>
              <w:pStyle w:val="null3"/>
              <w:jc w:val="both"/>
            </w:pPr>
            <w:r>
              <w:rPr>
                <w:rFonts w:ascii="仿宋_GB2312" w:hAnsi="仿宋_GB2312" w:cs="仿宋_GB2312" w:eastAsia="仿宋_GB2312"/>
                <w:sz w:val="20"/>
              </w:rPr>
              <w:t>1.6招聘岗位要求</w:t>
            </w:r>
          </w:p>
          <w:p>
            <w:pPr>
              <w:pStyle w:val="null3"/>
              <w:jc w:val="both"/>
            </w:pPr>
            <w:r>
              <w:rPr>
                <w:rFonts w:ascii="仿宋_GB2312" w:hAnsi="仿宋_GB2312" w:cs="仿宋_GB2312" w:eastAsia="仿宋_GB2312"/>
                <w:sz w:val="20"/>
              </w:rPr>
              <w:t>招聘人员时，对坐席员基本条件、计算机水平、语音水平、心智及工作能力、经验综合考量。</w:t>
            </w:r>
          </w:p>
          <w:p>
            <w:pPr>
              <w:pStyle w:val="null3"/>
              <w:jc w:val="both"/>
            </w:pPr>
            <w:r>
              <w:rPr>
                <w:rFonts w:ascii="仿宋_GB2312" w:hAnsi="仿宋_GB2312" w:cs="仿宋_GB2312" w:eastAsia="仿宋_GB2312"/>
                <w:sz w:val="20"/>
              </w:rPr>
              <w:t>严格按照以下岗位要求招聘：</w:t>
            </w:r>
          </w:p>
          <w:p>
            <w:pPr>
              <w:pStyle w:val="null3"/>
              <w:jc w:val="both"/>
            </w:pPr>
            <w:r>
              <w:rPr>
                <w:rFonts w:ascii="仿宋_GB2312" w:hAnsi="仿宋_GB2312" w:cs="仿宋_GB2312" w:eastAsia="仿宋_GB2312"/>
                <w:sz w:val="20"/>
              </w:rPr>
              <w:t>具备良好的政治素养和道德品质；具备大专以上学历；能够熟练操作电脑、熟练使用</w:t>
            </w:r>
            <w:r>
              <w:rPr>
                <w:rFonts w:ascii="仿宋_GB2312" w:hAnsi="仿宋_GB2312" w:cs="仿宋_GB2312" w:eastAsia="仿宋_GB2312"/>
                <w:sz w:val="20"/>
              </w:rPr>
              <w:t>word、excel等日常办公软件，计算机中文录入速度每分钟60字以上；具有较强的语言表达、沟通、应变、理解能力，普通话标准，口齿清楚；具备良好的心理素质和较强的团队合作意识；品貌端正，身体健康，无违法、违纪记录和不良嗜好；入职前接受项目单位岗前培训考核合格。具有相关话务工作经验优先。</w:t>
            </w:r>
          </w:p>
          <w:p>
            <w:pPr>
              <w:pStyle w:val="null3"/>
              <w:jc w:val="both"/>
            </w:pPr>
            <w:r>
              <w:rPr>
                <w:rFonts w:ascii="仿宋_GB2312" w:hAnsi="仿宋_GB2312" w:cs="仿宋_GB2312" w:eastAsia="仿宋_GB2312"/>
                <w:sz w:val="20"/>
              </w:rPr>
              <w:t>1.7招聘岗位职责</w:t>
            </w:r>
          </w:p>
          <w:p>
            <w:pPr>
              <w:pStyle w:val="null3"/>
              <w:jc w:val="both"/>
            </w:pPr>
            <w:r>
              <w:rPr>
                <w:rFonts w:ascii="仿宋_GB2312" w:hAnsi="仿宋_GB2312" w:cs="仿宋_GB2312" w:eastAsia="仿宋_GB2312"/>
                <w:sz w:val="20"/>
              </w:rPr>
              <w:t>要求应聘成功的人员在入职后主要负责以下工作：</w:t>
            </w:r>
          </w:p>
          <w:p>
            <w:pPr>
              <w:pStyle w:val="null3"/>
              <w:jc w:val="both"/>
            </w:pPr>
            <w:r>
              <w:rPr>
                <w:rFonts w:ascii="仿宋_GB2312" w:hAnsi="仿宋_GB2312" w:cs="仿宋_GB2312" w:eastAsia="仿宋_GB2312"/>
                <w:sz w:val="20"/>
              </w:rPr>
              <w:t>1.依法依规接听、答复人民群众和当事人、诉讼代理人通过电话、网络提出的各项诉讼咨询、查询、办理服务；</w:t>
            </w:r>
          </w:p>
          <w:p>
            <w:pPr>
              <w:pStyle w:val="null3"/>
              <w:jc w:val="both"/>
            </w:pPr>
            <w:r>
              <w:rPr>
                <w:rFonts w:ascii="仿宋_GB2312" w:hAnsi="仿宋_GB2312" w:cs="仿宋_GB2312" w:eastAsia="仿宋_GB2312"/>
                <w:sz w:val="20"/>
              </w:rPr>
              <w:t>2.认真记录、核对来电人基本信息及其反映的主要问题，及时录入到坐席平台工单系统，并分类处理，确保服务准确优质高效；</w:t>
            </w:r>
          </w:p>
          <w:p>
            <w:pPr>
              <w:pStyle w:val="null3"/>
              <w:jc w:val="both"/>
            </w:pPr>
            <w:r>
              <w:rPr>
                <w:rFonts w:ascii="仿宋_GB2312" w:hAnsi="仿宋_GB2312" w:cs="仿宋_GB2312" w:eastAsia="仿宋_GB2312"/>
                <w:sz w:val="20"/>
              </w:rPr>
              <w:t>3.根据来电报告反馈内容做好回电答复、工单记录更新等相关工作；</w:t>
            </w:r>
          </w:p>
          <w:p>
            <w:pPr>
              <w:pStyle w:val="null3"/>
              <w:jc w:val="both"/>
            </w:pPr>
            <w:r>
              <w:rPr>
                <w:rFonts w:ascii="仿宋_GB2312" w:hAnsi="仿宋_GB2312" w:cs="仿宋_GB2312" w:eastAsia="仿宋_GB2312"/>
                <w:sz w:val="20"/>
              </w:rPr>
              <w:t>4.保持敏感性，及时上报重大、复杂、敏感等各类来电情况，谨防</w:t>
            </w:r>
            <w:r>
              <w:rPr>
                <w:rFonts w:ascii="仿宋_GB2312" w:hAnsi="仿宋_GB2312" w:cs="仿宋_GB2312" w:eastAsia="仿宋_GB2312"/>
                <w:sz w:val="20"/>
              </w:rPr>
              <w:t>舆论等</w:t>
            </w:r>
            <w:r>
              <w:rPr>
                <w:rFonts w:ascii="仿宋_GB2312" w:hAnsi="仿宋_GB2312" w:cs="仿宋_GB2312" w:eastAsia="仿宋_GB2312"/>
                <w:sz w:val="20"/>
              </w:rPr>
              <w:t>炒作；</w:t>
            </w:r>
          </w:p>
          <w:p>
            <w:pPr>
              <w:pStyle w:val="null3"/>
              <w:jc w:val="both"/>
            </w:pPr>
            <w:r>
              <w:rPr>
                <w:rFonts w:ascii="仿宋_GB2312" w:hAnsi="仿宋_GB2312" w:cs="仿宋_GB2312" w:eastAsia="仿宋_GB2312"/>
                <w:sz w:val="20"/>
              </w:rPr>
              <w:t>5.高质高效完成接线服务、在线服务等各项坐席任务；</w:t>
            </w:r>
          </w:p>
          <w:p>
            <w:pPr>
              <w:pStyle w:val="null3"/>
              <w:jc w:val="both"/>
            </w:pPr>
            <w:r>
              <w:rPr>
                <w:rFonts w:ascii="仿宋_GB2312" w:hAnsi="仿宋_GB2312" w:cs="仿宋_GB2312" w:eastAsia="仿宋_GB2312"/>
                <w:sz w:val="20"/>
              </w:rPr>
              <w:t>6.认真完成各项业务学习任务，认真履行各项业务管理要求，严格遵守各项人员管理规定，月考成绩不低于90分（满分100），质检成绩不低于90分（满分100分）；</w:t>
            </w:r>
          </w:p>
          <w:p>
            <w:pPr>
              <w:pStyle w:val="null3"/>
              <w:jc w:val="both"/>
            </w:pPr>
            <w:r>
              <w:rPr>
                <w:rFonts w:ascii="仿宋_GB2312" w:hAnsi="仿宋_GB2312" w:cs="仿宋_GB2312" w:eastAsia="仿宋_GB2312"/>
                <w:sz w:val="20"/>
              </w:rPr>
              <w:t>7.完成采购人交办的其它工作任务。</w:t>
            </w:r>
          </w:p>
          <w:p>
            <w:pPr>
              <w:pStyle w:val="null3"/>
              <w:jc w:val="both"/>
            </w:pPr>
            <w:r>
              <w:rPr>
                <w:rFonts w:ascii="仿宋_GB2312" w:hAnsi="仿宋_GB2312" w:cs="仿宋_GB2312" w:eastAsia="仿宋_GB2312"/>
                <w:sz w:val="20"/>
              </w:rPr>
              <w:t>2.12368诉讼服务热线人工坐席要求</w:t>
            </w:r>
          </w:p>
          <w:p>
            <w:pPr>
              <w:pStyle w:val="null3"/>
              <w:jc w:val="both"/>
            </w:pPr>
            <w:r>
              <w:rPr>
                <w:rFonts w:ascii="仿宋_GB2312" w:hAnsi="仿宋_GB2312" w:cs="仿宋_GB2312" w:eastAsia="仿宋_GB2312"/>
                <w:sz w:val="20"/>
              </w:rPr>
              <w:t>2.1人员招聘、管理及培训由供应商负责。供应商应以公司名义发布招聘信息，后对应聘者的身体素质、学历专业及工作经历进行核查，筛选符合要求的人员通过两轮面试予以确定。根据实际情况配置工作场地、服务设备、网络线路、专职坐席员；确保12368平台与各系统对接联通；坐席实行定岗、定人、定责，做到职责清晰，首问负责。</w:t>
            </w:r>
          </w:p>
          <w:p>
            <w:pPr>
              <w:pStyle w:val="null3"/>
              <w:jc w:val="both"/>
            </w:pPr>
            <w:r>
              <w:rPr>
                <w:rFonts w:ascii="仿宋_GB2312" w:hAnsi="仿宋_GB2312" w:cs="仿宋_GB2312" w:eastAsia="仿宋_GB2312"/>
                <w:sz w:val="20"/>
              </w:rPr>
              <w:t>2.2供应商应按照最高院要求组织专业技能培训，培训内容包括:通话礼仪、通话话术、来电处理等。</w:t>
            </w:r>
          </w:p>
          <w:p>
            <w:pPr>
              <w:pStyle w:val="null3"/>
              <w:jc w:val="both"/>
            </w:pPr>
            <w:r>
              <w:rPr>
                <w:rFonts w:ascii="仿宋_GB2312" w:hAnsi="仿宋_GB2312" w:cs="仿宋_GB2312" w:eastAsia="仿宋_GB2312"/>
                <w:sz w:val="20"/>
              </w:rPr>
              <w:t>2.3供应商应定期对坐席通话录音进行质检，配合省高院完成不定期考核和抽检，保证高标准、高质量12368热线服务，保证人民群众满意度。</w:t>
            </w:r>
          </w:p>
          <w:p>
            <w:pPr>
              <w:pStyle w:val="null3"/>
              <w:jc w:val="both"/>
            </w:pPr>
            <w:r>
              <w:rPr>
                <w:rFonts w:ascii="仿宋_GB2312" w:hAnsi="仿宋_GB2312" w:cs="仿宋_GB2312" w:eastAsia="仿宋_GB2312"/>
                <w:sz w:val="20"/>
              </w:rPr>
              <w:t>2.4专业坐席应熟练掌握12368诉讼服务热线平台系统，有一定的法律素养，普通话标准，工作中态度积极、精神饱满、细致耐心，解答问题时言简意赅、逻辑性强。做到“热线实时接通率达到95%（含有效回拨）”、“热线交专班工单回复率100%”的工作要求。</w:t>
            </w:r>
          </w:p>
          <w:p>
            <w:pPr>
              <w:pStyle w:val="null3"/>
              <w:jc w:val="both"/>
            </w:pPr>
            <w:r>
              <w:rPr>
                <w:rFonts w:ascii="仿宋_GB2312" w:hAnsi="仿宋_GB2312" w:cs="仿宋_GB2312" w:eastAsia="仿宋_GB2312"/>
                <w:sz w:val="20"/>
              </w:rPr>
              <w:t>3.坐席员保密守则</w:t>
            </w:r>
          </w:p>
          <w:p>
            <w:pPr>
              <w:pStyle w:val="null3"/>
              <w:jc w:val="both"/>
            </w:pPr>
            <w:r>
              <w:rPr>
                <w:rFonts w:ascii="仿宋_GB2312" w:hAnsi="仿宋_GB2312" w:cs="仿宋_GB2312" w:eastAsia="仿宋_GB2312"/>
                <w:sz w:val="20"/>
              </w:rPr>
              <w:t>1.不该说的机密，绝对不说。</w:t>
            </w:r>
          </w:p>
          <w:p>
            <w:pPr>
              <w:pStyle w:val="null3"/>
              <w:jc w:val="both"/>
            </w:pPr>
            <w:r>
              <w:rPr>
                <w:rFonts w:ascii="仿宋_GB2312" w:hAnsi="仿宋_GB2312" w:cs="仿宋_GB2312" w:eastAsia="仿宋_GB2312"/>
                <w:sz w:val="20"/>
              </w:rPr>
              <w:t>2.不该问的机密，绝对不问。</w:t>
            </w:r>
          </w:p>
          <w:p>
            <w:pPr>
              <w:pStyle w:val="null3"/>
              <w:jc w:val="both"/>
            </w:pPr>
            <w:r>
              <w:rPr>
                <w:rFonts w:ascii="仿宋_GB2312" w:hAnsi="仿宋_GB2312" w:cs="仿宋_GB2312" w:eastAsia="仿宋_GB2312"/>
                <w:sz w:val="20"/>
              </w:rPr>
              <w:t>3.不该看的机密，绝对不看。</w:t>
            </w:r>
          </w:p>
          <w:p>
            <w:pPr>
              <w:pStyle w:val="null3"/>
              <w:jc w:val="both"/>
            </w:pPr>
            <w:r>
              <w:rPr>
                <w:rFonts w:ascii="仿宋_GB2312" w:hAnsi="仿宋_GB2312" w:cs="仿宋_GB2312" w:eastAsia="仿宋_GB2312"/>
                <w:sz w:val="20"/>
              </w:rPr>
              <w:t>4.不该记录的机密，绝对不记录。</w:t>
            </w:r>
          </w:p>
          <w:p>
            <w:pPr>
              <w:pStyle w:val="null3"/>
              <w:jc w:val="both"/>
            </w:pPr>
            <w:r>
              <w:rPr>
                <w:rFonts w:ascii="仿宋_GB2312" w:hAnsi="仿宋_GB2312" w:cs="仿宋_GB2312" w:eastAsia="仿宋_GB2312"/>
                <w:sz w:val="20"/>
              </w:rPr>
              <w:t>5.不在非保密本上记录机密。</w:t>
            </w:r>
          </w:p>
          <w:p>
            <w:pPr>
              <w:pStyle w:val="null3"/>
              <w:jc w:val="both"/>
            </w:pPr>
            <w:r>
              <w:rPr>
                <w:rFonts w:ascii="仿宋_GB2312" w:hAnsi="仿宋_GB2312" w:cs="仿宋_GB2312" w:eastAsia="仿宋_GB2312"/>
                <w:sz w:val="20"/>
              </w:rPr>
              <w:t>6.不在私人通信中涉及机密。</w:t>
            </w:r>
          </w:p>
          <w:p>
            <w:pPr>
              <w:pStyle w:val="null3"/>
              <w:jc w:val="both"/>
            </w:pPr>
            <w:r>
              <w:rPr>
                <w:rFonts w:ascii="仿宋_GB2312" w:hAnsi="仿宋_GB2312" w:cs="仿宋_GB2312" w:eastAsia="仿宋_GB2312"/>
                <w:sz w:val="20"/>
              </w:rPr>
              <w:t>7.不在公共场所和家属、子女、亲友面前谈论机密。</w:t>
            </w:r>
          </w:p>
          <w:p>
            <w:pPr>
              <w:pStyle w:val="null3"/>
              <w:jc w:val="both"/>
            </w:pPr>
            <w:r>
              <w:rPr>
                <w:rFonts w:ascii="仿宋_GB2312" w:hAnsi="仿宋_GB2312" w:cs="仿宋_GB2312" w:eastAsia="仿宋_GB2312"/>
                <w:sz w:val="20"/>
              </w:rPr>
              <w:t>8.不在不利于保密的地方存放机密文件、资料。</w:t>
            </w:r>
          </w:p>
          <w:p>
            <w:pPr>
              <w:pStyle w:val="null3"/>
              <w:jc w:val="both"/>
            </w:pPr>
            <w:r>
              <w:rPr>
                <w:rFonts w:ascii="仿宋_GB2312" w:hAnsi="仿宋_GB2312" w:cs="仿宋_GB2312" w:eastAsia="仿宋_GB2312"/>
                <w:sz w:val="20"/>
              </w:rPr>
              <w:t>9.不在普通电话、明码电报、普通邮局传达机密事项。</w:t>
            </w:r>
          </w:p>
          <w:p>
            <w:pPr>
              <w:pStyle w:val="null3"/>
              <w:jc w:val="both"/>
            </w:pPr>
            <w:r>
              <w:rPr>
                <w:rFonts w:ascii="仿宋_GB2312" w:hAnsi="仿宋_GB2312" w:cs="仿宋_GB2312" w:eastAsia="仿宋_GB2312"/>
                <w:sz w:val="20"/>
              </w:rPr>
              <w:t>10.不携带机密材料游览、参观、探亲、访友和出入公共场所。</w:t>
            </w:r>
          </w:p>
          <w:p>
            <w:pPr>
              <w:pStyle w:val="null3"/>
              <w:jc w:val="both"/>
            </w:pPr>
            <w:r>
              <w:rPr>
                <w:rFonts w:ascii="仿宋_GB2312" w:hAnsi="仿宋_GB2312" w:cs="仿宋_GB2312" w:eastAsia="仿宋_GB2312"/>
                <w:sz w:val="20"/>
              </w:rPr>
              <w:t>4.坐席员保密规定</w:t>
            </w:r>
          </w:p>
          <w:p>
            <w:pPr>
              <w:pStyle w:val="null3"/>
              <w:jc w:val="both"/>
            </w:pPr>
            <w:r>
              <w:rPr>
                <w:rFonts w:ascii="仿宋_GB2312" w:hAnsi="仿宋_GB2312" w:cs="仿宋_GB2312" w:eastAsia="仿宋_GB2312"/>
                <w:sz w:val="20"/>
              </w:rPr>
              <w:t>1.不得在非保密场所阅办、存放秘密文件、资料。</w:t>
            </w:r>
          </w:p>
          <w:p>
            <w:pPr>
              <w:pStyle w:val="null3"/>
              <w:jc w:val="both"/>
            </w:pPr>
            <w:r>
              <w:rPr>
                <w:rFonts w:ascii="仿宋_GB2312" w:hAnsi="仿宋_GB2312" w:cs="仿宋_GB2312" w:eastAsia="仿宋_GB2312"/>
                <w:sz w:val="20"/>
              </w:rPr>
              <w:t>2.不得擅自或者指使他人复制、摘抄、销毁、留存带有密级的文件、资料。确因工作需要复印的，复印件应按同等密级文件管理。</w:t>
            </w:r>
          </w:p>
          <w:p>
            <w:pPr>
              <w:pStyle w:val="null3"/>
              <w:jc w:val="both"/>
            </w:pPr>
            <w:r>
              <w:rPr>
                <w:rFonts w:ascii="仿宋_GB2312" w:hAnsi="仿宋_GB2312" w:cs="仿宋_GB2312" w:eastAsia="仿宋_GB2312"/>
                <w:sz w:val="20"/>
              </w:rPr>
              <w:t>3.不在非保密笔记本或未采取保密措施的电子信息设备中记录、传输和储存秘密事项。</w:t>
            </w:r>
          </w:p>
          <w:p>
            <w:pPr>
              <w:pStyle w:val="null3"/>
              <w:jc w:val="both"/>
            </w:pPr>
            <w:r>
              <w:rPr>
                <w:rFonts w:ascii="仿宋_GB2312" w:hAnsi="仿宋_GB2312" w:cs="仿宋_GB2312" w:eastAsia="仿宋_GB2312"/>
                <w:sz w:val="20"/>
              </w:rPr>
              <w:t>4.不得携带秘密文件、资料进入公共场所或进行社交。</w:t>
            </w:r>
          </w:p>
          <w:p>
            <w:pPr>
              <w:pStyle w:val="null3"/>
              <w:jc w:val="both"/>
            </w:pPr>
            <w:r>
              <w:rPr>
                <w:rFonts w:ascii="仿宋_GB2312" w:hAnsi="仿宋_GB2312" w:cs="仿宋_GB2312" w:eastAsia="仿宋_GB2312"/>
                <w:sz w:val="20"/>
              </w:rPr>
              <w:t>5.不准用无保密措施的通讯设施和普通邮政传递秘密。</w:t>
            </w:r>
          </w:p>
          <w:p>
            <w:pPr>
              <w:pStyle w:val="null3"/>
              <w:jc w:val="both"/>
            </w:pPr>
            <w:r>
              <w:rPr>
                <w:rFonts w:ascii="仿宋_GB2312" w:hAnsi="仿宋_GB2312" w:cs="仿宋_GB2312" w:eastAsia="仿宋_GB2312"/>
                <w:sz w:val="20"/>
              </w:rPr>
              <w:t>6.不得在私人通信及公开发表的文章、讲话中涉及秘密。</w:t>
            </w:r>
          </w:p>
          <w:p>
            <w:pPr>
              <w:pStyle w:val="null3"/>
              <w:jc w:val="both"/>
            </w:pPr>
            <w:r>
              <w:rPr>
                <w:rFonts w:ascii="仿宋_GB2312" w:hAnsi="仿宋_GB2312" w:cs="仿宋_GB2312" w:eastAsia="仿宋_GB2312"/>
                <w:sz w:val="20"/>
              </w:rPr>
              <w:t>7.实行保密工作责任制。项目经理对本项目所涉及的保密工作负总责，坐席班长对普通坐席人员的保密工作负责，所有人都要对自己从事的工作负保密责任。</w:t>
            </w:r>
          </w:p>
          <w:p>
            <w:pPr>
              <w:pStyle w:val="null3"/>
              <w:jc w:val="both"/>
            </w:pPr>
            <w:r>
              <w:rPr>
                <w:rFonts w:ascii="仿宋_GB2312" w:hAnsi="仿宋_GB2312" w:cs="仿宋_GB2312" w:eastAsia="仿宋_GB2312"/>
                <w:sz w:val="20"/>
              </w:rPr>
              <w:t>5.人员保密管理</w:t>
            </w:r>
          </w:p>
          <w:p>
            <w:pPr>
              <w:pStyle w:val="null3"/>
              <w:jc w:val="both"/>
            </w:pPr>
            <w:r>
              <w:rPr>
                <w:rFonts w:ascii="仿宋_GB2312" w:hAnsi="仿宋_GB2312" w:cs="仿宋_GB2312" w:eastAsia="仿宋_GB2312"/>
                <w:sz w:val="20"/>
              </w:rPr>
              <w:t>1.坐席在入职时，要签订《员工任职保密协议》，履行协议中约定的保密义务，并遵守公司和法院的保密制度。</w:t>
            </w:r>
          </w:p>
          <w:p>
            <w:pPr>
              <w:pStyle w:val="null3"/>
              <w:jc w:val="both"/>
            </w:pPr>
            <w:r>
              <w:rPr>
                <w:rFonts w:ascii="仿宋_GB2312" w:hAnsi="仿宋_GB2312" w:cs="仿宋_GB2312" w:eastAsia="仿宋_GB2312"/>
                <w:sz w:val="20"/>
              </w:rPr>
              <w:t>2.坐席对于其知悉的涉内密，未经法院领导同意的，不得将内密及以内密为基础编辑衍生出的信息披露于其他人员知悉，也不得进行与工作无关的活动。</w:t>
            </w:r>
          </w:p>
          <w:p>
            <w:pPr>
              <w:pStyle w:val="null3"/>
              <w:jc w:val="both"/>
            </w:pPr>
            <w:r>
              <w:rPr>
                <w:rFonts w:ascii="仿宋_GB2312" w:hAnsi="仿宋_GB2312" w:cs="仿宋_GB2312" w:eastAsia="仿宋_GB2312"/>
                <w:sz w:val="20"/>
              </w:rPr>
              <w:t>3.坐席在离职时，按原签订《员工任职保密协议》的要求，对熟知或了解到本公司及法院的秘密要保密。</w:t>
            </w:r>
          </w:p>
          <w:p>
            <w:pPr>
              <w:pStyle w:val="null3"/>
            </w:pPr>
            <w:r>
              <w:rPr>
                <w:rFonts w:ascii="仿宋_GB2312" w:hAnsi="仿宋_GB2312" w:cs="仿宋_GB2312" w:eastAsia="仿宋_GB2312"/>
                <w:sz w:val="20"/>
              </w:rPr>
              <w:t>4.坐席在接待短期访问人员时，应当严格执行公司、法院保密制度的相关管理规定。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供应商应该按照项目的需求配备合理的服务人员，确保项目实施质量。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供应商应该按照项目的需求配备合理的设施设备，确保项目实施质量。</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依据《中华人民共和国民法典》《中华人民共和国政府采购法》《中华人民共和国政府采购法实施条例》的相关条款和本合同约定，供应商未全面履行合同义务或者发生违约，采购人有权终止合同，依法向供应商进行经济索赔。采购人违约的，应当赔偿给供应商造成的经济损失。（二）争议解决 ：合同执行中发生争议的，当事人双方应协商解决。协商达不成一致时，可向当地行向人民法院提请诉讼。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3）根据《陕西省财政厅关于持续优化政府采购营商环境有关事项的通知》（陕财办采〔2024〕9号）文件的通知，采购人在中标（成交）通知书发出之日起25日内，按照采购文件确定的事项与中标（成交）供应商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（2）税收缴纳证明：提供供应商自磋商前6个月以来已缴纳任意时段完税凭证或税务机关开具的完税证明（任意税种）；依法免税的应提供相关文件证明； （3）社会保障资金缴纳证明：提供供应商自磋商前6个月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政府采购活动前3年内，在经营活动中没有重大违法记录的书面声明；（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投标。 供应商需在《供应商应提交的相关资格证明材料》中提供上述资格证明材料，在项目电子化交易系统中按要求填写《响应函》完成承诺并进行电子签章。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提供供应商开户银行近6个月内其出具的资信证明或提供担保机构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服务内容及服务邀请应答表 商务应答表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附加条件或其他</w:t>
            </w:r>
          </w:p>
        </w:tc>
        <w:tc>
          <w:tcPr>
            <w:tcW w:type="dxa" w:w="3322"/>
          </w:tcPr>
          <w:p>
            <w:pPr>
              <w:pStyle w:val="null3"/>
            </w:pPr>
            <w:r>
              <w:rPr>
                <w:rFonts w:ascii="仿宋_GB2312" w:hAnsi="仿宋_GB2312" w:cs="仿宋_GB2312" w:eastAsia="仿宋_GB2312"/>
              </w:rPr>
              <w:t>响应文件未含有采购人不能接受的附加条件或响应文件没有不符合法律法规及磋商文件规定的其他情形</w:t>
            </w:r>
          </w:p>
        </w:tc>
        <w:tc>
          <w:tcPr>
            <w:tcW w:type="dxa" w:w="1661"/>
          </w:tcPr>
          <w:p>
            <w:pPr>
              <w:pStyle w:val="null3"/>
            </w:pPr>
            <w:r>
              <w:rPr>
                <w:rFonts w:ascii="仿宋_GB2312" w:hAnsi="仿宋_GB2312" w:cs="仿宋_GB2312" w:eastAsia="仿宋_GB2312"/>
              </w:rPr>
              <w:t>响应文件封面 服务内容及服务邀请应答表 法定代表人（单位负责人）身份证明或委托授权书.docx 费用组成明细表.docx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一、评审内容：根据供应商的针对本项目的实施方案进行综合评审，评审以下几方面内容：（1）组织实施架构与管理；（2）工作计划安排；（3）应急管理与措施；（4）考核实施方案；（5）通话录音质检方案； （6）提升服务运营的体验与满意度的方案。 二、评审标准： 以上内容每一项专门针对本项目且符合本项目实际需求的得5分，每项满分5分，缺项扣5分。若内容中存在缺陷，每出现一处缺陷扣0.5分，扣完为止。“缺陷”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根据供应商的针对本项目的保障措施进行综合评审，评审以下几方面内容：（1）服务质量保障措施；（2）服务过程中，拟投入人员的廉洁保密措施；（3）突发事件的应急保障措施；（4）减少差错投诉的保障措施。 二、评审标准： 以上内容每一项专门针对本项目且符合本项目实际需求的得5分，每项满分5分，缺项扣5分。若内容中存在缺陷，每出现一处缺陷扣0.5分，扣完为止。“缺陷”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人员招聘、补充方案</w:t>
            </w:r>
          </w:p>
        </w:tc>
        <w:tc>
          <w:tcPr>
            <w:tcW w:type="dxa" w:w="2492"/>
          </w:tcPr>
          <w:p>
            <w:pPr>
              <w:pStyle w:val="null3"/>
            </w:pPr>
            <w:r>
              <w:rPr>
                <w:rFonts w:ascii="仿宋_GB2312" w:hAnsi="仿宋_GB2312" w:cs="仿宋_GB2312" w:eastAsia="仿宋_GB2312"/>
              </w:rPr>
              <w:t>一、评审内容：针对项目内容对供应商提供的人员招聘方案及正式运行后人员正常流动及时补充具体实施方案进行评审。 二、评审标准： 以上内容专门针对本项目且符合本项目实际需求的得5分，缺项扣5分。若内容中存在缺陷，每出现一处缺陷扣0.5分，扣完为止。“缺陷”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档案资料管理和移交工作制度</w:t>
            </w:r>
          </w:p>
        </w:tc>
        <w:tc>
          <w:tcPr>
            <w:tcW w:type="dxa" w:w="2492"/>
          </w:tcPr>
          <w:p>
            <w:pPr>
              <w:pStyle w:val="null3"/>
            </w:pPr>
            <w:r>
              <w:rPr>
                <w:rFonts w:ascii="仿宋_GB2312" w:hAnsi="仿宋_GB2312" w:cs="仿宋_GB2312" w:eastAsia="仿宋_GB2312"/>
              </w:rPr>
              <w:t>一、评审内容：对供应商档案资料管理和移交工作制度进行评审。 二、评审标准： 以上内容专门针对本项目且符合本项目实际需求的得5分，缺项扣5分。若内容中存在缺陷，每出现一处缺陷扣0.5分，扣完为止。“缺陷”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考核制度</w:t>
            </w:r>
          </w:p>
        </w:tc>
        <w:tc>
          <w:tcPr>
            <w:tcW w:type="dxa" w:w="2492"/>
          </w:tcPr>
          <w:p>
            <w:pPr>
              <w:pStyle w:val="null3"/>
            </w:pPr>
            <w:r>
              <w:rPr>
                <w:rFonts w:ascii="仿宋_GB2312" w:hAnsi="仿宋_GB2312" w:cs="仿宋_GB2312" w:eastAsia="仿宋_GB2312"/>
              </w:rPr>
              <w:t>一、评审内容：对供应商针对项目内容编制的考核制度进行评审，评审以下几方面内容:（1）根据工作人员实际出勤情况、现场工作纪律和业务能力等方面的考核制度、《请销假管理制度及考核办法》；（2）根据有关法律法规和各岗位实际情况制定可行的《岗位考核细则》、《工作人员奖惩制度》、《业务考核制度》。 二、评审标准： 以上内容每一项专门针对本项目且符合本项目实际需求的得5分，每项满分5分，缺项扣5分。若内容中存在缺陷，每出现一处缺陷扣0.5分，扣完为止。“缺陷”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专业技能培训</w:t>
            </w:r>
          </w:p>
        </w:tc>
        <w:tc>
          <w:tcPr>
            <w:tcW w:type="dxa" w:w="2492"/>
          </w:tcPr>
          <w:p>
            <w:pPr>
              <w:pStyle w:val="null3"/>
            </w:pPr>
            <w:r>
              <w:rPr>
                <w:rFonts w:ascii="仿宋_GB2312" w:hAnsi="仿宋_GB2312" w:cs="仿宋_GB2312" w:eastAsia="仿宋_GB2312"/>
              </w:rPr>
              <w:t>一、评审内容：针对项目内容提供的培训方案进行评审，包括但不限于服务人员通话礼仪、通话话术、来电处理等内容的培训。 二、评审标准： 以上内容专门针对本项目且符合本项目实际需求的得5分，缺项扣5分。若内容中存在缺陷，每出现一处缺陷扣0.5分，扣完为止。“缺陷”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一、评审内容：根据采购人要求，结合同类项目服务经验，对供应商针对本项目实施提出的合理化建议进行评审。 二、评审标准： 以上内容专门针对本项目且符合本项目实际需求的得5分，缺项扣5分。若内容中存在缺陷，每出现一处缺陷扣0.5分，扣完为止。“缺陷”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一、评审内容：为更好的服务于本项目及采购人，供应商对项目提出相应的服务承诺。 二、评审标准： 以上内容专门针对本项目且符合本项目实际需求的得5分，缺项扣5分。若内容中存在缺陷，每出现一处缺陷扣0.5分，扣完为止。“缺陷”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供应商提供近三年（2023年1月1日至今，以合同签订时间为准）类似项目业绩，业绩以合同为依据，响应文件中附有其证明资料，每提供一个业绩证明计1分，满分5分。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供应商业绩等其他证明材料.docx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以本次满足磋商文件要求的最低最终磋商报价为基准价，其价格为满分，供应商的价格分，统一按照下列公式计算：报价得分=(基准价／最终磋商报价)×10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详见附件：供应商业绩等其他证明材料.docx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