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版本号：SZ1252-GP-SC-254F20260313001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曲江院区租赁职工车位服务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SZ1252-GP-SC-254F</w:t>
      </w:r>
      <w:r>
        <w:br/>
      </w:r>
      <w:r>
        <w:br/>
      </w:r>
      <w:r>
        <w:br/>
      </w:r>
    </w:p>
    <w:p>
      <w:pPr>
        <w:pStyle w:val="null3"/>
        <w:jc w:val="center"/>
        <w:outlineLvl w:val="5"/>
      </w:pPr>
      <w:r>
        <w:rPr>
          <w:rFonts w:ascii="仿宋_GB2312" w:hAnsi="仿宋_GB2312" w:cs="仿宋_GB2312" w:eastAsia="仿宋_GB2312"/>
          <w:sz w:val="15"/>
          <w:b/>
        </w:rPr>
        <w:t>西北妇女儿童医院</w:t>
      </w:r>
    </w:p>
    <w:p>
      <w:pPr>
        <w:pStyle w:val="null3"/>
        <w:jc w:val="center"/>
        <w:outlineLvl w:val="5"/>
      </w:pPr>
      <w:r>
        <w:rPr>
          <w:rFonts w:ascii="仿宋_GB2312" w:hAnsi="仿宋_GB2312" w:cs="仿宋_GB2312" w:eastAsia="仿宋_GB2312"/>
          <w:sz w:val="15"/>
          <w:b/>
        </w:rPr>
        <w:t>陕西省招标有限责任公司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曲江院区租赁职工车位服务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SZ1252-GP-SC-254F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曲江院区租赁职工车位服务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西北妇女儿童医院曲江院区租赁职工车位服务项目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采购包1（曲江院区租赁职工车位服务项目）：属于专门面向小微企业采购。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近六个月内任意一个月的养老保险缴纳证明）；</w:t>
      </w:r>
    </w:p>
    <w:p>
      <w:pPr>
        <w:pStyle w:val="null3"/>
      </w:pPr>
      <w:r>
        <w:rPr>
          <w:rFonts w:ascii="仿宋_GB2312" w:hAnsi="仿宋_GB2312" w:cs="仿宋_GB2312" w:eastAsia="仿宋_GB2312"/>
        </w:rPr>
        <w:t>3、税收缴纳证明：提供2025年3月至今已缴存任意一个月的缴纳凭据（任意税种），依法免税的供应商应提供相关文件证明；</w:t>
      </w:r>
    </w:p>
    <w:p>
      <w:pPr>
        <w:pStyle w:val="null3"/>
      </w:pPr>
      <w:r>
        <w:rPr>
          <w:rFonts w:ascii="仿宋_GB2312" w:hAnsi="仿宋_GB2312" w:cs="仿宋_GB2312" w:eastAsia="仿宋_GB2312"/>
        </w:rPr>
        <w:t>4、社会保障资金缴纳证明：提供2025年3月至今已缴存任意一个月的社保缴纳凭据或社保机构开具的社会保险参保缴纳情况证明，依法不需要缴纳社会保障资金的供应商应提供相关证明；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财务状况报告：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书面声明：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8、是否接受联合体投标：本项目不接受联合体参与。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029-89550065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 李楚瑶 朱颖华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17791415127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采购包1：1,296,000.00元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采购包1：1,296,000.00元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开户名称：陕西省招标有限责任公司</w:t>
            </w:r>
          </w:p>
          <w:p>
            <w:pPr>
              <w:pStyle w:val="null3"/>
            </w:pPr>
            <w:r>
              <w:rPr>
                <w:rFonts w:ascii="仿宋_GB2312" w:hAnsi="仿宋_GB2312" w:cs="仿宋_GB2312" w:eastAsia="仿宋_GB2312"/>
              </w:rPr>
              <w:t>开户银行：中国民生银行股份有限公司西安雁塔路支行</w:t>
            </w:r>
          </w:p>
          <w:p>
            <w:pPr>
              <w:pStyle w:val="null3"/>
            </w:pPr>
            <w:r>
              <w:rPr>
                <w:rFonts w:ascii="仿宋_GB2312" w:hAnsi="仿宋_GB2312" w:cs="仿宋_GB2312" w:eastAsia="仿宋_GB2312"/>
              </w:rPr>
              <w:t>银行账号：9902001766572554</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按中标金额计算招标代理服务费，招标代理服务费由中标人支付，按照国家计委颁布的《招标代理服务收费管理暂行办法》(计价格[2002]1980号)文件规定的标准下浮20%计取，招标代理服务收费按差额定率累进法计算。 2、本项目中标服务费按货物计取。 3、代理服务费账户：开户名称：陕西省招标有限责任公司 开户银行：招商银行西安朝阳门支行 账号：1299 0424 2010 801 （注：中标供应商转账时请从对公账户转出，备注“代理服务费”及“项目编号后四位”信息）</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根据招标文件要求、投标文件响应及合同约定执行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曲江院区租赁职工车位服务项目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1,296,000.00</w:t>
      </w:r>
    </w:p>
    <w:p>
      <w:pPr>
        <w:pStyle w:val="null3"/>
      </w:pPr>
      <w:r>
        <w:rPr>
          <w:rFonts w:ascii="仿宋_GB2312" w:hAnsi="仿宋_GB2312" w:cs="仿宋_GB2312" w:eastAsia="仿宋_GB2312"/>
        </w:rPr>
        <w:t>采购包最高限价（元）: 1,296,000.00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曲江院区租赁职工车位服务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1,296,000.00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标的名称：曲江院区租赁职工车位服务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一、项目概括</w:t>
            </w:r>
          </w:p>
          <w:p>
            <w:pPr>
              <w:pStyle w:val="null3"/>
              <w:ind w:firstLine="480"/>
              <w:jc w:val="left"/>
            </w:pPr>
            <w:r>
              <w:rPr>
                <w:rFonts w:ascii="仿宋_GB2312" w:hAnsi="仿宋_GB2312" w:cs="仿宋_GB2312" w:eastAsia="仿宋_GB2312"/>
                <w:sz w:val="24"/>
              </w:rPr>
              <w:t>我院签订的《西北妇女儿童医院曲江院区租赁职工车位服务项目项目合同》将于</w:t>
            </w:r>
            <w:r>
              <w:rPr>
                <w:rFonts w:ascii="仿宋_GB2312" w:hAnsi="仿宋_GB2312" w:cs="仿宋_GB2312" w:eastAsia="仿宋_GB2312"/>
                <w:sz w:val="24"/>
              </w:rPr>
              <w:t>2026年4月10 日到期，租赁车位 300个，价格300 元/月/个。结合今年职工车辆进出场统计情况，300个停车位可以满足职工的停车需求。从停车环境、租赁价格、车位数量及停车场距离等因素考虑，建议按照单一来源采购，以每个车位 360 元/月价格，租赁 300个停车位，总预算 129.6万元/年。</w:t>
            </w:r>
          </w:p>
          <w:p>
            <w:pPr>
              <w:pStyle w:val="null3"/>
              <w:jc w:val="both"/>
            </w:pPr>
            <w:r>
              <w:rPr>
                <w:rFonts w:ascii="仿宋_GB2312" w:hAnsi="仿宋_GB2312" w:cs="仿宋_GB2312" w:eastAsia="仿宋_GB2312"/>
                <w:sz w:val="24"/>
              </w:rPr>
              <w:t>二、项目要求和数量</w:t>
            </w:r>
          </w:p>
          <w:p>
            <w:pPr>
              <w:pStyle w:val="null3"/>
              <w:jc w:val="left"/>
            </w:pPr>
            <w:r>
              <w:rPr>
                <w:rFonts w:ascii="仿宋_GB2312" w:hAnsi="仿宋_GB2312" w:cs="仿宋_GB2312" w:eastAsia="仿宋_GB2312"/>
                <w:sz w:val="24"/>
              </w:rPr>
              <w:t>1、停车场具有正规审批验收手续。</w:t>
            </w:r>
          </w:p>
          <w:p>
            <w:pPr>
              <w:pStyle w:val="null3"/>
              <w:jc w:val="left"/>
            </w:pPr>
            <w:r>
              <w:rPr>
                <w:rFonts w:ascii="仿宋_GB2312" w:hAnsi="仿宋_GB2312" w:cs="仿宋_GB2312" w:eastAsia="仿宋_GB2312"/>
                <w:sz w:val="24"/>
              </w:rPr>
              <w:t>2、停车场内部具有完整的消防系统。</w:t>
            </w:r>
          </w:p>
          <w:p>
            <w:pPr>
              <w:pStyle w:val="null3"/>
              <w:jc w:val="left"/>
            </w:pPr>
            <w:r>
              <w:rPr>
                <w:rFonts w:ascii="仿宋_GB2312" w:hAnsi="仿宋_GB2312" w:cs="仿宋_GB2312" w:eastAsia="仿宋_GB2312"/>
                <w:sz w:val="24"/>
              </w:rPr>
              <w:t>3、停车场的地理位置距我院的曲江院区距离为1000米内。</w:t>
            </w:r>
          </w:p>
          <w:p>
            <w:pPr>
              <w:pStyle w:val="null3"/>
              <w:jc w:val="left"/>
            </w:pPr>
            <w:r>
              <w:rPr>
                <w:rFonts w:ascii="仿宋_GB2312" w:hAnsi="仿宋_GB2312" w:cs="仿宋_GB2312" w:eastAsia="仿宋_GB2312"/>
                <w:sz w:val="24"/>
              </w:rPr>
              <w:t>4、随时能有300个空车位，满足我院职工的停车。</w:t>
            </w:r>
          </w:p>
          <w:p>
            <w:pPr>
              <w:pStyle w:val="null3"/>
              <w:jc w:val="left"/>
            </w:pPr>
            <w:r>
              <w:rPr>
                <w:rFonts w:ascii="仿宋_GB2312" w:hAnsi="仿宋_GB2312" w:cs="仿宋_GB2312" w:eastAsia="仿宋_GB2312"/>
                <w:sz w:val="24"/>
              </w:rPr>
              <w:t>5、具有清晰的的停车标识标线。</w:t>
            </w:r>
          </w:p>
          <w:p>
            <w:pPr>
              <w:pStyle w:val="null3"/>
              <w:jc w:val="left"/>
            </w:pPr>
            <w:r>
              <w:rPr>
                <w:rFonts w:ascii="仿宋_GB2312" w:hAnsi="仿宋_GB2312" w:cs="仿宋_GB2312" w:eastAsia="仿宋_GB2312"/>
                <w:sz w:val="24"/>
              </w:rPr>
              <w:t>6、停车场内有门卫值班。优先考虑室内停车场。</w:t>
            </w:r>
          </w:p>
          <w:p>
            <w:pPr>
              <w:pStyle w:val="null3"/>
              <w:jc w:val="left"/>
            </w:pPr>
            <w:r>
              <w:rPr>
                <w:rFonts w:ascii="仿宋_GB2312" w:hAnsi="仿宋_GB2312" w:cs="仿宋_GB2312" w:eastAsia="仿宋_GB2312"/>
                <w:sz w:val="24"/>
              </w:rPr>
              <w:t>7、具有监控设施，在车辆受损时能第一时间提供证据。</w:t>
            </w:r>
          </w:p>
          <w:p>
            <w:pPr>
              <w:pStyle w:val="null3"/>
              <w:jc w:val="both"/>
            </w:pPr>
            <w:r>
              <w:rPr>
                <w:rFonts w:ascii="仿宋_GB2312" w:hAnsi="仿宋_GB2312" w:cs="仿宋_GB2312" w:eastAsia="仿宋_GB2312"/>
                <w:sz w:val="24"/>
              </w:rPr>
              <w:t>8、投标报价包括车位租赁服务、税金、利润等全部费用，采购方无需为此项目再支付任何其他费用。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计划服务期3年，合同一年一签，考核合格后续签。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西北妇女儿童医院曲江院区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签订合同后立即支付首次租赁费，后续每半年支付一次。供应商需向采购人提供与应付费用等额的增值税发票及转账信息，与采购人结算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合同履行完毕后，供应商需向采购人提供与应付费用等额的增值税发票及转账信息，与采购人结算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双方在履行合同过程中，若发生争议，可以协商解决。如协商未果，双方向采购人所在地人民法院提起诉讼。中标人如果没有按照本合同约定履行合同，采购人有权终止合同。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投标文件贰份。2.纸质投标文件贰份分别胶装，标明投标人名称密封递交，线下递交截止时间同在线递交投标电子文件截止时间一致，线下递交地址：西安市和平路108号佳腾大厦七楼。3.若线上电子投标文件与纸质投标文件不一致的，以线上电子投标文件为准；若正本和副本不符，以正本为准。4.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近六个月内任意一个月的养老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提供2025年3月至今已缴存任意一个月的缴纳凭据（任意税种），依法免税的供应商应提供相关文件证明；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本采购包专门面向小微企业采购。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供应商按照招标文件要求上传响应文件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（4）评审委员会基于专业判断，认为供应商报价过低，有可能影响产品质量或者不能诚信履约的其他情形。 相关法律法规对供应商报价有规定的，从其规定。 2.评审委员会启动异常低价投标(响应)审查后，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证明材料，应当加盖供应商（法定名称）公章或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不存在其他不符合法律法规或采购文件规定的被视为无效响应的其他条款。</w:t>
            </w:r>
          </w:p>
        </w:tc>
        <w:tc>
          <w:tcPr>
            <w:tcW w:type="dxa" w:w="1661"/>
          </w:tcPr>
          <w:p>
            <w:pPr>
              <w:pStyle w:val="null3"/>
            </w:pPr>
            <w:r>
              <w:rPr>
                <w:rFonts w:ascii="仿宋_GB2312" w:hAnsi="仿宋_GB2312" w:cs="仿宋_GB2312" w:eastAsia="仿宋_GB2312"/>
              </w:rPr>
              <w:t>服务内容及服务邀请应答表 协商标保证金缴纳凭证 商务应答表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响应文件格式、语言及有效期</w:t>
            </w:r>
          </w:p>
        </w:tc>
        <w:tc>
          <w:tcPr>
            <w:tcW w:type="dxa" w:w="3322"/>
          </w:tcPr>
          <w:p>
            <w:pPr>
              <w:pStyle w:val="null3"/>
            </w:pPr>
            <w:r>
              <w:rPr>
                <w:rFonts w:ascii="仿宋_GB2312" w:hAnsi="仿宋_GB2312" w:cs="仿宋_GB2312" w:eastAsia="仿宋_GB2312"/>
              </w:rPr>
              <w:t>响应文件格式、语言及有效期符合采购文件要求。格式、语言及有效期符合采购文件要求。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（1）报价表填写符合要求；（2）计量单位、报价货币均符合采购文件要求；（3）报价未超出采购预算或采购文件规定的最高限价。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按照采购文件要求缴纳协商保证金</w:t>
            </w:r>
          </w:p>
        </w:tc>
        <w:tc>
          <w:tcPr>
            <w:tcW w:type="dxa" w:w="1661"/>
          </w:tcPr>
          <w:p>
            <w:pPr>
              <w:pStyle w:val="null3"/>
            </w:pPr>
            <w:r>
              <w:rPr>
                <w:rFonts w:ascii="仿宋_GB2312" w:hAnsi="仿宋_GB2312" w:cs="仿宋_GB2312" w:eastAsia="仿宋_GB2312"/>
              </w:rPr>
              <w:t>协商标保证金缴纳凭证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采购内容及要求</w:t>
            </w:r>
          </w:p>
        </w:tc>
        <w:tc>
          <w:tcPr>
            <w:tcW w:type="dxa" w:w="3322"/>
          </w:tcPr>
          <w:p>
            <w:pPr>
              <w:pStyle w:val="null3"/>
            </w:pPr>
            <w:r>
              <w:rPr>
                <w:rFonts w:ascii="仿宋_GB2312" w:hAnsi="仿宋_GB2312" w:cs="仿宋_GB2312" w:eastAsia="仿宋_GB2312"/>
              </w:rPr>
              <w:t>完全理解并接受对合格供应商的服务要求，对采购内容及要求的响应没有重大偏离和保留。</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完全理解并接受合同条款要求，合同条款没有重大偏离和保留。</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详见附件：协商标保证金缴纳凭证</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详见附件：曲江院区租赁职工车位服务项目合同.docx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