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74256">
      <w:pPr>
        <w:bidi w:val="0"/>
        <w:jc w:val="center"/>
        <w:rPr>
          <w:rFonts w:hint="eastAsia" w:ascii="宋体" w:hAnsi="宋体"/>
          <w:color w:val="auto"/>
        </w:rPr>
      </w:pPr>
      <w:r>
        <w:rPr>
          <w:rStyle w:val="17"/>
          <w:rFonts w:hint="eastAsia"/>
          <w:color w:val="auto"/>
        </w:rPr>
        <w:t>商务及合同主要条款（参考）</w:t>
      </w:r>
    </w:p>
    <w:p w14:paraId="3F2E49ED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一、合同内容及金额：即成交供应商的响应内容及其成交总金额。</w:t>
      </w:r>
    </w:p>
    <w:p w14:paraId="757F2022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二、知识产权：即成交供应商应保证采购人在使用成交服务时，不承担任何涉及知识产权法律诉讼的责任。</w:t>
      </w:r>
    </w:p>
    <w:p w14:paraId="3B10D255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三、服务期：</w:t>
      </w:r>
      <w:r>
        <w:rPr>
          <w:rFonts w:hint="eastAsia" w:ascii="宋体" w:hAnsi="宋体"/>
          <w:color w:val="auto"/>
          <w:kern w:val="0"/>
          <w:sz w:val="24"/>
          <w:shd w:val="clear" w:color="auto" w:fill="FFFFFF"/>
        </w:rPr>
        <w:t>文件</w:t>
      </w:r>
      <w:r>
        <w:rPr>
          <w:rFonts w:ascii="宋体" w:hAnsi="宋体"/>
          <w:color w:val="auto"/>
          <w:kern w:val="0"/>
          <w:sz w:val="24"/>
          <w:shd w:val="clear" w:color="auto" w:fill="FFFFFF"/>
        </w:rPr>
        <w:t>要求时间</w:t>
      </w:r>
    </w:p>
    <w:p w14:paraId="5C56701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成交供应商未征得采购人同意和谅解而单方面延迟服务期，将按违约终止合同。</w:t>
      </w:r>
    </w:p>
    <w:p w14:paraId="6AE86760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成交供应商遇到可能妨碍提供服务的情况，应当及时以书面形式通知采购人，说明原由、拖延的期限等；采购人、采购代理机构在收到通知后，尽快进行情况评估并确定是否通过修改合同，酌情延长服务期限或者通过协商加收误期赔偿金。</w:t>
      </w:r>
    </w:p>
    <w:p w14:paraId="0EF5A31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四、项目实施地点：采购人指定地点</w:t>
      </w:r>
    </w:p>
    <w:p w14:paraId="3171D9D7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五、结算方式：</w:t>
      </w:r>
    </w:p>
    <w:p w14:paraId="139FF6CD">
      <w:pPr>
        <w:spacing w:line="360" w:lineRule="auto"/>
        <w:ind w:firstLine="480" w:firstLineChars="200"/>
        <w:rPr>
          <w:rFonts w:hint="default" w:ascii="宋体" w:hAnsi="宋体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lang w:val="en-US" w:eastAsia="zh-CN"/>
        </w:rPr>
        <w:t>见招标文件支付约定</w:t>
      </w:r>
    </w:p>
    <w:p w14:paraId="664A0B76">
      <w:pPr>
        <w:spacing w:line="360" w:lineRule="auto"/>
        <w:ind w:firstLine="480" w:firstLineChars="200"/>
        <w:rPr>
          <w:rFonts w:hint="eastAsia" w:ascii="宋体" w:hAnsi="宋体" w:eastAsia="宋体" w:cs="Times New Roman"/>
          <w:color w:val="auto"/>
          <w:sz w:val="24"/>
          <w:highlight w:val="none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</w:rPr>
        <w:t>六、服务质量</w:t>
      </w:r>
      <w:bookmarkStart w:id="0" w:name="_GoBack"/>
      <w:bookmarkEnd w:id="0"/>
    </w:p>
    <w:p w14:paraId="5FCFE7CF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1、在服务期限内，如果发现任何一项不符，采购人应在最短时间内，以书面形式向成交供应商提出索赔。同时通告采购代理机构。</w:t>
      </w:r>
    </w:p>
    <w:p w14:paraId="6D083FEA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2、服务期限内，项目所产生的费用均由成交供应商承担。</w:t>
      </w:r>
    </w:p>
    <w:p w14:paraId="6897B10D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七、采购项目执行内容需要调整时，经采购人同意后，可以对相应的内容进行调整，并协商确定价格差额计算方法和负担办法。</w:t>
      </w:r>
    </w:p>
    <w:p w14:paraId="4481351A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八、合同争议的解决：合同执行中发生争议的，当事人双方应协商解决，协商达不成一致时，可向人民法院提请诉讼。</w:t>
      </w:r>
    </w:p>
    <w:p w14:paraId="57FC3C8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九、在发生不可抗力情况下的应对措施和解决办法。</w:t>
      </w:r>
    </w:p>
    <w:p w14:paraId="2587F95D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089E9DF2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十一、违约责任：依据《中华人民共和国</w:t>
      </w:r>
      <w:r>
        <w:rPr>
          <w:rFonts w:hint="eastAsia" w:ascii="宋体" w:hAnsi="宋体"/>
          <w:color w:val="auto"/>
          <w:sz w:val="24"/>
          <w:lang w:val="en-US" w:eastAsia="zh-CN"/>
        </w:rPr>
        <w:t>民法典</w:t>
      </w:r>
      <w:r>
        <w:rPr>
          <w:rFonts w:hint="eastAsia" w:ascii="宋体" w:hAnsi="宋体"/>
          <w:color w:val="auto"/>
          <w:sz w:val="24"/>
        </w:rPr>
        <w:t>》、《中华人民共和国</w:t>
      </w:r>
      <w:r>
        <w:rPr>
          <w:rFonts w:hint="eastAsia" w:ascii="宋体" w:hAnsi="宋体"/>
          <w:color w:val="auto"/>
          <w:sz w:val="24"/>
          <w:lang w:val="en-US" w:eastAsia="zh-CN"/>
        </w:rPr>
        <w:t>政府采购法</w:t>
      </w:r>
      <w:r>
        <w:rPr>
          <w:rFonts w:hint="eastAsia" w:ascii="宋体" w:hAnsi="宋体"/>
          <w:color w:val="auto"/>
          <w:sz w:val="24"/>
        </w:rPr>
        <w:t>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769D42A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十二、本合同一式肆份，甲方、乙方、采购代理机构各执壹份，政府采购管理部门备案壹份。签字盖章后生效，合同执行完毕自动失效（合同的服务承诺则长期有效）。</w:t>
      </w:r>
    </w:p>
    <w:p w14:paraId="35C0543A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十三、其它（在合同中具体明确）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36A7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262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CEED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乙  方</w:t>
            </w:r>
          </w:p>
        </w:tc>
      </w:tr>
      <w:tr w14:paraId="5360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68E1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40F9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成交供应商全称</w:t>
            </w:r>
          </w:p>
          <w:p w14:paraId="79D0457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（盖章）</w:t>
            </w:r>
          </w:p>
        </w:tc>
      </w:tr>
      <w:tr w14:paraId="2659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9951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4592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地址：</w:t>
            </w:r>
          </w:p>
        </w:tc>
      </w:tr>
      <w:tr w14:paraId="08CB2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A9D9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0F5C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邮编：</w:t>
            </w:r>
          </w:p>
        </w:tc>
      </w:tr>
      <w:tr w14:paraId="4B7E9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91C86">
            <w:pPr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45A1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法定代表人：</w:t>
            </w:r>
          </w:p>
        </w:tc>
      </w:tr>
      <w:tr w14:paraId="3DE09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A086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D8DB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被授权代表：（签字）</w:t>
            </w:r>
          </w:p>
        </w:tc>
      </w:tr>
      <w:tr w14:paraId="423A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4AFE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2D89F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电话：</w:t>
            </w:r>
          </w:p>
        </w:tc>
      </w:tr>
      <w:tr w14:paraId="34F3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8248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E301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传真：</w:t>
            </w:r>
          </w:p>
        </w:tc>
      </w:tr>
      <w:tr w14:paraId="4638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45FCE">
            <w:pPr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46B4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开户银行：</w:t>
            </w:r>
          </w:p>
        </w:tc>
      </w:tr>
      <w:tr w14:paraId="24D5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9C473">
            <w:pPr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DB34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账号:</w:t>
            </w:r>
          </w:p>
        </w:tc>
      </w:tr>
      <w:tr w14:paraId="6DC1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B3A65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B337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日期：  年   月   日</w:t>
            </w:r>
          </w:p>
        </w:tc>
      </w:tr>
    </w:tbl>
    <w:p w14:paraId="555EB679">
      <w:pPr>
        <w:rPr>
          <w:rFonts w:hint="eastAsia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5FC33">
    <w:pPr>
      <w:pStyle w:val="9"/>
      <w:pBdr>
        <w:bottom w:val="single" w:color="auto" w:sz="6" w:space="2"/>
      </w:pBdr>
      <w:jc w:val="left"/>
      <w:rPr>
        <w:rFonts w:hint="eastAsia"/>
        <w:color w:val="FF0000"/>
      </w:rPr>
    </w:pPr>
    <w:r>
      <w:rPr>
        <w:rFonts w:hint="eastAsia"/>
      </w:rPr>
      <w:t xml:space="preserve">  </w:t>
    </w:r>
    <w:r>
      <w:rPr>
        <w:rFonts w:hint="eastAsia"/>
        <w:lang w:val="en-US" w:eastAsia="zh-CN"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A9F2F"/>
    <w:multiLevelType w:val="multilevel"/>
    <w:tmpl w:val="A22A9F2F"/>
    <w:lvl w:ilvl="0" w:tentative="0">
      <w:start w:val="1"/>
      <w:numFmt w:val="chineseCounting"/>
      <w:pStyle w:val="2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43546EB"/>
    <w:rsid w:val="0C833AFC"/>
    <w:rsid w:val="0D644DF8"/>
    <w:rsid w:val="108C1CB0"/>
    <w:rsid w:val="22E8305F"/>
    <w:rsid w:val="24FB07BE"/>
    <w:rsid w:val="2FCF4325"/>
    <w:rsid w:val="3626024B"/>
    <w:rsid w:val="3D510A70"/>
    <w:rsid w:val="42CF0363"/>
    <w:rsid w:val="44514FC9"/>
    <w:rsid w:val="49B93C25"/>
    <w:rsid w:val="53F20D8F"/>
    <w:rsid w:val="55B160F8"/>
    <w:rsid w:val="68A55E8B"/>
    <w:rsid w:val="7CDB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480"/>
      </w:tabs>
      <w:spacing w:line="360" w:lineRule="auto"/>
    </w:pPr>
    <w:rPr>
      <w:rFonts w:ascii="Calibri" w:hAnsi="Calibri" w:eastAsia="仿宋_GB2312" w:cs="Times New Roman"/>
      <w:sz w:val="28"/>
      <w:szCs w:val="24"/>
      <w:lang w:val="en-US" w:eastAsia="en-US" w:bidi="en-US"/>
    </w:rPr>
  </w:style>
  <w:style w:type="paragraph" w:styleId="2">
    <w:name w:val="heading 1"/>
    <w:basedOn w:val="1"/>
    <w:next w:val="1"/>
    <w:link w:val="17"/>
    <w:qFormat/>
    <w:uiPriority w:val="9"/>
    <w:pPr>
      <w:keepNext/>
      <w:numPr>
        <w:ilvl w:val="0"/>
        <w:numId w:val="1"/>
      </w:numPr>
      <w:spacing w:before="240" w:after="60"/>
      <w:ind w:left="432" w:hanging="432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8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  <w:tab w:val="clear" w:pos="480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11">
    <w:name w:val="Title"/>
    <w:basedOn w:val="1"/>
    <w:next w:val="1"/>
    <w:qFormat/>
    <w:uiPriority w:val="10"/>
    <w:pPr>
      <w:spacing w:before="400" w:after="200" w:line="360" w:lineRule="auto"/>
      <w:ind w:firstLine="200" w:firstLineChars="200"/>
      <w:jc w:val="center"/>
      <w:outlineLvl w:val="0"/>
    </w:pPr>
    <w:rPr>
      <w:rFonts w:ascii="Arial" w:hAnsi="Arial" w:eastAsia="宋体" w:cs="Times New Roman"/>
      <w:b/>
      <w:bCs/>
      <w:sz w:val="36"/>
      <w:szCs w:val="32"/>
    </w:rPr>
  </w:style>
  <w:style w:type="paragraph" w:styleId="12">
    <w:name w:val="Body Text First Indent"/>
    <w:basedOn w:val="4"/>
    <w:qFormat/>
    <w:uiPriority w:val="0"/>
    <w:pPr>
      <w:spacing w:beforeLines="50" w:afterLines="50" w:line="360" w:lineRule="auto"/>
      <w:ind w:firstLine="200" w:firstLineChars="200"/>
    </w:pPr>
    <w:rPr>
      <w:rFonts w:asciiTheme="minorHAnsi" w:hAnsiTheme="minorHAnsi" w:eastAsiaTheme="minorEastAsia" w:cstheme="minorBidi"/>
      <w:kern w:val="0"/>
      <w:sz w:val="30"/>
      <w:szCs w:val="20"/>
    </w:rPr>
  </w:style>
  <w:style w:type="paragraph" w:styleId="13">
    <w:name w:val="Body Text First Indent 2"/>
    <w:basedOn w:val="5"/>
    <w:unhideWhenUsed/>
    <w:qFormat/>
    <w:uiPriority w:val="99"/>
    <w:pPr>
      <w:spacing w:after="0" w:line="640" w:lineRule="exact"/>
      <w:ind w:left="0" w:leftChars="0"/>
    </w:pPr>
    <w:rPr>
      <w:rFonts w:ascii="楷体_GB2312" w:eastAsia="楷体_GB2312" w:cs="Times New Roman" w:hAnsiTheme="minorHAnsi"/>
      <w:sz w:val="32"/>
      <w:szCs w:val="24"/>
    </w:rPr>
  </w:style>
  <w:style w:type="table" w:styleId="15">
    <w:name w:val="Table Grid"/>
    <w:basedOn w:val="14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标题 1 Char"/>
    <w:link w:val="2"/>
    <w:qFormat/>
    <w:uiPriority w:val="0"/>
    <w:rPr>
      <w:rFonts w:ascii="Cambria" w:hAnsi="Cambria" w:eastAsia="宋体"/>
      <w:b/>
      <w:bCs/>
      <w:kern w:val="32"/>
      <w:sz w:val="32"/>
      <w:szCs w:val="32"/>
    </w:rPr>
  </w:style>
  <w:style w:type="paragraph" w:customStyle="1" w:styleId="1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20">
    <w:name w:val="列出段落2"/>
    <w:basedOn w:val="1"/>
    <w:qFormat/>
    <w:uiPriority w:val="0"/>
    <w:pPr>
      <w:spacing w:line="240" w:lineRule="auto"/>
      <w:ind w:firstLine="420" w:firstLineChars="200"/>
    </w:pPr>
  </w:style>
  <w:style w:type="paragraph" w:styleId="21">
    <w:name w:val="List Paragraph"/>
    <w:basedOn w:val="1"/>
    <w:next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1803</Words>
  <Characters>1812</Characters>
  <Lines>0</Lines>
  <Paragraphs>0</Paragraphs>
  <TotalTime>0</TotalTime>
  <ScaleCrop>false</ScaleCrop>
  <LinksUpToDate>false</LinksUpToDate>
  <CharactersWithSpaces>1869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2024-07-16T04:49:00Z</dcterms:created>
  <dc:creator>Administrator</dc:creator>
  <cp:lastModifiedBy>安安</cp:lastModifiedBy>
  <dcterms:modified xsi:type="dcterms:W3CDTF">2025-01-26T09:13:50Z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896E69AB191347A886DF4B267DDD3376_12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