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版本号：SH采字【2026008】号20260316001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延安监狱监舍楼及监墙散水维修工程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SH采字【2026008】号</w:t>
      </w:r>
      <w:r>
        <w:br/>
      </w:r>
      <w:r>
        <w:br/>
      </w:r>
      <w:r>
        <w:br/>
      </w:r>
    </w:p>
    <w:p>
      <w:pPr>
        <w:pStyle w:val="null3"/>
        <w:jc w:val="center"/>
        <w:outlineLvl w:val="2"/>
      </w:pPr>
      <w:r>
        <w:rPr>
          <w:rFonts w:ascii="仿宋_GB2312" w:hAnsi="仿宋_GB2312" w:cs="仿宋_GB2312" w:eastAsia="仿宋_GB2312"/>
          <w:sz w:val="28"/>
          <w:b/>
        </w:rPr>
        <w:t>陕西省延安监狱</w:t>
      </w:r>
    </w:p>
    <w:p>
      <w:pPr>
        <w:pStyle w:val="null3"/>
        <w:jc w:val="center"/>
        <w:outlineLvl w:val="2"/>
      </w:pPr>
      <w:r>
        <w:rPr>
          <w:rFonts w:ascii="仿宋_GB2312" w:hAnsi="仿宋_GB2312" w:cs="仿宋_GB2312" w:eastAsia="仿宋_GB2312"/>
          <w:sz w:val="28"/>
          <w:b/>
        </w:rPr>
        <w:t>陕西世豪项目管理有限公司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陕西世豪项目管理有限公司</w:t>
      </w:r>
      <w:r>
        <w:rPr>
          <w:rFonts w:ascii="仿宋_GB2312" w:hAnsi="仿宋_GB2312" w:cs="仿宋_GB2312" w:eastAsia="仿宋_GB2312"/>
        </w:rPr>
        <w:t>（以下简称“代理机构”）受</w:t>
      </w:r>
      <w:r>
        <w:rPr>
          <w:rFonts w:ascii="仿宋_GB2312" w:hAnsi="仿宋_GB2312" w:cs="仿宋_GB2312" w:eastAsia="仿宋_GB2312"/>
        </w:rPr>
        <w:t>陕西省延安监狱</w:t>
      </w:r>
      <w:r>
        <w:rPr>
          <w:rFonts w:ascii="仿宋_GB2312" w:hAnsi="仿宋_GB2312" w:cs="仿宋_GB2312" w:eastAsia="仿宋_GB2312"/>
        </w:rPr>
        <w:t>委托，拟对</w:t>
      </w:r>
      <w:r>
        <w:rPr>
          <w:rFonts w:ascii="仿宋_GB2312" w:hAnsi="仿宋_GB2312" w:cs="仿宋_GB2312" w:eastAsia="仿宋_GB2312"/>
        </w:rPr>
        <w:t>延安监狱监舍楼及监墙散水维修工程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SH采字【2026008】号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延安监狱监舍楼及监墙散水维修工程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1-3号监舍楼及监墙原散水拆除、开挖、外运，新做散水及部分零星维修等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采购包1（延安监狱监舍楼及监墙散水维修工程）：属于专门面向null采购。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1、企业资质：具有建设行政主管部门核发的建筑工程施工总承包三级及以上或建筑装修装饰工程专业承包二级及以上资质，并具有合格有效的安全生产许可证；</w:t>
      </w:r>
    </w:p>
    <w:p>
      <w:pPr>
        <w:pStyle w:val="null3"/>
      </w:pPr>
      <w:r>
        <w:rPr>
          <w:rFonts w:ascii="仿宋_GB2312" w:hAnsi="仿宋_GB2312" w:cs="仿宋_GB2312" w:eastAsia="仿宋_GB2312"/>
        </w:rPr>
        <w:t>2、拟派项目负责人资质及专业要求：拟派项目经理须具有建筑工程专业注册建造师二级及以上证书和安全生产考核合格证书B 证，在本单位注册且无在建项目，提供投标文件截止时间一年内至少三个月的社保证明；</w:t>
      </w:r>
    </w:p>
    <w:p>
      <w:pPr>
        <w:pStyle w:val="null3"/>
      </w:pPr>
      <w:r>
        <w:rPr>
          <w:rFonts w:ascii="仿宋_GB2312" w:hAnsi="仿宋_GB2312" w:cs="仿宋_GB2312" w:eastAsia="仿宋_GB2312"/>
        </w:rPr>
        <w:t>3、法定代表人授权委托书：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p>
      <w:pPr>
        <w:pStyle w:val="null3"/>
      </w:pPr>
      <w:r>
        <w:rPr>
          <w:rFonts w:ascii="仿宋_GB2312" w:hAnsi="仿宋_GB2312" w:cs="仿宋_GB2312" w:eastAsia="仿宋_GB2312"/>
        </w:rPr>
        <w:t>4、陕西省建筑市场监管与诚信信息发布平台备案：供应商基本信息及项目经理（注册建造师） 人员基本信息应在“陕西建设网（ http://js.shaanxi.gov.cn/ ）陕西省建筑市场监管与诚信信息发布平台可查询， 提供相关信息截图。</w:t>
      </w:r>
    </w:p>
    <w:p>
      <w:pPr>
        <w:pStyle w:val="null3"/>
      </w:pPr>
      <w:r>
        <w:rPr>
          <w:rFonts w:ascii="仿宋_GB2312" w:hAnsi="仿宋_GB2312" w:cs="仿宋_GB2312" w:eastAsia="仿宋_GB2312"/>
        </w:rPr>
        <w:t>5、声明函：本项目不接受联合体投标；单位负责人为同一人或者存在控股、管理关系的不同单位，不得参加同一项目的投标；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陕西省延安监狱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陕西省延安市宝塔区燕沟路延安监狱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陕西省延安监狱项目办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0911-2861615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陕西世豪项目管理有限公司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陕西省西安市高新区锦业路绿地中心A座1208室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孙思雨、邹建强、石拓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15691903320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说明：合同工程完工竣工验收后，此履约保证金转化为质量保证金，在缺陷责任期满后，采购人向成交供应商全额退还此保证金。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代理服务费用收取对象：采购人 代理服务费收费标准：本项目的招标代理服务费及造价咨询费为固定总价人民币大写：捌仟元整（小写：8000.00元）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陕西省延安监狱</w:t>
      </w:r>
      <w:r>
        <w:rPr>
          <w:rFonts w:ascii="仿宋_GB2312" w:hAnsi="仿宋_GB2312" w:cs="仿宋_GB2312" w:eastAsia="仿宋_GB2312"/>
        </w:rPr>
        <w:t>和</w:t>
      </w:r>
      <w:r>
        <w:rPr>
          <w:rFonts w:ascii="仿宋_GB2312" w:hAnsi="仿宋_GB2312" w:cs="仿宋_GB2312" w:eastAsia="仿宋_GB2312"/>
        </w:rPr>
        <w:t>陕西世豪项目管理有限公司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陕西省延安监狱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陕西世豪项目管理有限公司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陕西省延安监狱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陕西世豪项目管理有限公司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按施工合同执行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联系人：陕西世豪项目管理有限公司招标部</w:t>
      </w:r>
    </w:p>
    <w:p>
      <w:pPr>
        <w:pStyle w:val="null3"/>
      </w:pPr>
      <w:r>
        <w:rPr>
          <w:rFonts w:ascii="仿宋_GB2312" w:hAnsi="仿宋_GB2312" w:cs="仿宋_GB2312" w:eastAsia="仿宋_GB2312"/>
        </w:rPr>
        <w:t>联系电话：15691903320</w:t>
      </w:r>
    </w:p>
    <w:p>
      <w:pPr>
        <w:pStyle w:val="null3"/>
      </w:pPr>
      <w:r>
        <w:rPr>
          <w:rFonts w:ascii="仿宋_GB2312" w:hAnsi="仿宋_GB2312" w:cs="仿宋_GB2312" w:eastAsia="仿宋_GB2312"/>
        </w:rPr>
        <w:t>地址：陕西省西安市高新区锦业路绿地中心A座1208室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558,000.00</w:t>
      </w:r>
    </w:p>
    <w:p>
      <w:pPr>
        <w:pStyle w:val="null3"/>
      </w:pPr>
      <w:r>
        <w:rPr>
          <w:rFonts w:ascii="仿宋_GB2312" w:hAnsi="仿宋_GB2312" w:cs="仿宋_GB2312" w:eastAsia="仿宋_GB2312"/>
        </w:rPr>
        <w:t>采购包最高限价（元）: 557,764.79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散水维修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标的名称：散水维修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1.采购内容:</w:t>
            </w:r>
            <w:r>
              <w:rPr>
                <w:rFonts w:ascii="仿宋_GB2312" w:hAnsi="仿宋_GB2312" w:cs="仿宋_GB2312" w:eastAsia="仿宋_GB2312"/>
              </w:rPr>
              <w:t>1-3号监舍楼及监墙原散水拆除、开挖、外运，新做散水及部分零星维修等</w:t>
            </w:r>
          </w:p>
          <w:p>
            <w:pPr>
              <w:pStyle w:val="null3"/>
            </w:pPr>
            <w:r>
              <w:rPr>
                <w:rFonts w:ascii="仿宋_GB2312" w:hAnsi="仿宋_GB2312" w:cs="仿宋_GB2312" w:eastAsia="仿宋_GB2312"/>
                <w:sz w:val="21"/>
              </w:rPr>
              <w:t>2.质量要求:符合国家现行有关施工质量验收规范“合格”标准。</w:t>
            </w:r>
            <w:r>
              <w:br/>
            </w:r>
            <w:r>
              <w:rPr>
                <w:rFonts w:ascii="仿宋_GB2312" w:hAnsi="仿宋_GB2312" w:cs="仿宋_GB2312" w:eastAsia="仿宋_GB2312"/>
                <w:sz w:val="21"/>
              </w:rPr>
              <w:t xml:space="preserve"> 3.工期:</w:t>
            </w:r>
            <w:r>
              <w:rPr>
                <w:rFonts w:ascii="仿宋_GB2312" w:hAnsi="仿宋_GB2312" w:cs="仿宋_GB2312" w:eastAsia="仿宋_GB2312"/>
                <w:sz w:val="21"/>
              </w:rPr>
              <w:t>60</w:t>
            </w:r>
            <w:r>
              <w:rPr>
                <w:rFonts w:ascii="仿宋_GB2312" w:hAnsi="仿宋_GB2312" w:cs="仿宋_GB2312" w:eastAsia="仿宋_GB2312"/>
                <w:sz w:val="21"/>
              </w:rPr>
              <w:t>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1、具有独立承担民事责任能力的法人、其他组织或自然人，并出具合法有效的营业执照或事业单位法人证书等国家规定的相关证明，自然人参与的提供其身份证明； 2、财务状况报告：（三种形式的资料提供任何一种即可）1）提供2024年财务审计报告（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单据或证明上应有社保机构或代收机构的公章或业务专用章；（依法不需要缴纳社会保障资金的投标供应商应提供相关证明） 5、提供参加本次政府采购活动前三年内在经营活动中没有重大违法记录的书面声明及无不良信用记录查询结果（未被“信用中国”网站（www.creditchina.gov.cn）列入重大税收违法失信主体；不得被“中国执行信息公开网”（zxgk.court.gov.cn）列入失信被执行人名单；不得被“中国政府采购网”（www.ccgp.gov.cn）列入政府采购严重违法失信行为记录名单）；（提供“书面声明”、“信用中国”、“中国执行信息公开网”、“中国政府采购网”相应版块的查询结果截图加盖投标人公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需在项目电子化交易系统中按要求上传相应证明文件并进行电子签章。财务状况报告：（三种形式的资料提供任何一种即可）①提供2024年财务审计报告（成立时间至开标时间不足一年的可提供成立后任意时段的资产负债表，成立时间距离投标截止时间不足三个月的投标人可出具承诺良好的商业信誉和健全的财务会计制度的承诺（格式自拟）。）；②提供基本存款账户信息及开标日期前三个月内其基本存款账户开户银行出具的资信证明；③财政部门认可的政府采购专业担保机构出具的投标担保函；（依法不需要提供财务状况的投标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具有建设行政主管部门核发的建筑工程施工总承包三级及以上或建筑装修装饰工程专业承包二级及以上资质，并具有合格有效的安全生产许可证；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拟派项目经理须具有建筑工程专业注册建造师二级及以上证书和安全生产考核合格证书B 证，在本单位注册且无在建项目，提供投标文件截止时间一年内至少三个月的社保证明；</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陕西省建筑市场监管与诚信信息发布平台备案</w:t>
            </w:r>
          </w:p>
        </w:tc>
        <w:tc>
          <w:tcPr>
            <w:tcW w:type="dxa" w:w="3322"/>
          </w:tcPr>
          <w:p>
            <w:pPr>
              <w:pStyle w:val="null3"/>
            </w:pPr>
            <w:r>
              <w:rPr>
                <w:rFonts w:ascii="仿宋_GB2312" w:hAnsi="仿宋_GB2312" w:cs="仿宋_GB2312" w:eastAsia="仿宋_GB2312"/>
              </w:rPr>
              <w:t>供应商基本信息及项目经理（注册建造师） 人员基本信息应在“陕西建设网（ http://js.shaanxi.gov.cn/ ）陕西省建筑市场监管与诚信信息发布平台可查询， 提供相关信息截图。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报价函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1）方案内容完整、全面、可行性较强，得(6-9]分； 2) 方案内容较完善，可行性一般，得(3-6]分； 3) 方案内容一般，可行性较差，得[1-3]分。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提供2022年1月1日起至今，供应商承担的类似项目业绩（以响应文件中合同复印件为准），每提供1份有效业绩得2.5分，最多得5分。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2.有效最低报价为基准价得30分。 3.按（有效最低报价/有效投标报价）×30的公式计算其得分。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详见附件：延安监狱监舍楼及监墙散水维修工程施工合同（定稿）.docx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