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B5FA1">
      <w:pPr>
        <w:pStyle w:val="5"/>
        <w:tabs>
          <w:tab w:val="left" w:pos="2100"/>
        </w:tabs>
        <w:adjustRightInd w:val="0"/>
        <w:spacing w:line="360" w:lineRule="auto"/>
        <w:jc w:val="center"/>
        <w:outlineLvl w:val="0"/>
        <w:rPr>
          <w:b/>
          <w:bCs/>
          <w:sz w:val="44"/>
          <w:szCs w:val="44"/>
        </w:rPr>
      </w:pPr>
      <w:r>
        <w:rPr>
          <w:rFonts w:hint="eastAsia"/>
          <w:b/>
          <w:bCs/>
          <w:sz w:val="44"/>
          <w:szCs w:val="44"/>
          <w:lang w:val="zh-CN"/>
        </w:rPr>
        <w:t>拟签订的合同条款文本</w:t>
      </w:r>
    </w:p>
    <w:p w14:paraId="47DDFE3C">
      <w:pPr>
        <w:jc w:val="center"/>
        <w:rPr>
          <w:sz w:val="28"/>
          <w:szCs w:val="28"/>
        </w:rPr>
      </w:pPr>
      <w:r>
        <w:rPr>
          <w:rFonts w:hint="eastAsia"/>
          <w:sz w:val="28"/>
          <w:szCs w:val="28"/>
        </w:rPr>
        <w:t xml:space="preserve"> </w:t>
      </w:r>
    </w:p>
    <w:p w14:paraId="39314890">
      <w:pPr>
        <w:adjustRightInd w:val="0"/>
        <w:snapToGrid w:val="0"/>
        <w:spacing w:line="360" w:lineRule="auto"/>
        <w:jc w:val="center"/>
        <w:rPr>
          <w:rFonts w:ascii="仿宋_GB2312" w:hAnsi="仿宋_GB2312" w:eastAsia="仿宋_GB2312" w:cs="仿宋_GB2312"/>
          <w:sz w:val="32"/>
          <w:szCs w:val="32"/>
        </w:rPr>
      </w:pPr>
    </w:p>
    <w:p w14:paraId="1C7C9497">
      <w:pPr>
        <w:adjustRightInd w:val="0"/>
        <w:snapToGrid w:val="0"/>
        <w:spacing w:line="360" w:lineRule="auto"/>
        <w:rPr>
          <w:rFonts w:ascii="仿宋_GB2312" w:hAnsi="仿宋_GB2312" w:eastAsia="仿宋_GB2312" w:cs="仿宋_GB2312"/>
          <w:sz w:val="32"/>
          <w:szCs w:val="32"/>
        </w:rPr>
      </w:pPr>
    </w:p>
    <w:p w14:paraId="34567B97">
      <w:pPr>
        <w:adjustRightInd w:val="0"/>
        <w:snapToGrid w:val="0"/>
        <w:spacing w:line="360" w:lineRule="auto"/>
        <w:jc w:val="center"/>
        <w:rPr>
          <w:rFonts w:ascii="仿宋_GB2312" w:hAnsi="仿宋_GB2312" w:eastAsia="仿宋_GB2312" w:cs="仿宋_GB2312"/>
          <w:b/>
          <w:sz w:val="32"/>
          <w:szCs w:val="32"/>
        </w:rPr>
      </w:pPr>
      <w:r>
        <w:rPr>
          <w:rFonts w:hint="eastAsia" w:ascii="仿宋_GB2312" w:hAnsi="仿宋_GB2312" w:eastAsia="仿宋_GB2312" w:cs="仿宋_GB2312"/>
          <w:b/>
          <w:sz w:val="32"/>
          <w:szCs w:val="32"/>
        </w:rPr>
        <w:t>合 同 范 本</w:t>
      </w:r>
    </w:p>
    <w:p w14:paraId="385AC63C">
      <w:pPr>
        <w:adjustRightInd w:val="0"/>
        <w:snapToGrid w:val="0"/>
        <w:spacing w:line="360" w:lineRule="auto"/>
        <w:jc w:val="center"/>
        <w:rPr>
          <w:rFonts w:ascii="仿宋_GB2312" w:hAnsi="仿宋_GB2312" w:eastAsia="仿宋_GB2312" w:cs="仿宋_GB2312"/>
          <w:sz w:val="32"/>
          <w:szCs w:val="32"/>
        </w:rPr>
      </w:pPr>
      <w:r>
        <w:rPr>
          <w:rFonts w:hint="eastAsia" w:ascii="仿宋_GB2312" w:hAnsi="仿宋_GB2312" w:eastAsia="仿宋_GB2312" w:cs="仿宋_GB2312"/>
          <w:b/>
          <w:kern w:val="0"/>
          <w:sz w:val="32"/>
          <w:szCs w:val="32"/>
        </w:rPr>
        <w:t>（本格式条款供双方签订合同参考，采购人可根据项目的实际情况增加条款和内容）</w:t>
      </w:r>
    </w:p>
    <w:p w14:paraId="46844303">
      <w:pPr>
        <w:adjustRightInd w:val="0"/>
        <w:snapToGrid w:val="0"/>
        <w:spacing w:line="360" w:lineRule="auto"/>
        <w:rPr>
          <w:rFonts w:ascii="仿宋_GB2312" w:hAnsi="仿宋_GB2312" w:eastAsia="仿宋_GB2312" w:cs="仿宋_GB2312"/>
          <w:b/>
          <w:sz w:val="32"/>
          <w:szCs w:val="32"/>
        </w:rPr>
      </w:pPr>
    </w:p>
    <w:p w14:paraId="71347407">
      <w:pPr>
        <w:pStyle w:val="16"/>
        <w:adjustRightInd w:val="0"/>
        <w:snapToGrid w:val="0"/>
        <w:spacing w:line="360" w:lineRule="auto"/>
        <w:rPr>
          <w:rFonts w:ascii="仿宋_GB2312" w:hAnsi="仿宋_GB2312" w:eastAsia="仿宋_GB2312" w:cs="仿宋_GB2312"/>
          <w:sz w:val="32"/>
          <w:szCs w:val="32"/>
        </w:rPr>
      </w:pPr>
    </w:p>
    <w:p w14:paraId="52ED7FFC">
      <w:pPr>
        <w:adjustRightInd w:val="0"/>
        <w:snapToGrid w:val="0"/>
        <w:spacing w:line="360" w:lineRule="auto"/>
        <w:jc w:val="center"/>
        <w:rPr>
          <w:rFonts w:ascii="仿宋_GB2312" w:hAnsi="仿宋_GB2312" w:eastAsia="仿宋_GB2312" w:cs="仿宋_GB2312"/>
          <w:b/>
          <w:sz w:val="32"/>
          <w:szCs w:val="32"/>
        </w:rPr>
      </w:pPr>
    </w:p>
    <w:p w14:paraId="2546C660">
      <w:pPr>
        <w:adjustRightInd w:val="0"/>
        <w:snapToGrid w:val="0"/>
        <w:spacing w:line="360" w:lineRule="auto"/>
        <w:jc w:val="center"/>
        <w:rPr>
          <w:rFonts w:ascii="仿宋_GB2312" w:hAnsi="仿宋_GB2312" w:eastAsia="仿宋_GB2312" w:cs="仿宋_GB2312"/>
          <w:b/>
          <w:sz w:val="32"/>
          <w:szCs w:val="32"/>
        </w:rPr>
      </w:pPr>
      <w:r>
        <w:rPr>
          <w:rFonts w:hint="eastAsia" w:ascii="仿宋_GB2312" w:hAnsi="仿宋_GB2312" w:eastAsia="仿宋_GB2312" w:cs="仿宋_GB2312"/>
          <w:b/>
          <w:sz w:val="32"/>
          <w:szCs w:val="32"/>
        </w:rPr>
        <w:t>合同编号：</w:t>
      </w:r>
      <w:r>
        <w:rPr>
          <w:rFonts w:hint="eastAsia" w:ascii="仿宋_GB2312" w:hAnsi="仿宋_GB2312" w:eastAsia="仿宋_GB2312" w:cs="仿宋_GB2312"/>
          <w:b/>
          <w:bCs/>
          <w:sz w:val="32"/>
          <w:szCs w:val="32"/>
        </w:rPr>
        <w:t>XXXX</w:t>
      </w:r>
    </w:p>
    <w:p w14:paraId="729BFB80">
      <w:pPr>
        <w:pStyle w:val="4"/>
        <w:adjustRightInd w:val="0"/>
        <w:snapToGrid w:val="0"/>
        <w:spacing w:line="360" w:lineRule="auto"/>
        <w:rPr>
          <w:rFonts w:ascii="仿宋_GB2312" w:hAnsi="仿宋_GB2312" w:eastAsia="仿宋_GB2312" w:cs="仿宋_GB2312"/>
          <w:sz w:val="32"/>
          <w:szCs w:val="32"/>
        </w:rPr>
      </w:pPr>
    </w:p>
    <w:p w14:paraId="35C0BF68">
      <w:pPr>
        <w:adjustRightInd w:val="0"/>
        <w:snapToGrid w:val="0"/>
        <w:spacing w:line="360" w:lineRule="auto"/>
        <w:rPr>
          <w:rFonts w:ascii="仿宋_GB2312" w:hAnsi="仿宋_GB2312" w:eastAsia="仿宋_GB2312" w:cs="仿宋_GB2312"/>
          <w:sz w:val="32"/>
          <w:szCs w:val="32"/>
        </w:rPr>
      </w:pPr>
    </w:p>
    <w:p w14:paraId="1132EC85">
      <w:pPr>
        <w:pStyle w:val="5"/>
        <w:adjustRightInd w:val="0"/>
        <w:spacing w:line="360" w:lineRule="auto"/>
        <w:rPr>
          <w:rFonts w:ascii="仿宋_GB2312" w:hAnsi="仿宋_GB2312" w:eastAsia="仿宋_GB2312" w:cs="仿宋_GB2312"/>
          <w:sz w:val="32"/>
          <w:szCs w:val="32"/>
        </w:rPr>
      </w:pPr>
    </w:p>
    <w:p w14:paraId="0BC7462F">
      <w:pPr>
        <w:pStyle w:val="5"/>
        <w:adjustRightInd w:val="0"/>
        <w:spacing w:line="360" w:lineRule="auto"/>
        <w:rPr>
          <w:rFonts w:ascii="仿宋_GB2312" w:hAnsi="仿宋_GB2312" w:eastAsia="仿宋_GB2312" w:cs="仿宋_GB2312"/>
          <w:sz w:val="32"/>
          <w:szCs w:val="32"/>
        </w:rPr>
      </w:pPr>
    </w:p>
    <w:p w14:paraId="796CFEE5">
      <w:pPr>
        <w:pStyle w:val="5"/>
        <w:adjustRightInd w:val="0"/>
        <w:spacing w:line="360" w:lineRule="auto"/>
        <w:rPr>
          <w:rFonts w:ascii="仿宋_GB2312" w:hAnsi="仿宋_GB2312" w:eastAsia="仿宋_GB2312" w:cs="仿宋_GB2312"/>
          <w:sz w:val="32"/>
          <w:szCs w:val="32"/>
        </w:rPr>
      </w:pPr>
    </w:p>
    <w:p w14:paraId="1E922C27">
      <w:pPr>
        <w:pStyle w:val="4"/>
        <w:adjustRightInd w:val="0"/>
        <w:snapToGrid w:val="0"/>
        <w:spacing w:line="360" w:lineRule="auto"/>
        <w:jc w:val="both"/>
        <w:rPr>
          <w:rFonts w:ascii="仿宋_GB2312" w:hAnsi="仿宋_GB2312" w:eastAsia="仿宋_GB2312" w:cs="仿宋_GB2312"/>
          <w:sz w:val="32"/>
          <w:szCs w:val="32"/>
        </w:rPr>
      </w:pPr>
    </w:p>
    <w:p w14:paraId="759B3AAE">
      <w:pPr>
        <w:pStyle w:val="4"/>
        <w:adjustRightInd w:val="0"/>
        <w:snapToGrid w:val="0"/>
        <w:spacing w:line="360" w:lineRule="auto"/>
        <w:rPr>
          <w:rFonts w:ascii="仿宋_GB2312" w:hAnsi="仿宋_GB2312" w:eastAsia="仿宋_GB2312" w:cs="仿宋_GB2312"/>
          <w:sz w:val="32"/>
          <w:szCs w:val="32"/>
        </w:rPr>
      </w:pPr>
    </w:p>
    <w:p w14:paraId="0B574E76">
      <w:pPr>
        <w:adjustRightInd w:val="0"/>
        <w:snapToGrid w:val="0"/>
        <w:spacing w:line="360" w:lineRule="auto"/>
        <w:ind w:left="1469" w:hanging="1469" w:hangingChars="400"/>
        <w:jc w:val="center"/>
        <w:rPr>
          <w:rFonts w:ascii="仿宋_GB2312" w:hAnsi="仿宋_GB2312" w:eastAsia="仿宋_GB2312" w:cs="仿宋_GB2312"/>
          <w:b/>
          <w:spacing w:val="23"/>
          <w:sz w:val="32"/>
          <w:szCs w:val="32"/>
        </w:rPr>
      </w:pPr>
      <w:r>
        <w:rPr>
          <w:rFonts w:hint="eastAsia" w:ascii="仿宋_GB2312" w:hAnsi="仿宋_GB2312" w:eastAsia="仿宋_GB2312" w:cs="仿宋_GB2312"/>
          <w:b/>
          <w:spacing w:val="23"/>
          <w:sz w:val="32"/>
          <w:szCs w:val="32"/>
        </w:rPr>
        <w:t>甲方(</w:t>
      </w:r>
      <w:r>
        <w:fldChar w:fldCharType="begin"/>
      </w:r>
      <w:r>
        <w:instrText xml:space="preserve"> HYPERLINK "http://set2.mail.qq.com/cgi-bin/mail_spam?action=check_link&amp;spam=0&amp;url=http%3A%2F%2Fwww%2Ebaidu%2Ecom%2Fs%3Fwd%3D%25E9%2587%2587%25E8%25B4%25AD%25E5%258D%2595%26hl_tag%3Dtextlink%26tn%3DSE_hldp01350_v6v6zkg6" </w:instrText>
      </w:r>
      <w:r>
        <w:fldChar w:fldCharType="separate"/>
      </w:r>
      <w:r>
        <w:rPr>
          <w:rFonts w:hint="eastAsia" w:ascii="仿宋_GB2312" w:hAnsi="仿宋_GB2312" w:eastAsia="仿宋_GB2312" w:cs="仿宋_GB2312"/>
          <w:b/>
          <w:spacing w:val="23"/>
          <w:sz w:val="32"/>
          <w:szCs w:val="32"/>
        </w:rPr>
        <w:t>采购人</w:t>
      </w:r>
      <w:r>
        <w:rPr>
          <w:rFonts w:hint="eastAsia" w:ascii="仿宋_GB2312" w:hAnsi="仿宋_GB2312" w:eastAsia="仿宋_GB2312" w:cs="仿宋_GB2312"/>
          <w:b/>
          <w:spacing w:val="23"/>
          <w:sz w:val="32"/>
          <w:szCs w:val="32"/>
        </w:rPr>
        <w:fldChar w:fldCharType="end"/>
      </w:r>
      <w:r>
        <w:rPr>
          <w:rFonts w:hint="eastAsia" w:ascii="仿宋_GB2312" w:hAnsi="仿宋_GB2312" w:eastAsia="仿宋_GB2312" w:cs="仿宋_GB2312"/>
          <w:b/>
          <w:spacing w:val="23"/>
          <w:sz w:val="32"/>
          <w:szCs w:val="32"/>
        </w:rPr>
        <w:t>)：</w:t>
      </w:r>
      <w:r>
        <w:rPr>
          <w:rFonts w:hint="eastAsia" w:ascii="仿宋_GB2312" w:hAnsi="仿宋_GB2312" w:eastAsia="仿宋_GB2312" w:cs="仿宋_GB2312"/>
          <w:spacing w:val="23"/>
          <w:sz w:val="32"/>
          <w:szCs w:val="32"/>
          <w:u w:val="single"/>
        </w:rPr>
        <w:t></w:t>
      </w:r>
    </w:p>
    <w:p w14:paraId="2DBB72BD">
      <w:pPr>
        <w:adjustRightInd w:val="0"/>
        <w:snapToGrid w:val="0"/>
        <w:spacing w:line="360" w:lineRule="auto"/>
        <w:ind w:left="840" w:hanging="840" w:hangingChars="400"/>
        <w:jc w:val="center"/>
        <w:rPr>
          <w:rFonts w:ascii="仿宋_GB2312" w:hAnsi="仿宋_GB2312" w:eastAsia="仿宋_GB2312" w:cs="仿宋_GB2312"/>
          <w:spacing w:val="23"/>
          <w:sz w:val="32"/>
          <w:szCs w:val="32"/>
          <w:u w:val="single"/>
        </w:rPr>
      </w:pP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rFonts w:hint="eastAsia" w:ascii="仿宋_GB2312" w:hAnsi="仿宋_GB2312" w:eastAsia="仿宋_GB2312" w:cs="仿宋_GB2312"/>
          <w:b/>
          <w:spacing w:val="23"/>
          <w:sz w:val="32"/>
          <w:szCs w:val="32"/>
        </w:rPr>
        <w:t>乙方</w:t>
      </w:r>
      <w:r>
        <w:rPr>
          <w:rFonts w:hint="eastAsia" w:ascii="仿宋_GB2312" w:hAnsi="仿宋_GB2312" w:eastAsia="仿宋_GB2312" w:cs="仿宋_GB2312"/>
          <w:b/>
          <w:spacing w:val="23"/>
          <w:sz w:val="32"/>
          <w:szCs w:val="32"/>
        </w:rPr>
        <w:fldChar w:fldCharType="end"/>
      </w:r>
      <w:r>
        <w:rPr>
          <w:rFonts w:hint="eastAsia" w:ascii="仿宋_GB2312" w:hAnsi="仿宋_GB2312" w:eastAsia="仿宋_GB2312" w:cs="仿宋_GB2312"/>
          <w:b/>
          <w:spacing w:val="23"/>
          <w:sz w:val="32"/>
          <w:szCs w:val="32"/>
        </w:rPr>
        <w:t>(供应商)：</w:t>
      </w:r>
      <w:r>
        <w:rPr>
          <w:rFonts w:hint="eastAsia" w:ascii="仿宋_GB2312" w:hAnsi="仿宋_GB2312" w:eastAsia="仿宋_GB2312" w:cs="仿宋_GB2312"/>
          <w:spacing w:val="23"/>
          <w:sz w:val="32"/>
          <w:szCs w:val="32"/>
          <w:u w:val="single"/>
        </w:rPr>
        <w:t></w:t>
      </w:r>
    </w:p>
    <w:p w14:paraId="0CF13432">
      <w:pPr>
        <w:tabs>
          <w:tab w:val="left" w:pos="1995"/>
        </w:tabs>
        <w:adjustRightInd w:val="0"/>
        <w:snapToGrid w:val="0"/>
        <w:spacing w:line="360" w:lineRule="auto"/>
        <w:ind w:left="1469" w:hanging="1469" w:hangingChars="400"/>
        <w:jc w:val="center"/>
        <w:rPr>
          <w:rFonts w:ascii="仿宋_GB2312" w:hAnsi="仿宋_GB2312" w:eastAsia="仿宋_GB2312" w:cs="仿宋_GB2312"/>
          <w:b/>
          <w:spacing w:val="23"/>
          <w:sz w:val="32"/>
          <w:szCs w:val="32"/>
        </w:rPr>
      </w:pPr>
      <w:r>
        <w:rPr>
          <w:rFonts w:hint="eastAsia" w:ascii="仿宋_GB2312" w:hAnsi="仿宋_GB2312" w:eastAsia="仿宋_GB2312" w:cs="仿宋_GB2312"/>
          <w:b/>
          <w:spacing w:val="23"/>
          <w:sz w:val="32"/>
          <w:szCs w:val="32"/>
        </w:rPr>
        <w:t>签订时间：</w:t>
      </w:r>
      <w:r>
        <w:rPr>
          <w:rFonts w:hint="eastAsia" w:ascii="仿宋_GB2312" w:hAnsi="仿宋_GB2312" w:eastAsia="仿宋_GB2312" w:cs="仿宋_GB2312"/>
          <w:spacing w:val="23"/>
          <w:sz w:val="32"/>
          <w:szCs w:val="32"/>
          <w:u w:val="single"/>
        </w:rPr>
        <w:t></w:t>
      </w:r>
      <w:r>
        <w:rPr>
          <w:rFonts w:hint="eastAsia" w:ascii="仿宋_GB2312" w:hAnsi="仿宋_GB2312" w:eastAsia="仿宋_GB2312" w:cs="仿宋_GB2312"/>
          <w:b/>
          <w:spacing w:val="23"/>
          <w:sz w:val="32"/>
          <w:szCs w:val="32"/>
        </w:rPr>
        <w:t>年</w:t>
      </w:r>
      <w:r>
        <w:rPr>
          <w:rFonts w:hint="eastAsia" w:ascii="仿宋_GB2312" w:hAnsi="仿宋_GB2312" w:eastAsia="仿宋_GB2312" w:cs="仿宋_GB2312"/>
          <w:spacing w:val="23"/>
          <w:sz w:val="32"/>
          <w:szCs w:val="32"/>
          <w:u w:val="single"/>
        </w:rPr>
        <w:t></w:t>
      </w:r>
      <w:r>
        <w:rPr>
          <w:rFonts w:hint="eastAsia" w:ascii="仿宋_GB2312" w:hAnsi="仿宋_GB2312" w:eastAsia="仿宋_GB2312" w:cs="仿宋_GB2312"/>
          <w:b/>
          <w:spacing w:val="23"/>
          <w:sz w:val="32"/>
          <w:szCs w:val="32"/>
        </w:rPr>
        <w:t>月</w:t>
      </w:r>
      <w:r>
        <w:rPr>
          <w:rFonts w:hint="eastAsia" w:ascii="仿宋_GB2312" w:hAnsi="仿宋_GB2312" w:eastAsia="仿宋_GB2312" w:cs="仿宋_GB2312"/>
          <w:spacing w:val="23"/>
          <w:sz w:val="32"/>
          <w:szCs w:val="32"/>
          <w:u w:val="single"/>
        </w:rPr>
        <w:t></w:t>
      </w:r>
      <w:r>
        <w:rPr>
          <w:rFonts w:hint="eastAsia" w:ascii="仿宋_GB2312" w:hAnsi="仿宋_GB2312" w:eastAsia="仿宋_GB2312" w:cs="仿宋_GB2312"/>
          <w:b/>
          <w:spacing w:val="23"/>
          <w:sz w:val="32"/>
          <w:szCs w:val="32"/>
        </w:rPr>
        <w:t>日</w:t>
      </w:r>
    </w:p>
    <w:p w14:paraId="07E1DD7C">
      <w:pPr>
        <w:spacing w:line="360" w:lineRule="auto"/>
        <w:ind w:leftChars="200"/>
        <w:rPr>
          <w:rFonts w:hint="eastAsia" w:ascii="宋体" w:hAnsi="宋体" w:eastAsia="宋体" w:cs="宋体"/>
          <w:sz w:val="24"/>
          <w:szCs w:val="24"/>
        </w:rPr>
      </w:pPr>
      <w:r>
        <w:rPr>
          <w:rFonts w:hint="eastAsia" w:ascii="仿宋_GB2312" w:hAnsi="仿宋_GB2312" w:eastAsia="仿宋_GB2312" w:cs="仿宋_GB2312"/>
          <w:bCs/>
          <w:sz w:val="32"/>
          <w:szCs w:val="32"/>
        </w:rPr>
        <w:br w:type="page"/>
      </w:r>
      <w:r>
        <w:rPr>
          <w:rFonts w:hint="eastAsia" w:ascii="宋体" w:hAnsi="宋体" w:eastAsia="宋体" w:cs="宋体"/>
          <w:sz w:val="24"/>
          <w:szCs w:val="24"/>
        </w:rPr>
        <w:t>甲方： （前款所称采购人）</w:t>
      </w:r>
    </w:p>
    <w:p w14:paraId="30300BE9">
      <w:p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住所：</w:t>
      </w:r>
    </w:p>
    <w:p w14:paraId="35F0B487">
      <w:p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乙方： （前款所称成交供应商）</w:t>
      </w:r>
    </w:p>
    <w:p w14:paraId="1895A0A1">
      <w:p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住所：</w:t>
      </w:r>
    </w:p>
    <w:p w14:paraId="3F632A7C">
      <w:pPr>
        <w:spacing w:line="360" w:lineRule="auto"/>
        <w:rPr>
          <w:rFonts w:hint="eastAsia" w:ascii="宋体" w:hAnsi="宋体" w:eastAsia="宋体" w:cs="宋体"/>
          <w:sz w:val="24"/>
          <w:szCs w:val="24"/>
        </w:rPr>
      </w:pPr>
    </w:p>
    <w:p w14:paraId="1E52A118">
      <w:pPr>
        <w:numPr>
          <w:ilvl w:val="0"/>
          <w:numId w:val="1"/>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合同内容（标的、数量、质量等）：</w:t>
      </w:r>
    </w:p>
    <w:p w14:paraId="29787191">
      <w:pPr>
        <w:numPr>
          <w:numId w:val="0"/>
        </w:numPr>
        <w:spacing w:line="360" w:lineRule="auto"/>
        <w:ind w:firstLine="480" w:firstLineChars="200"/>
        <w:rPr>
          <w:rFonts w:hint="eastAsia" w:ascii="宋体" w:hAnsi="宋体" w:eastAsia="宋体" w:cs="宋体"/>
          <w:b w:val="0"/>
          <w:bCs w:val="0"/>
          <w:sz w:val="24"/>
          <w:szCs w:val="24"/>
          <w:u w:val="single"/>
        </w:rPr>
      </w:pPr>
      <w:r>
        <w:rPr>
          <w:rFonts w:hint="eastAsia" w:ascii="宋体" w:hAnsi="宋体" w:eastAsia="宋体" w:cs="宋体"/>
          <w:b w:val="0"/>
          <w:bCs w:val="0"/>
          <w:sz w:val="24"/>
          <w:szCs w:val="24"/>
          <w:u w:val="single"/>
        </w:rPr>
        <w:t>陕西省北洛河上中游及延河上游测雨雷达建设勘测设计标段：开展测雨雷达建设地质地形勘察、站点选址、施工设计及工程量清单、后续设计交底、变更服务及专题报告编制（包括但不限于环评、水保、林评等），协助招标人开展用地、环评、水保、无线电频率使用许可等相关审批手续办理。</w:t>
      </w:r>
    </w:p>
    <w:p w14:paraId="6545088F">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二、合同价款</w:t>
      </w:r>
    </w:p>
    <w:p w14:paraId="387A7305">
      <w:pPr>
        <w:spacing w:line="360" w:lineRule="auto"/>
        <w:ind w:leftChars="200"/>
        <w:rPr>
          <w:rFonts w:hint="default" w:ascii="宋体" w:hAnsi="宋体" w:eastAsia="宋体" w:cs="宋体"/>
          <w:sz w:val="24"/>
          <w:szCs w:val="24"/>
          <w:u w:val="single"/>
          <w:lang w:val="en-US" w:eastAsia="zh-CN"/>
        </w:rPr>
      </w:pPr>
      <w:r>
        <w:rPr>
          <w:rFonts w:hint="eastAsia" w:ascii="宋体" w:hAnsi="宋体" w:eastAsia="宋体" w:cs="宋体"/>
          <w:sz w:val="24"/>
          <w:szCs w:val="24"/>
        </w:rPr>
        <w:t>1、合同总价：</w:t>
      </w:r>
      <w:r>
        <w:rPr>
          <w:rFonts w:hint="eastAsia" w:ascii="宋体" w:hAnsi="宋体" w:cs="宋体"/>
          <w:sz w:val="24"/>
          <w:szCs w:val="24"/>
          <w:u w:val="single"/>
          <w:lang w:val="en-US" w:eastAsia="zh-CN"/>
        </w:rPr>
        <w:t xml:space="preserve">        </w:t>
      </w:r>
    </w:p>
    <w:p w14:paraId="53A451EC">
      <w:pPr>
        <w:spacing w:line="360" w:lineRule="auto"/>
        <w:ind w:leftChars="200"/>
        <w:rPr>
          <w:rFonts w:hint="default" w:ascii="宋体" w:hAnsi="宋体" w:eastAsia="宋体" w:cs="宋体"/>
          <w:sz w:val="24"/>
          <w:szCs w:val="24"/>
          <w:u w:val="single"/>
          <w:lang w:val="en-US" w:eastAsia="zh-CN"/>
        </w:rPr>
      </w:pPr>
      <w:r>
        <w:rPr>
          <w:rFonts w:hint="eastAsia" w:ascii="宋体" w:hAnsi="宋体" w:eastAsia="宋体" w:cs="宋体"/>
          <w:sz w:val="24"/>
          <w:szCs w:val="24"/>
        </w:rPr>
        <w:t>2、合同总价包括：</w:t>
      </w:r>
      <w:r>
        <w:rPr>
          <w:rFonts w:hint="eastAsia" w:ascii="宋体" w:hAnsi="宋体" w:cs="宋体"/>
          <w:sz w:val="24"/>
          <w:szCs w:val="24"/>
          <w:u w:val="single"/>
          <w:lang w:val="en-US" w:eastAsia="zh-CN"/>
        </w:rPr>
        <w:t xml:space="preserve">        </w:t>
      </w:r>
    </w:p>
    <w:p w14:paraId="706E1FF1">
      <w:p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3、合同为固定总价合同，不受市场价变化的影响。</w:t>
      </w:r>
    </w:p>
    <w:p w14:paraId="7C7BF286">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三、合同结算</w:t>
      </w:r>
    </w:p>
    <w:p w14:paraId="7D13DBBB">
      <w:p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1、付款</w:t>
      </w:r>
      <w:r>
        <w:rPr>
          <w:rFonts w:hint="eastAsia" w:ascii="宋体" w:hAnsi="宋体" w:eastAsia="宋体" w:cs="宋体"/>
          <w:sz w:val="24"/>
          <w:szCs w:val="24"/>
          <w:lang w:eastAsia="zh-CN"/>
        </w:rPr>
        <w:t>方式</w:t>
      </w:r>
      <w:r>
        <w:rPr>
          <w:rFonts w:hint="eastAsia" w:ascii="宋体" w:hAnsi="宋体" w:eastAsia="宋体" w:cs="宋体"/>
          <w:sz w:val="24"/>
          <w:szCs w:val="24"/>
        </w:rPr>
        <w:t>：合同签订备案后，达到付款条件起 30 日内，支付合同总金额的 40.00%。 出具设计成果并经采购人确认后，达到付款条件起 30 日内，支付合同总金额的 50.00%。项目竣工验收后，达到付款条件起 30 日内，支付合同总金额的 10.00%。</w:t>
      </w:r>
    </w:p>
    <w:p w14:paraId="3A169EAA">
      <w:p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2、结算方式：银行转账。</w:t>
      </w:r>
    </w:p>
    <w:p w14:paraId="68EA2799">
      <w:p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3、结算单位：由甲方负责结算，乙方开具</w:t>
      </w:r>
      <w:r>
        <w:rPr>
          <w:rFonts w:hint="eastAsia" w:ascii="宋体" w:hAnsi="宋体" w:cs="宋体"/>
          <w:sz w:val="24"/>
          <w:szCs w:val="24"/>
          <w:lang w:val="en-US" w:eastAsia="zh-CN"/>
        </w:rPr>
        <w:t>等额</w:t>
      </w:r>
      <w:r>
        <w:rPr>
          <w:rFonts w:hint="eastAsia" w:ascii="宋体" w:hAnsi="宋体" w:eastAsia="宋体" w:cs="宋体"/>
          <w:sz w:val="24"/>
          <w:szCs w:val="24"/>
        </w:rPr>
        <w:t>发票交采购人。</w:t>
      </w:r>
    </w:p>
    <w:p w14:paraId="25232471">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四、履行期限、地点：</w:t>
      </w:r>
    </w:p>
    <w:p w14:paraId="3461D3AC">
      <w:p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1、履行期限：自合同签订之日起30日历天出具设计成果，服务期至项目建设完成结束。</w:t>
      </w:r>
    </w:p>
    <w:p w14:paraId="49A5A2B7">
      <w:pPr>
        <w:spacing w:line="360" w:lineRule="auto"/>
        <w:ind w:leftChars="200"/>
        <w:rPr>
          <w:rFonts w:hint="eastAsia" w:ascii="宋体" w:hAnsi="宋体" w:eastAsia="宋体" w:cs="宋体"/>
          <w:sz w:val="24"/>
          <w:szCs w:val="24"/>
        </w:rPr>
      </w:pPr>
      <w:r>
        <w:rPr>
          <w:rFonts w:hint="eastAsia" w:ascii="宋体" w:hAnsi="宋体" w:eastAsia="宋体" w:cs="宋体"/>
          <w:sz w:val="24"/>
          <w:szCs w:val="24"/>
        </w:rPr>
        <w:t>2、地点：甲方指定地点</w:t>
      </w:r>
    </w:p>
    <w:p w14:paraId="4DD3AE7B">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五、技术服务</w:t>
      </w:r>
    </w:p>
    <w:p w14:paraId="6ED8552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形成测雨雷达建设各类勘察报告、施工图、专题报告、工程量清单及后续设计交底服务，协助招标人开展用地、环评、水保、无线电频率使用许可等相关审批手续办理。</w:t>
      </w:r>
    </w:p>
    <w:p w14:paraId="270068BE">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六、验收</w:t>
      </w:r>
    </w:p>
    <w:p w14:paraId="4EC23AE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1、验收： 乙方</w:t>
      </w:r>
      <w:r>
        <w:rPr>
          <w:rFonts w:hint="eastAsia" w:ascii="宋体" w:hAnsi="宋体" w:cs="宋体"/>
          <w:sz w:val="24"/>
          <w:szCs w:val="24"/>
          <w:lang w:val="en-US" w:eastAsia="zh-CN"/>
        </w:rPr>
        <w:t>合格设计成果</w:t>
      </w:r>
      <w:r>
        <w:rPr>
          <w:rFonts w:hint="eastAsia" w:ascii="宋体" w:hAnsi="宋体" w:eastAsia="宋体" w:cs="宋体"/>
          <w:sz w:val="24"/>
          <w:szCs w:val="24"/>
        </w:rPr>
        <w:t>后，向甲方提出验收申请，甲方接到乙方验收申请后组织验收（必要时可聘请相应专家或委托相应部门验收），验收合格后，出具验收合格证明。</w:t>
      </w:r>
    </w:p>
    <w:p w14:paraId="7CFF0F7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、验收依据：</w:t>
      </w:r>
    </w:p>
    <w:p w14:paraId="171FBB9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-1、合同文本、合同附件、竞争性磋商文件、成交供应商的响应文件。</w:t>
      </w:r>
    </w:p>
    <w:p w14:paraId="3299AC6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-2、国内相应的标准、规范。</w:t>
      </w:r>
    </w:p>
    <w:p w14:paraId="106D0946">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六、知识产权</w:t>
      </w:r>
    </w:p>
    <w:p w14:paraId="586DB19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乙方应对所供产品具有或已取得合法知识产权， 乙方应保证所供产品及服务不会出 现因第三方提出侵犯其专利权、商标权或其它知识产权而引发法律或经济纠纷， 否则由 乙方负责解决并承担全部责任； 如因此影响到甲方的正常使用， 招标人有权单方解除本合同，乙方应无条件向甲方退回已收取的全部合同价款。</w:t>
      </w:r>
    </w:p>
    <w:p w14:paraId="3FB891E0">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七、违约责任</w:t>
      </w:r>
    </w:p>
    <w:p w14:paraId="6A3750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1、按《中华人民共和国民法典》以及相关法律的条款执行。</w:t>
      </w:r>
    </w:p>
    <w:p w14:paraId="5B5EB93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2、乙方履约延误</w:t>
      </w:r>
    </w:p>
    <w:p w14:paraId="43E84EF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-1、如乙方事先未征得甲方同意并得到甲方的谅解而单方面延迟执行合同，每延误一天的赔偿费按合同金额的百分之零点五（0.5%）计收。误期赔偿费的最高限额为合同价格的百分之五（5%）。一旦达到误期赔偿费的最高限额，甲方可终止合同。</w:t>
      </w:r>
    </w:p>
    <w:p w14:paraId="02A3445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2-2、在履行合同过程中，如果乙方遇到可能妨碍按时提供产品服务的情况，应及 时以书面形式将拖延的事实， 可能拖延的期限和理由通知甲方。甲方在收到乙方通知后， 应尽快对情况进行评价， 并确定是否通过修改合同， 酌情延长交货时间或对乙方加收误 期赔偿金。每延误一周的赔偿费按合同金额的百分之零点五（0.5%）计收， 直至提供服务为止。误期赔偿费的最高限额为合同价格的百分之五（5%）。一旦达到误期赔偿费的最高限额，甲方可终止合同。</w:t>
      </w:r>
    </w:p>
    <w:p w14:paraId="5F73989A">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八、合同组成</w:t>
      </w:r>
    </w:p>
    <w:p w14:paraId="633F841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1、成交通知书</w:t>
      </w:r>
    </w:p>
    <w:p w14:paraId="2AE0084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2、合同文件</w:t>
      </w:r>
    </w:p>
    <w:p w14:paraId="1B81D9A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3、国家相关规范及标准</w:t>
      </w:r>
    </w:p>
    <w:p w14:paraId="6BC732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4、竞争性磋商文件</w:t>
      </w:r>
    </w:p>
    <w:p w14:paraId="4262043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5、成交供应商的响应文件</w:t>
      </w:r>
    </w:p>
    <w:p w14:paraId="380237E3">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九、解决争议的方法</w:t>
      </w:r>
    </w:p>
    <w:p w14:paraId="1627F9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凡因本合同引起的或与本合同有关的争议，双方应友好协商解决。协商不成时，双方均同意采用以下第（1）种争议解决方式：</w:t>
      </w:r>
    </w:p>
    <w:p w14:paraId="3D93AFA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1、甲、乙双方均同意向（甲方所在地人民法院）提起诉讼。</w:t>
      </w:r>
    </w:p>
    <w:p w14:paraId="7E12134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"http://www.baidu.com/s?wd=%E4%BB%B2%E8%A3%81%E5%A7%94%E5%91%98%E4%BC%9A&amp;tn=SE_PcZhidaonwhc_ngpagmjz&amp;rsv_dl=gh_pc_zhidao" </w:instrText>
      </w:r>
      <w:r>
        <w:rPr>
          <w:rFonts w:hint="eastAsia" w:ascii="宋体" w:hAnsi="宋体" w:eastAsia="宋体" w:cs="宋体"/>
          <w:sz w:val="24"/>
          <w:szCs w:val="24"/>
        </w:rPr>
        <w:fldChar w:fldCharType="separate"/>
      </w:r>
      <w:r>
        <w:rPr>
          <w:rFonts w:hint="eastAsia" w:ascii="宋体" w:hAnsi="宋体" w:eastAsia="宋体" w:cs="宋体"/>
          <w:sz w:val="24"/>
          <w:szCs w:val="24"/>
        </w:rPr>
        <w:t>2、甲、乙双方均同意向（仲裁委员会）</w:t>
      </w:r>
      <w:r>
        <w:rPr>
          <w:rFonts w:hint="eastAsia" w:ascii="宋体" w:hAnsi="宋体" w:eastAsia="宋体" w:cs="宋体"/>
          <w:sz w:val="24"/>
          <w:szCs w:val="24"/>
        </w:rPr>
        <w:fldChar w:fldCharType="end"/>
      </w:r>
      <w:r>
        <w:rPr>
          <w:rFonts w:hint="eastAsia" w:ascii="宋体" w:hAnsi="宋体" w:eastAsia="宋体" w:cs="宋体"/>
          <w:sz w:val="24"/>
          <w:szCs w:val="24"/>
        </w:rPr>
        <w:t>提起仲裁。</w:t>
      </w:r>
    </w:p>
    <w:p w14:paraId="4A10D4C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bCs/>
          <w:sz w:val="24"/>
          <w:szCs w:val="24"/>
        </w:rPr>
      </w:pPr>
      <w:r>
        <w:rPr>
          <w:rFonts w:hint="eastAsia" w:ascii="宋体" w:hAnsi="宋体" w:eastAsia="宋体" w:cs="宋体"/>
          <w:b/>
          <w:bCs/>
          <w:sz w:val="24"/>
          <w:szCs w:val="24"/>
        </w:rPr>
        <w:t>十、合同生效及其它</w:t>
      </w:r>
    </w:p>
    <w:p w14:paraId="140F907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1、合同未尽事宜、由甲、乙双方协商， 作为合同补充， 与原合同具有同等法律效力。</w:t>
      </w:r>
    </w:p>
    <w:p w14:paraId="7D72DB9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2、本合同正本一式</w:t>
      </w:r>
      <w:r>
        <w:rPr>
          <w:rFonts w:hint="eastAsia" w:ascii="宋体" w:hAnsi="宋体" w:cs="宋体"/>
          <w:sz w:val="24"/>
          <w:szCs w:val="24"/>
          <w:lang w:val="en-US" w:eastAsia="zh-CN"/>
        </w:rPr>
        <w:t xml:space="preserve">   </w:t>
      </w:r>
      <w:r>
        <w:rPr>
          <w:rFonts w:hint="eastAsia" w:ascii="宋体" w:hAnsi="宋体" w:eastAsia="宋体" w:cs="宋体"/>
          <w:sz w:val="24"/>
          <w:szCs w:val="24"/>
        </w:rPr>
        <w:t>份，甲方执</w:t>
      </w:r>
      <w:r>
        <w:rPr>
          <w:rFonts w:hint="eastAsia" w:ascii="宋体" w:hAnsi="宋体" w:cs="宋体"/>
          <w:sz w:val="24"/>
          <w:szCs w:val="24"/>
          <w:lang w:val="en-US" w:eastAsia="zh-CN"/>
        </w:rPr>
        <w:t xml:space="preserve">   </w:t>
      </w:r>
      <w:r>
        <w:rPr>
          <w:rFonts w:hint="eastAsia" w:ascii="宋体" w:hAnsi="宋体" w:eastAsia="宋体" w:cs="宋体"/>
          <w:sz w:val="24"/>
          <w:szCs w:val="24"/>
        </w:rPr>
        <w:t>份，乙方执</w:t>
      </w:r>
      <w:r>
        <w:rPr>
          <w:rFonts w:hint="eastAsia" w:ascii="宋体" w:hAnsi="宋体" w:cs="宋体"/>
          <w:sz w:val="24"/>
          <w:szCs w:val="24"/>
          <w:lang w:val="en-US" w:eastAsia="zh-CN"/>
        </w:rPr>
        <w:t xml:space="preserve">   </w:t>
      </w:r>
      <w:r>
        <w:rPr>
          <w:rFonts w:hint="eastAsia" w:ascii="宋体" w:hAnsi="宋体" w:eastAsia="宋体" w:cs="宋体"/>
          <w:sz w:val="24"/>
          <w:szCs w:val="24"/>
        </w:rPr>
        <w:t>份。</w:t>
      </w:r>
    </w:p>
    <w:p w14:paraId="284D4D8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3、合同经甲乙双方盖章、签字后生效，合同签订地点为</w:t>
      </w:r>
      <w:r>
        <w:rPr>
          <w:rFonts w:hint="eastAsia" w:ascii="宋体" w:hAnsi="宋体" w:cs="宋体"/>
          <w:sz w:val="24"/>
          <w:szCs w:val="24"/>
          <w:u w:val="single"/>
          <w:lang w:val="en-US" w:eastAsia="zh-CN"/>
        </w:rPr>
        <w:t>西安市</w:t>
      </w:r>
      <w:r>
        <w:rPr>
          <w:rFonts w:hint="eastAsia" w:ascii="宋体" w:hAnsi="宋体" w:eastAsia="宋体" w:cs="宋体"/>
          <w:sz w:val="24"/>
          <w:szCs w:val="24"/>
        </w:rPr>
        <w:t>。</w:t>
      </w:r>
    </w:p>
    <w:p w14:paraId="3143334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4、生效时间：     年   月   日</w:t>
      </w:r>
    </w:p>
    <w:p w14:paraId="3AAFB73D">
      <w:pPr>
        <w:rPr>
          <w:rFonts w:hint="eastAsia" w:ascii="宋体" w:hAnsi="宋体" w:eastAsia="宋体" w:cs="宋体"/>
          <w:sz w:val="24"/>
          <w:szCs w:val="24"/>
        </w:rPr>
      </w:pPr>
    </w:p>
    <w:p w14:paraId="5F523EA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（以下无正文）</w:t>
      </w:r>
    </w:p>
    <w:p w14:paraId="7E7B2C13">
      <w:pPr>
        <w:spacing w:line="360" w:lineRule="auto"/>
        <w:rPr>
          <w:rFonts w:hint="eastAsia" w:ascii="宋体" w:hAnsi="宋体" w:eastAsia="宋体" w:cs="宋体"/>
          <w:sz w:val="24"/>
          <w:szCs w:val="24"/>
        </w:rPr>
      </w:pPr>
      <w:bookmarkStart w:id="0" w:name="_GoBack"/>
      <w:bookmarkEnd w:id="0"/>
    </w:p>
    <w:tbl>
      <w:tblPr>
        <w:tblStyle w:val="19"/>
        <w:tblW w:w="7479" w:type="dxa"/>
        <w:jc w:val="center"/>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740"/>
        <w:gridCol w:w="3739"/>
      </w:tblGrid>
      <w:tr w14:paraId="2F0E43D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9" w:hRule="atLeast"/>
          <w:jc w:val="center"/>
        </w:trPr>
        <w:tc>
          <w:tcPr>
            <w:tcW w:w="3740" w:type="dxa"/>
            <w:vAlign w:val="top"/>
          </w:tcPr>
          <w:p w14:paraId="62005780">
            <w:pPr>
              <w:spacing w:line="360" w:lineRule="auto"/>
              <w:rPr>
                <w:rFonts w:hint="eastAsia" w:ascii="宋体" w:hAnsi="宋体" w:eastAsia="宋体" w:cs="宋体"/>
                <w:sz w:val="24"/>
                <w:szCs w:val="24"/>
              </w:rPr>
            </w:pPr>
            <w:r>
              <w:rPr>
                <w:rFonts w:hint="eastAsia" w:ascii="宋体" w:hAnsi="宋体" w:eastAsia="宋体" w:cs="宋体"/>
                <w:sz w:val="24"/>
                <w:szCs w:val="24"/>
              </w:rPr>
              <w:t>甲方名称（盖章）：</w:t>
            </w:r>
          </w:p>
        </w:tc>
        <w:tc>
          <w:tcPr>
            <w:tcW w:w="3739" w:type="dxa"/>
            <w:vAlign w:val="top"/>
          </w:tcPr>
          <w:p w14:paraId="72F69666">
            <w:pPr>
              <w:spacing w:line="360" w:lineRule="auto"/>
              <w:rPr>
                <w:rFonts w:hint="eastAsia" w:ascii="宋体" w:hAnsi="宋体" w:eastAsia="宋体" w:cs="宋体"/>
                <w:sz w:val="24"/>
                <w:szCs w:val="24"/>
              </w:rPr>
            </w:pPr>
            <w:r>
              <w:rPr>
                <w:rFonts w:hint="eastAsia" w:ascii="宋体" w:hAnsi="宋体" w:eastAsia="宋体" w:cs="宋体"/>
                <w:sz w:val="24"/>
                <w:szCs w:val="24"/>
              </w:rPr>
              <w:t>乙方名称（盖章）：</w:t>
            </w:r>
          </w:p>
        </w:tc>
      </w:tr>
      <w:tr w14:paraId="3B08AB4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75" w:hRule="atLeast"/>
          <w:jc w:val="center"/>
        </w:trPr>
        <w:tc>
          <w:tcPr>
            <w:tcW w:w="3740" w:type="dxa"/>
            <w:vAlign w:val="top"/>
          </w:tcPr>
          <w:p w14:paraId="28F99276">
            <w:pPr>
              <w:spacing w:line="360" w:lineRule="auto"/>
              <w:rPr>
                <w:rFonts w:hint="eastAsia" w:ascii="宋体" w:hAnsi="宋体" w:eastAsia="宋体" w:cs="宋体"/>
                <w:sz w:val="24"/>
                <w:szCs w:val="24"/>
              </w:rPr>
            </w:pPr>
            <w:r>
              <w:rPr>
                <w:rFonts w:hint="eastAsia" w:ascii="宋体" w:hAnsi="宋体" w:eastAsia="宋体" w:cs="宋体"/>
                <w:sz w:val="24"/>
                <w:szCs w:val="24"/>
              </w:rPr>
              <w:t>地址：</w:t>
            </w:r>
          </w:p>
        </w:tc>
        <w:tc>
          <w:tcPr>
            <w:tcW w:w="3739" w:type="dxa"/>
            <w:vAlign w:val="top"/>
          </w:tcPr>
          <w:p w14:paraId="7A26A913">
            <w:pPr>
              <w:spacing w:line="360" w:lineRule="auto"/>
              <w:rPr>
                <w:rFonts w:hint="eastAsia" w:ascii="宋体" w:hAnsi="宋体" w:eastAsia="宋体" w:cs="宋体"/>
                <w:sz w:val="24"/>
                <w:szCs w:val="24"/>
              </w:rPr>
            </w:pPr>
            <w:r>
              <w:rPr>
                <w:rFonts w:hint="eastAsia" w:ascii="宋体" w:hAnsi="宋体" w:eastAsia="宋体" w:cs="宋体"/>
                <w:sz w:val="24"/>
                <w:szCs w:val="24"/>
              </w:rPr>
              <w:t>地址：</w:t>
            </w:r>
          </w:p>
        </w:tc>
      </w:tr>
      <w:tr w14:paraId="541E8ED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76" w:hRule="atLeast"/>
          <w:jc w:val="center"/>
        </w:trPr>
        <w:tc>
          <w:tcPr>
            <w:tcW w:w="3740" w:type="dxa"/>
            <w:vAlign w:val="top"/>
          </w:tcPr>
          <w:p w14:paraId="4CDE041C">
            <w:pPr>
              <w:spacing w:line="360" w:lineRule="auto"/>
              <w:rPr>
                <w:rFonts w:hint="eastAsia" w:ascii="宋体" w:hAnsi="宋体" w:eastAsia="宋体" w:cs="宋体"/>
                <w:sz w:val="24"/>
                <w:szCs w:val="24"/>
              </w:rPr>
            </w:pPr>
            <w:r>
              <w:rPr>
                <w:rFonts w:hint="eastAsia" w:ascii="宋体" w:hAnsi="宋体" w:eastAsia="宋体" w:cs="宋体"/>
                <w:sz w:val="24"/>
                <w:szCs w:val="24"/>
              </w:rPr>
              <w:t>代表人（签字）：</w:t>
            </w:r>
          </w:p>
        </w:tc>
        <w:tc>
          <w:tcPr>
            <w:tcW w:w="3739" w:type="dxa"/>
            <w:vAlign w:val="top"/>
          </w:tcPr>
          <w:p w14:paraId="0EADD907">
            <w:pPr>
              <w:spacing w:line="360" w:lineRule="auto"/>
              <w:rPr>
                <w:rFonts w:hint="eastAsia" w:ascii="宋体" w:hAnsi="宋体" w:eastAsia="宋体" w:cs="宋体"/>
                <w:sz w:val="24"/>
                <w:szCs w:val="24"/>
              </w:rPr>
            </w:pPr>
            <w:r>
              <w:rPr>
                <w:rFonts w:hint="eastAsia" w:ascii="宋体" w:hAnsi="宋体" w:eastAsia="宋体" w:cs="宋体"/>
                <w:sz w:val="24"/>
                <w:szCs w:val="24"/>
              </w:rPr>
              <w:t>代表人（签字）：</w:t>
            </w:r>
          </w:p>
        </w:tc>
      </w:tr>
      <w:tr w14:paraId="7DA004D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75" w:hRule="atLeast"/>
          <w:jc w:val="center"/>
        </w:trPr>
        <w:tc>
          <w:tcPr>
            <w:tcW w:w="3740" w:type="dxa"/>
            <w:vAlign w:val="top"/>
          </w:tcPr>
          <w:p w14:paraId="36CDC028">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tc>
        <w:tc>
          <w:tcPr>
            <w:tcW w:w="3739" w:type="dxa"/>
            <w:vAlign w:val="top"/>
          </w:tcPr>
          <w:p w14:paraId="5934F92F">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tc>
      </w:tr>
      <w:tr w14:paraId="0C0DEB0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75" w:hRule="atLeast"/>
          <w:jc w:val="center"/>
        </w:trPr>
        <w:tc>
          <w:tcPr>
            <w:tcW w:w="3740" w:type="dxa"/>
            <w:vAlign w:val="top"/>
          </w:tcPr>
          <w:p w14:paraId="4A29C63A">
            <w:pPr>
              <w:spacing w:line="360" w:lineRule="auto"/>
              <w:rPr>
                <w:rFonts w:hint="eastAsia" w:ascii="宋体" w:hAnsi="宋体" w:eastAsia="宋体" w:cs="宋体"/>
                <w:sz w:val="24"/>
                <w:szCs w:val="24"/>
              </w:rPr>
            </w:pPr>
            <w:r>
              <w:rPr>
                <w:rFonts w:hint="eastAsia" w:ascii="宋体" w:hAnsi="宋体" w:eastAsia="宋体" w:cs="宋体"/>
                <w:sz w:val="24"/>
                <w:szCs w:val="24"/>
              </w:rPr>
              <w:t>开户银行：</w:t>
            </w:r>
          </w:p>
        </w:tc>
        <w:tc>
          <w:tcPr>
            <w:tcW w:w="3739" w:type="dxa"/>
            <w:vAlign w:val="top"/>
          </w:tcPr>
          <w:p w14:paraId="3CED1AFA">
            <w:pPr>
              <w:spacing w:line="360" w:lineRule="auto"/>
              <w:rPr>
                <w:rFonts w:hint="eastAsia" w:ascii="宋体" w:hAnsi="宋体" w:eastAsia="宋体" w:cs="宋体"/>
                <w:sz w:val="24"/>
                <w:szCs w:val="24"/>
              </w:rPr>
            </w:pPr>
            <w:r>
              <w:rPr>
                <w:rFonts w:hint="eastAsia" w:ascii="宋体" w:hAnsi="宋体" w:eastAsia="宋体" w:cs="宋体"/>
                <w:sz w:val="24"/>
                <w:szCs w:val="24"/>
              </w:rPr>
              <w:t>开户银行：</w:t>
            </w:r>
          </w:p>
        </w:tc>
      </w:tr>
      <w:tr w14:paraId="05B5E80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0" w:hRule="atLeast"/>
          <w:jc w:val="center"/>
        </w:trPr>
        <w:tc>
          <w:tcPr>
            <w:tcW w:w="3740" w:type="dxa"/>
            <w:vAlign w:val="top"/>
          </w:tcPr>
          <w:p w14:paraId="4AF02AEC">
            <w:pPr>
              <w:spacing w:line="360" w:lineRule="auto"/>
              <w:rPr>
                <w:rFonts w:hint="eastAsia" w:ascii="宋体" w:hAnsi="宋体" w:eastAsia="宋体" w:cs="宋体"/>
                <w:sz w:val="24"/>
                <w:szCs w:val="24"/>
              </w:rPr>
            </w:pPr>
            <w:r>
              <w:rPr>
                <w:rFonts w:hint="eastAsia" w:ascii="宋体" w:hAnsi="宋体" w:eastAsia="宋体" w:cs="宋体"/>
                <w:sz w:val="24"/>
                <w:szCs w:val="24"/>
              </w:rPr>
              <w:t>账号：</w:t>
            </w:r>
          </w:p>
        </w:tc>
        <w:tc>
          <w:tcPr>
            <w:tcW w:w="3739" w:type="dxa"/>
            <w:vAlign w:val="top"/>
          </w:tcPr>
          <w:p w14:paraId="1E0B4CD0">
            <w:pPr>
              <w:spacing w:line="360" w:lineRule="auto"/>
              <w:rPr>
                <w:rFonts w:hint="eastAsia" w:ascii="宋体" w:hAnsi="宋体" w:eastAsia="宋体" w:cs="宋体"/>
                <w:sz w:val="24"/>
                <w:szCs w:val="24"/>
              </w:rPr>
            </w:pPr>
            <w:r>
              <w:rPr>
                <w:rFonts w:hint="eastAsia" w:ascii="宋体" w:hAnsi="宋体" w:eastAsia="宋体" w:cs="宋体"/>
                <w:sz w:val="24"/>
                <w:szCs w:val="24"/>
              </w:rPr>
              <w:t>账号：</w:t>
            </w:r>
          </w:p>
        </w:tc>
      </w:tr>
    </w:tbl>
    <w:p w14:paraId="3A008B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DDC05"/>
    <w:multiLevelType w:val="singleLevel"/>
    <w:tmpl w:val="409DDC0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wOTA0ZjE2NGIwNmI0YTVlNGI2YzcxZTk4ZWU4NWYifQ=="/>
  </w:docVars>
  <w:rsids>
    <w:rsidRoot w:val="0053434B"/>
    <w:rsid w:val="000906D2"/>
    <w:rsid w:val="000F4DE7"/>
    <w:rsid w:val="002C6D21"/>
    <w:rsid w:val="003617F3"/>
    <w:rsid w:val="004D4B4B"/>
    <w:rsid w:val="00507347"/>
    <w:rsid w:val="0053434B"/>
    <w:rsid w:val="00731506"/>
    <w:rsid w:val="00756AD1"/>
    <w:rsid w:val="00937923"/>
    <w:rsid w:val="00B27AEB"/>
    <w:rsid w:val="00B85229"/>
    <w:rsid w:val="00BB26AC"/>
    <w:rsid w:val="00EC299D"/>
    <w:rsid w:val="00F74538"/>
    <w:rsid w:val="00F908FC"/>
    <w:rsid w:val="5D7C3E72"/>
    <w:rsid w:val="747C4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Normal Indent"/>
    <w:basedOn w:val="1"/>
    <w:link w:val="13"/>
    <w:qFormat/>
    <w:uiPriority w:val="0"/>
    <w:pPr>
      <w:ind w:firstLine="420"/>
    </w:pPr>
    <w:rPr>
      <w:szCs w:val="21"/>
    </w:rPr>
  </w:style>
  <w:style w:type="paragraph" w:styleId="3">
    <w:name w:val="Document Map"/>
    <w:basedOn w:val="1"/>
    <w:link w:val="18"/>
    <w:semiHidden/>
    <w:unhideWhenUsed/>
    <w:uiPriority w:val="99"/>
    <w:rPr>
      <w:rFonts w:ascii="宋体"/>
      <w:sz w:val="18"/>
      <w:szCs w:val="18"/>
    </w:rPr>
  </w:style>
  <w:style w:type="paragraph" w:styleId="4">
    <w:name w:val="Body Text"/>
    <w:basedOn w:val="1"/>
    <w:next w:val="1"/>
    <w:link w:val="12"/>
    <w:qFormat/>
    <w:uiPriority w:val="0"/>
    <w:pPr>
      <w:jc w:val="center"/>
    </w:pPr>
  </w:style>
  <w:style w:type="paragraph" w:styleId="5">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Body Text First Indent"/>
    <w:basedOn w:val="4"/>
    <w:link w:val="14"/>
    <w:qFormat/>
    <w:uiPriority w:val="0"/>
    <w:pPr>
      <w:spacing w:line="360" w:lineRule="auto"/>
      <w:ind w:firstLine="420"/>
    </w:pPr>
    <w:rPr>
      <w:rFonts w:ascii="宋体" w:hAnsi="宋体"/>
      <w:sz w:val="24"/>
    </w:rPr>
  </w:style>
  <w:style w:type="character" w:customStyle="1" w:styleId="10">
    <w:name w:val="页眉 Char"/>
    <w:basedOn w:val="9"/>
    <w:link w:val="6"/>
    <w:uiPriority w:val="99"/>
    <w:rPr>
      <w:sz w:val="18"/>
      <w:szCs w:val="18"/>
    </w:rPr>
  </w:style>
  <w:style w:type="character" w:customStyle="1" w:styleId="11">
    <w:name w:val="页脚 Char"/>
    <w:basedOn w:val="9"/>
    <w:link w:val="5"/>
    <w:uiPriority w:val="99"/>
    <w:rPr>
      <w:sz w:val="18"/>
      <w:szCs w:val="18"/>
    </w:rPr>
  </w:style>
  <w:style w:type="character" w:customStyle="1" w:styleId="12">
    <w:name w:val="正文文本 Char"/>
    <w:basedOn w:val="9"/>
    <w:link w:val="4"/>
    <w:uiPriority w:val="0"/>
    <w:rPr>
      <w:rFonts w:ascii="Times New Roman" w:hAnsi="Times New Roman" w:eastAsia="宋体" w:cs="Times New Roman"/>
      <w:szCs w:val="20"/>
    </w:rPr>
  </w:style>
  <w:style w:type="character" w:customStyle="1" w:styleId="13">
    <w:name w:val="正文缩进 Char"/>
    <w:link w:val="2"/>
    <w:qFormat/>
    <w:uiPriority w:val="0"/>
    <w:rPr>
      <w:rFonts w:ascii="Times New Roman" w:hAnsi="Times New Roman" w:eastAsia="宋体" w:cs="Times New Roman"/>
      <w:szCs w:val="21"/>
    </w:rPr>
  </w:style>
  <w:style w:type="character" w:customStyle="1" w:styleId="14">
    <w:name w:val="正文首行缩进 Char"/>
    <w:basedOn w:val="12"/>
    <w:link w:val="7"/>
    <w:uiPriority w:val="0"/>
    <w:rPr>
      <w:rFonts w:ascii="宋体" w:hAnsi="宋体" w:eastAsia="宋体" w:cs="Times New Roman"/>
      <w:sz w:val="24"/>
      <w:szCs w:val="20"/>
    </w:rPr>
  </w:style>
  <w:style w:type="paragraph" w:customStyle="1" w:styleId="15">
    <w:name w:val="_Style 17"/>
    <w:basedOn w:val="3"/>
    <w:qFormat/>
    <w:uiPriority w:val="0"/>
    <w:pPr>
      <w:shd w:val="clear" w:color="auto" w:fill="000080"/>
    </w:pPr>
    <w:rPr>
      <w:rFonts w:hint="eastAsia" w:ascii="Times New Roman"/>
      <w:sz w:val="21"/>
      <w:szCs w:val="20"/>
      <w:shd w:val="clear" w:color="auto" w:fill="000080"/>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character" w:customStyle="1" w:styleId="18">
    <w:name w:val="文档结构图 Char"/>
    <w:basedOn w:val="9"/>
    <w:link w:val="3"/>
    <w:semiHidden/>
    <w:qFormat/>
    <w:uiPriority w:val="99"/>
    <w:rPr>
      <w:rFonts w:ascii="宋体" w:hAnsi="Times New Roman" w:eastAsia="宋体" w:cs="Times New Roman"/>
      <w:sz w:val="18"/>
      <w:szCs w:val="18"/>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2022</Words>
  <Characters>2066</Characters>
  <Lines>53</Lines>
  <Paragraphs>15</Paragraphs>
  <TotalTime>0</TotalTime>
  <ScaleCrop>false</ScaleCrop>
  <LinksUpToDate>false</LinksUpToDate>
  <CharactersWithSpaces>2112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2023-09-27T06:09:00Z</dcterms:created>
  <dc:creator>Lenovo</dc:creator>
  <cp:lastModifiedBy>倪</cp:lastModifiedBy>
  <dcterms:modified xsi:type="dcterms:W3CDTF">2026-03-12T08:34:16Z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4D99C3B245FC4FC8961CFA67992841CC_12</vt:lpwstr>
  </property>
  <property fmtid="{D5CDD505-2E9C-101B-9397-08002B2CF9AE}" pid="4" name="KSOTemplateDocerSaveRecord">
    <vt:lpwstr>eyJoZGlkIjoiMzE5ODY0MWNiNDRmZDA1ZmM0ZjM1N2NjY2M1ODdhYjIiLCJ1c2VySWQiOiI1OTA4MTQ0MjkifQ==</vt:lpwstr>
  </property>
</Properties>
</file>