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73138">
      <w:pPr>
        <w:adjustRightInd w:val="0"/>
        <w:spacing w:line="360" w:lineRule="auto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“★”参数条款证明材料</w:t>
      </w:r>
    </w:p>
    <w:p w14:paraId="25D813B1"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</w:p>
    <w:p w14:paraId="6BB1B4D6"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参数需求带“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★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”的参数需求为实质性要求，供应商响应并满足参数需求。</w:t>
      </w:r>
    </w:p>
    <w:p w14:paraId="4069A567">
      <w:pPr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18090FD6">
      <w:pPr>
        <w:rPr>
          <w:rFonts w:hint="eastAsia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★</w:t>
      </w:r>
      <w:r>
        <w:rPr>
          <w:rFonts w:hint="eastAsia"/>
        </w:rPr>
        <w:t>流量计：液路流量计：量程150 kg/min,，精度0.15%；气路流量计：量程2.0 kg/min，精度0.5%；气路流量计：量程0.5 kg/min，精度0.5%；所有流量计含表头数显，量程及零点可调，可远程监控。</w:t>
      </w:r>
    </w:p>
    <w:p w14:paraId="4EFC4889">
      <w:pPr>
        <w:rPr>
          <w:rFonts w:hint="eastAsia"/>
        </w:rPr>
      </w:pPr>
    </w:p>
    <w:p w14:paraId="1B0F42B0">
      <w:pPr>
        <w:rPr>
          <w:rFonts w:hint="eastAsia"/>
        </w:rPr>
      </w:pPr>
    </w:p>
    <w:p w14:paraId="57B396C1">
      <w:pPr>
        <w:rPr>
          <w:rFonts w:hint="eastAsia"/>
        </w:rPr>
      </w:pPr>
    </w:p>
    <w:p w14:paraId="172C9E85">
      <w:pPr>
        <w:rPr>
          <w:rFonts w:hint="eastAsia"/>
        </w:rPr>
      </w:pPr>
    </w:p>
    <w:p w14:paraId="4E3B1308">
      <w:pPr>
        <w:rPr>
          <w:rFonts w:hint="eastAsia"/>
        </w:rPr>
      </w:pPr>
    </w:p>
    <w:p w14:paraId="0BFB0030">
      <w:pPr>
        <w:rPr>
          <w:rFonts w:hint="eastAsia"/>
        </w:rPr>
      </w:pPr>
    </w:p>
    <w:p w14:paraId="3A1C6CC8">
      <w:pPr>
        <w:rPr>
          <w:rFonts w:hint="eastAsia"/>
        </w:rPr>
      </w:pPr>
    </w:p>
    <w:p w14:paraId="1CDA00C1">
      <w:pPr>
        <w:rPr>
          <w:rFonts w:hint="eastAsia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★</w:t>
      </w:r>
      <w:r>
        <w:rPr>
          <w:rFonts w:hint="eastAsia"/>
        </w:rPr>
        <w:t>数据采集装置：采集通道≥30个，采集压力、压差、温度、流量、振动、应力信号，单通道采样频率≥1kHz；满足同步测量，具备必要线缆、采集程序、采集终端（含主机、显示、数据采集和处理程序、必要外设）。</w:t>
      </w:r>
    </w:p>
    <w:p w14:paraId="3488E0C8">
      <w:pPr>
        <w:rPr>
          <w:rFonts w:hint="eastAsia"/>
        </w:rPr>
      </w:pPr>
    </w:p>
    <w:p w14:paraId="6A938DD0">
      <w:pPr>
        <w:rPr>
          <w:rFonts w:hint="eastAsia"/>
        </w:rPr>
      </w:pPr>
    </w:p>
    <w:p w14:paraId="05D15A94">
      <w:pPr>
        <w:rPr>
          <w:rFonts w:hint="eastAsia"/>
        </w:rPr>
      </w:pPr>
    </w:p>
    <w:p w14:paraId="610F7A1F">
      <w:pPr>
        <w:spacing w:line="360" w:lineRule="auto"/>
        <w:rPr>
          <w:rFonts w:hint="eastAsia"/>
          <w:sz w:val="24"/>
          <w:szCs w:val="32"/>
        </w:rPr>
      </w:pPr>
    </w:p>
    <w:p w14:paraId="7D0A431C">
      <w:pPr>
        <w:spacing w:line="360" w:lineRule="auto"/>
        <w:rPr>
          <w:rFonts w:hint="eastAsia"/>
          <w:sz w:val="24"/>
          <w:szCs w:val="32"/>
          <w:highlight w:val="yellow"/>
        </w:rPr>
      </w:pPr>
      <w:bookmarkStart w:id="0" w:name="_GoBack"/>
      <w:r>
        <w:rPr>
          <w:rFonts w:hint="eastAsia"/>
          <w:sz w:val="24"/>
          <w:szCs w:val="32"/>
          <w:highlight w:val="yellow"/>
        </w:rPr>
        <w:t>备注</w:t>
      </w:r>
      <w:r>
        <w:rPr>
          <w:rFonts w:hint="eastAsia"/>
          <w:sz w:val="24"/>
          <w:szCs w:val="32"/>
          <w:highlight w:val="yellow"/>
          <w:lang w:eastAsia="zh-CN"/>
        </w:rPr>
        <w:t>：</w:t>
      </w:r>
      <w:r>
        <w:rPr>
          <w:rFonts w:hint="eastAsia"/>
          <w:sz w:val="24"/>
          <w:szCs w:val="32"/>
          <w:highlight w:val="yellow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24"/>
          <w:highlight w:val="yellow"/>
        </w:rPr>
        <w:t>★</w:t>
      </w:r>
      <w:r>
        <w:rPr>
          <w:rFonts w:hint="eastAsia"/>
          <w:sz w:val="24"/>
          <w:szCs w:val="32"/>
          <w:highlight w:val="yellow"/>
        </w:rPr>
        <w:t>项条款须逐项提供证明材料，以证明材料为准</w:t>
      </w:r>
      <w:r>
        <w:rPr>
          <w:rFonts w:hint="eastAsia"/>
          <w:sz w:val="24"/>
          <w:szCs w:val="32"/>
          <w:highlight w:val="yellow"/>
          <w:lang w:eastAsia="zh-CN"/>
        </w:rPr>
        <w:t>，</w:t>
      </w:r>
      <w:r>
        <w:rPr>
          <w:rFonts w:hint="eastAsia"/>
          <w:sz w:val="24"/>
          <w:szCs w:val="32"/>
          <w:highlight w:val="yellow"/>
        </w:rPr>
        <w:t>证明材料须将</w:t>
      </w:r>
      <w:r>
        <w:rPr>
          <w:rFonts w:hint="eastAsia" w:ascii="仿宋_GB2312" w:hAnsi="仿宋_GB2312" w:eastAsia="仿宋_GB2312" w:cs="仿宋_GB2312"/>
          <w:sz w:val="24"/>
          <w:szCs w:val="24"/>
          <w:highlight w:val="yellow"/>
        </w:rPr>
        <w:t>★</w:t>
      </w:r>
      <w:r>
        <w:rPr>
          <w:rFonts w:hint="eastAsia"/>
          <w:sz w:val="24"/>
          <w:szCs w:val="32"/>
          <w:highlight w:val="yellow"/>
        </w:rPr>
        <w:t>项参数对应的内容</w:t>
      </w:r>
      <w:r>
        <w:rPr>
          <w:rFonts w:hint="eastAsia"/>
          <w:b/>
          <w:bCs/>
          <w:sz w:val="24"/>
          <w:szCs w:val="32"/>
          <w:highlight w:val="yellow"/>
          <w:u w:val="single"/>
        </w:rPr>
        <w:t>框出</w:t>
      </w:r>
      <w:r>
        <w:rPr>
          <w:rFonts w:hint="eastAsia"/>
          <w:sz w:val="24"/>
          <w:szCs w:val="32"/>
          <w:highlight w:val="yellow"/>
        </w:rPr>
        <w:t>。</w:t>
      </w:r>
    </w:p>
    <w:p w14:paraId="3BC67FFE">
      <w:pPr>
        <w:spacing w:line="360" w:lineRule="auto"/>
        <w:rPr>
          <w:rFonts w:hint="eastAsia"/>
          <w:sz w:val="24"/>
          <w:szCs w:val="32"/>
          <w:highlight w:val="yellow"/>
        </w:rPr>
      </w:pPr>
      <w:r>
        <w:rPr>
          <w:rFonts w:hint="eastAsia"/>
          <w:sz w:val="24"/>
          <w:szCs w:val="32"/>
          <w:highlight w:val="yellow"/>
        </w:rPr>
        <w:t>2、证明材料形式在技术参数中未明确要求的，对证明材料形式不做限制。</w:t>
      </w:r>
    </w:p>
    <w:p w14:paraId="13360DB3">
      <w:pPr>
        <w:spacing w:line="360" w:lineRule="auto"/>
        <w:rPr>
          <w:rFonts w:hint="eastAsia"/>
          <w:sz w:val="24"/>
          <w:szCs w:val="32"/>
          <w:highlight w:val="yellow"/>
        </w:rPr>
      </w:pPr>
      <w:r>
        <w:rPr>
          <w:rFonts w:hint="eastAsia"/>
          <w:sz w:val="24"/>
          <w:szCs w:val="32"/>
          <w:highlight w:val="yellow"/>
        </w:rPr>
        <w:t>3、未按要求提供完整明确的证明材料视为</w:t>
      </w:r>
      <w:r>
        <w:rPr>
          <w:rFonts w:hint="eastAsia"/>
          <w:b/>
          <w:bCs/>
          <w:sz w:val="32"/>
          <w:szCs w:val="40"/>
          <w:highlight w:val="yellow"/>
          <w:u w:val="single"/>
        </w:rPr>
        <w:t>无效标</w:t>
      </w:r>
      <w:r>
        <w:rPr>
          <w:rFonts w:hint="eastAsia"/>
          <w:sz w:val="24"/>
          <w:szCs w:val="32"/>
          <w:highlight w:val="yellow"/>
        </w:rPr>
        <w:t>。</w:t>
      </w:r>
    </w:p>
    <w:bookmarkEnd w:id="0"/>
    <w:p w14:paraId="18B5A3EA">
      <w:pPr>
        <w:rPr>
          <w:rFonts w:hint="eastAsia"/>
        </w:rPr>
      </w:pPr>
    </w:p>
    <w:p w14:paraId="75FA18B2">
      <w:pPr>
        <w:rPr>
          <w:rFonts w:hint="eastAsia"/>
        </w:rPr>
      </w:pPr>
    </w:p>
    <w:p w14:paraId="152E6E4F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17A0A"/>
    <w:rsid w:val="276152F1"/>
    <w:rsid w:val="4A78356B"/>
    <w:rsid w:val="5F24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4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259</Characters>
  <Lines>0</Lines>
  <Paragraphs>0</Paragraphs>
  <TotalTime>8</TotalTime>
  <ScaleCrop>false</ScaleCrop>
  <LinksUpToDate>false</LinksUpToDate>
  <CharactersWithSpaces>263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2025-09-15T00:51:00Z</dcterms:created>
  <dc:creator>Administrator</dc:creator>
  <cp:lastModifiedBy>夏日微凉</cp:lastModifiedBy>
  <dcterms:modified xsi:type="dcterms:W3CDTF">2026-03-18T07:09:13Z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9454090348A24340BF7E5F03FD1AF795_12</vt:lpwstr>
  </property>
</Properties>
</file>