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版本号：SZT2026-SN-SC-ZC-FW-015920260318001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陕西省总工会广告服务采购项目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SZT2026-SN-SC-ZC-FW-0159</w:t>
      </w:r>
      <w:r>
        <w:br/>
      </w:r>
      <w:r>
        <w:br/>
      </w:r>
      <w:r>
        <w:br/>
      </w:r>
    </w:p>
    <w:p>
      <w:pPr>
        <w:pStyle w:val="null3"/>
        <w:jc w:val="center"/>
        <w:outlineLvl w:val="2"/>
      </w:pPr>
      <w:r>
        <w:rPr>
          <w:rFonts w:ascii="仿宋_GB2312" w:hAnsi="仿宋_GB2312" w:cs="仿宋_GB2312" w:eastAsia="仿宋_GB2312"/>
          <w:sz w:val="28"/>
          <w:b/>
        </w:rPr>
        <w:t>省总工会本级</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省总工会本级</w:t>
      </w:r>
      <w:r>
        <w:rPr>
          <w:rFonts w:ascii="仿宋_GB2312" w:hAnsi="仿宋_GB2312" w:cs="仿宋_GB2312" w:eastAsia="仿宋_GB2312"/>
        </w:rPr>
        <w:t>委托，拟对</w:t>
      </w:r>
      <w:r>
        <w:rPr>
          <w:rFonts w:ascii="仿宋_GB2312" w:hAnsi="仿宋_GB2312" w:cs="仿宋_GB2312" w:eastAsia="仿宋_GB2312"/>
        </w:rPr>
        <w:t>陕西省总工会广告服务采购项目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SZT2026-SN-SC-ZC-FW-0159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陕西省总工会广告服务采购项目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制作中国工人大思政课·陕西篇老中青三代劳模话企业发展史电视节目、策划五一点亮行动“五一 劳动之光”、制作《陕西工匠·时代标杆》主题展播纪录片。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采购包1（陕西省总工会广告服务采购项目）：属于专门面向中小企业采购。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供应商未被“信用中国”网站（www.creditchina.gov.cn）列入失信被执行人和重大税收违法失信主体，未被中国政府采购网（www.ccgp.gov.cn）列入政府采购严重违法失信行为记录名单；供应商需在项目电子化交易系统中按要求上传相应证明文件并进行电子签章；</w:t>
      </w:r>
    </w:p>
    <w:p>
      <w:pPr>
        <w:pStyle w:val="null3"/>
      </w:pPr>
      <w:r>
        <w:rPr>
          <w:rFonts w:ascii="仿宋_GB2312" w:hAnsi="仿宋_GB2312" w:cs="仿宋_GB2312" w:eastAsia="仿宋_GB2312"/>
        </w:rPr>
        <w:t>2、不接受联合体磋商：不接受联合体磋商（提供相应承诺）；供应商需在项目电子化交易系统中按要求上传相应证明文件并进行电子签章。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省总工会本级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西安市莲湖路389号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省总工会本级</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029-87228955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王哲、胡婷、肖懿、米成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029-87304326转827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采购包1：990,000.00元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开户名称：陕西中技招标有限公司（转账备注：项目编号后四位数字+磋商保证金）</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银行账号：129916812810001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收取参照国家计委颁布的《招标代理服务收费管理暂行办法》（计价格[2002]1980号）和（发改办价格[2003]857号）中服务类收费标准收取。在中标通知书发出后向招标代理机构一次性交纳。 2、中标/成交单位在领取成交通知书前，须向采购代理机构一次性支付招标代理服务费。招标代理服务费缴存账户： 开户名称：陕西中技招标有限公司 开户行名称：招商银行西安分行营业部 账号：1299 1681 2810 001 转账事由/备注：(编号后四位）项目招标代理服务费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省总工会本级</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省总工会本级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省总工会本级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国家相应的标准、规范，采购人要求内容</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地址：西安市高新区高新四路1号高科广场A座10楼1001室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制作中国工人大思政课·陕西篇老中青三代劳模话企业发展史电视节目、策划五一点亮行动“五一 劳动之光”、制作《陕西工匠·时代标杆》主题展播纪录片。</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990,000.00</w:t>
      </w:r>
    </w:p>
    <w:p>
      <w:pPr>
        <w:pStyle w:val="null3"/>
      </w:pPr>
      <w:r>
        <w:rPr>
          <w:rFonts w:ascii="仿宋_GB2312" w:hAnsi="仿宋_GB2312" w:cs="仿宋_GB2312" w:eastAsia="仿宋_GB2312"/>
        </w:rPr>
        <w:t>采购包最高限价（元）: 990,000.00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陕西省总工会广告服务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990,000.00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标的名称：陕西省总工会广告服务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jc w:val="both"/>
            </w:pPr>
            <w:r>
              <w:rPr>
                <w:rFonts w:ascii="仿宋_GB2312" w:hAnsi="仿宋_GB2312" w:cs="仿宋_GB2312" w:eastAsia="仿宋_GB2312"/>
                <w:b/>
              </w:rPr>
              <w:t>一</w:t>
            </w:r>
            <w:r>
              <w:rPr>
                <w:rFonts w:ascii="仿宋_GB2312" w:hAnsi="仿宋_GB2312" w:cs="仿宋_GB2312" w:eastAsia="仿宋_GB2312"/>
                <w:b/>
              </w:rPr>
              <w:t>、服务内容：</w:t>
            </w:r>
          </w:p>
          <w:p>
            <w:pPr>
              <w:pStyle w:val="null3"/>
              <w:ind w:firstLine="420"/>
              <w:jc w:val="both"/>
            </w:pPr>
            <w:r>
              <w:rPr>
                <w:rFonts w:ascii="仿宋_GB2312" w:hAnsi="仿宋_GB2312" w:cs="仿宋_GB2312" w:eastAsia="仿宋_GB2312"/>
              </w:rPr>
              <w:t>1、需组建导演团队实施中国工人大思政课·陕西篇老中青三代劳模话企业发展史电视节目;</w:t>
            </w:r>
          </w:p>
          <w:p>
            <w:pPr>
              <w:pStyle w:val="null3"/>
              <w:ind w:firstLine="420"/>
              <w:jc w:val="both"/>
            </w:pPr>
            <w:r>
              <w:rPr>
                <w:rFonts w:ascii="仿宋_GB2312" w:hAnsi="仿宋_GB2312" w:cs="仿宋_GB2312" w:eastAsia="仿宋_GB2312"/>
              </w:rPr>
              <w:t>2、组建专门媒体发布团队，实施五一点亮行动“五一 劳动之光”;</w:t>
            </w:r>
          </w:p>
          <w:p>
            <w:pPr>
              <w:pStyle w:val="null3"/>
              <w:ind w:firstLine="420"/>
              <w:jc w:val="both"/>
            </w:pPr>
            <w:r>
              <w:rPr>
                <w:rFonts w:ascii="仿宋_GB2312" w:hAnsi="仿宋_GB2312" w:cs="仿宋_GB2312" w:eastAsia="仿宋_GB2312"/>
              </w:rPr>
              <w:t>3、组建专业团队拍摄、制作、播出《陕西工匠·时代标杆》主题展播纪录片。</w:t>
            </w:r>
          </w:p>
          <w:p>
            <w:pPr>
              <w:pStyle w:val="null3"/>
              <w:ind w:firstLine="422"/>
              <w:jc w:val="both"/>
            </w:pPr>
            <w:r>
              <w:rPr>
                <w:rFonts w:ascii="仿宋_GB2312" w:hAnsi="仿宋_GB2312" w:cs="仿宋_GB2312" w:eastAsia="仿宋_GB2312"/>
                <w:b/>
              </w:rPr>
              <w:t>二</w:t>
            </w:r>
            <w:r>
              <w:rPr>
                <w:rFonts w:ascii="仿宋_GB2312" w:hAnsi="仿宋_GB2312" w:cs="仿宋_GB2312" w:eastAsia="仿宋_GB2312"/>
                <w:b/>
              </w:rPr>
              <w:t>、服务要求：</w:t>
            </w:r>
          </w:p>
          <w:p>
            <w:pPr>
              <w:pStyle w:val="null3"/>
              <w:ind w:firstLine="420"/>
              <w:jc w:val="both"/>
            </w:pPr>
            <w:r>
              <w:rPr>
                <w:rFonts w:ascii="仿宋_GB2312" w:hAnsi="仿宋_GB2312" w:cs="仿宋_GB2312" w:eastAsia="仿宋_GB2312"/>
              </w:rPr>
              <w:t>1、要求制作老中青三代劳模话企业发展史电视节目，共60分钟。需在陕西卫视黄金时间（20:00—22:00）播出，同步进行融媒体传播;</w:t>
            </w:r>
          </w:p>
          <w:p>
            <w:pPr>
              <w:pStyle w:val="null3"/>
              <w:ind w:firstLine="420"/>
              <w:jc w:val="both"/>
            </w:pPr>
            <w:r>
              <w:rPr>
                <w:rFonts w:ascii="仿宋_GB2312" w:hAnsi="仿宋_GB2312" w:cs="仿宋_GB2312" w:eastAsia="仿宋_GB2312"/>
              </w:rPr>
              <w:t>2、需要策划五一点亮工程，海报设计，短视频拍摄宣传，时长不少于7天，在地铁、公交车、高铁、机场、标志性建筑地标、户外大屏等平台进行展播；</w:t>
            </w:r>
          </w:p>
          <w:p>
            <w:pPr>
              <w:pStyle w:val="null3"/>
            </w:pPr>
            <w:r>
              <w:rPr>
                <w:rFonts w:ascii="仿宋_GB2312" w:hAnsi="仿宋_GB2312" w:cs="仿宋_GB2312" w:eastAsia="仿宋_GB2312"/>
                <w:sz w:val="21"/>
                <w:color w:val="000000"/>
              </w:rPr>
              <w:t xml:space="preserve">   </w:t>
            </w:r>
            <w:r>
              <w:rPr>
                <w:rFonts w:ascii="仿宋_GB2312" w:hAnsi="仿宋_GB2312" w:cs="仿宋_GB2312" w:eastAsia="仿宋_GB2312"/>
              </w:rPr>
              <w:t xml:space="preserve"> 3、要求制作《陕西工匠·时代标杆》纪录片共5集，每集10-15分钟。需在陕西卫视黄金时间（20:00—22:00）播出，同时进行融媒体传播。</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自合同签订之日起至2026年9月30日前完成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国家相应的标准和规范，满足采购人要求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部分验收完成后</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全部验收完成后 </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双方在履行合同过程中，若发生争议，可以协商解决。如协商未果，双方向采购人所在地人民法院提起诉讼。乙方如果没有按照本合同约定履行合同，甲方有权终止合同。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1.关于符合本国产品标准的声明函 （1）政府采购活动中既有本国产品又有非本国产品参与竞争的，依法对本国产品给予价格评审优惠，对本国产品的报价给予20%的价格扣除，用扣除后的价格参与评审。（供应商提供虚假《声明函》、虚假证明文件谋取中标、成交的，依照《中华人民共和国政府采购法》等法律法规规定追究相应责任。） （2）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供应商提供虚假《声明函》、虚假证明文件谋取中标、成交的，依照《中华人民共和国政府采购法》等法律法规规定追究相应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法人或者其他组织、自然人的营业执照等证明文件：（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 2、税收缴纳证明：提供响应文件截止时间前6个月内（不含开标当月）至少1个月的依法缴纳税收的相关凭据（有效时间以税款所属日期为准，税种须至少包含增值税或企业所得税，凭据应有税务机关或代收机关的公章或业务专用章）。依法免税或无须缴纳税收的供应商，应提供相应证明文件；无欠税证明不能作为税收缴纳证明。 3、社会保障资金缴纳证明：提供响应文件截止时间前6个月内（不含开标当月）至少1个月的社会保障资金缴存单据或社保机构开具的社会保险参保缴费情况证明，（有效时间以税款所属日期为准，单据或证明上应有社保机构或代收机构的公章或业务专用章）。依法不需要缴纳社会保障资金的投标供应商应提供相关证明）。 4、具有履行合同所必需的设备和专业技术能力的说明及承诺（提供相应承诺）。 5、提供参加本次政府采购活动前三年内在经营活动中没有重大违法记录的书面声明。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1）或提供（2）：（1）提供2024或2025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注册会计师行业统一监管平台(http://acc.mof.gov.cn)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原件扫描件或复印件，应满足以下要求：①资信证明须为递交响应文件截止时间前三个月内由供应商开户银行出具。（附《基本存款账户信息》复印件）②无论开具银行是否标明“复印无效”，供应商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不接受联合体磋商（提供相应承诺）；供应商需在项目电子化交易系统中按要求上传相应证明文件并进行电子签章。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二、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三、强化政府采购异常低价审查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付款方式符合磋商文件要求；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服务期限符合磋商文件要求；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1、报价唯一；2、报价货币符合磋商文件要求；3、未超出磋商文件规定的采购预算或最高限价。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本人身份证复印件；法定代表人授权他人参加磋商的，须提供法定代表人授权委托书，法定代表人授权委托书须附法定代表人身份证复印件及被授权人身份证复印件，同时提供被授权人社保缴纳证明。</w:t>
            </w:r>
          </w:p>
        </w:tc>
        <w:tc>
          <w:tcPr>
            <w:tcW w:type="dxa" w:w="1661"/>
          </w:tcPr>
          <w:p>
            <w:pPr>
              <w:pStyle w:val="null3"/>
            </w:pPr>
            <w:r>
              <w:rPr>
                <w:rFonts w:ascii="仿宋_GB2312" w:hAnsi="仿宋_GB2312" w:cs="仿宋_GB2312" w:eastAsia="仿宋_GB2312"/>
              </w:rPr>
              <w:t>法定代表人授权委托书.docx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是否符合法律、法规和磋商文件中规定的其他实质性要求；</w:t>
            </w:r>
          </w:p>
        </w:tc>
        <w:tc>
          <w:tcPr>
            <w:tcW w:type="dxa" w:w="1661"/>
          </w:tcPr>
          <w:p>
            <w:pPr>
              <w:pStyle w:val="null3"/>
            </w:pPr>
            <w:r>
              <w:rPr>
                <w:rFonts w:ascii="仿宋_GB2312" w:hAnsi="仿宋_GB2312" w:cs="仿宋_GB2312" w:eastAsia="仿宋_GB2312"/>
              </w:rPr>
              <w:t>响应文件封面 供应商应提交的相关资格证明材料.docx 关于符合本国产品标准的声明函（如有）.docx 供应商诚信承诺书.docx 商务应答表.docx 服务内容及服务要求应答表.docx 拒绝商业贿赂承诺书.docx 法定代表人授权委托书.docx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采购需求和项目特点，制定完善的服务方案，包含但不限于：①需求分析；②前期筹备；③设计方案/脚本；④创意策划；⑤拍摄现场实施方案；⑥后期制作；⑦审核与播出；⑧推广宣传方案；⑨投放方案；⑩效果监测与反馈；每一项最高得5分，满分50分； 1.内容描述完整、可操作性强、阐述条理清晰、详尽得5分； 2、内容基本完整，有相对的可操作性、阐述条理基本清晰得3分； 3、内容不完整，操作性模糊、阐述条理不清晰得1分； 4、未提供不得分。</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项目服务团队及配置方案</w:t>
            </w:r>
          </w:p>
        </w:tc>
        <w:tc>
          <w:tcPr>
            <w:tcW w:type="dxa" w:w="2492"/>
          </w:tcPr>
          <w:p>
            <w:pPr>
              <w:pStyle w:val="null3"/>
            </w:pPr>
            <w:r>
              <w:rPr>
                <w:rFonts w:ascii="仿宋_GB2312" w:hAnsi="仿宋_GB2312" w:cs="仿宋_GB2312" w:eastAsia="仿宋_GB2312"/>
              </w:rPr>
              <w:t>为保障项目质量以及服务的稳定性，投入的服务团队至少包含导演、制片人、摄影师、摄影助理、灯光师、剪辑师、美工师、片场工作人员等。组织机构设置合理，管理人员及技术人员配备数量充足、人员职责明确、分工清晰合理、相关项目实施经验丰富，视响应情况赋分；方案内容完整，具体措施可靠，可操作性强，人员安排科学、合理、完全满足以上要求计10分；方案内容较完整，具体措施可靠性一般、可操作性一般，人员安排基本仅满足实际需要计7分；方案内容欠缺，具体措施粗略，需要优化后才能满足实际需要计4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项目服务团队及配置方案.docx</w:t>
            </w:r>
          </w:p>
        </w:tc>
      </w:tr>
      <w:tr>
        <w:tc>
          <w:tcPr>
            <w:tcW w:type="dxa" w:w="831"/>
            <w:vMerge/>
          </w:tcPr>
          <w:p/>
        </w:tc>
        <w:tc>
          <w:tcPr>
            <w:tcW w:type="dxa" w:w="1661"/>
          </w:tcPr>
          <w:p>
            <w:pPr>
              <w:pStyle w:val="null3"/>
            </w:pPr>
            <w:r>
              <w:rPr>
                <w:rFonts w:ascii="仿宋_GB2312" w:hAnsi="仿宋_GB2312" w:cs="仿宋_GB2312" w:eastAsia="仿宋_GB2312"/>
              </w:rPr>
              <w:t>服务承诺1</w:t>
            </w:r>
          </w:p>
        </w:tc>
        <w:tc>
          <w:tcPr>
            <w:tcW w:type="dxa" w:w="2492"/>
          </w:tcPr>
          <w:p>
            <w:pPr>
              <w:pStyle w:val="null3"/>
            </w:pPr>
            <w:r>
              <w:rPr>
                <w:rFonts w:ascii="仿宋_GB2312" w:hAnsi="仿宋_GB2312" w:cs="仿宋_GB2312" w:eastAsia="仿宋_GB2312"/>
              </w:rPr>
              <w:t>供应商提供在陕西广播电视台卫星电视频道播出的相关证明材料的，得4分，不满足或未提供不得分。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服务承诺2</w:t>
            </w:r>
          </w:p>
        </w:tc>
        <w:tc>
          <w:tcPr>
            <w:tcW w:type="dxa" w:w="2492"/>
          </w:tcPr>
          <w:p>
            <w:pPr>
              <w:pStyle w:val="null3"/>
            </w:pPr>
            <w:r>
              <w:rPr>
                <w:rFonts w:ascii="仿宋_GB2312" w:hAnsi="仿宋_GB2312" w:cs="仿宋_GB2312" w:eastAsia="仿宋_GB2312"/>
              </w:rPr>
              <w:t>供应商提供相应承诺内容：（1）以往制作的案例在各平台的播出证明截图；（2）需就播出平台、播出时间做出承诺，并提供相应的证明材料。内容满足且全面的得6分，每有一项内容存在缺陷扣1.5分；未提供不得分。备注：缺陷是指内容不完整或缺少关键点、非专门针对本项目或不适用本项目特性、对同一问题前后表述不一致、套用其他项目内容，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应急及保障措施</w:t>
            </w:r>
          </w:p>
        </w:tc>
        <w:tc>
          <w:tcPr>
            <w:tcW w:type="dxa" w:w="2492"/>
          </w:tcPr>
          <w:p>
            <w:pPr>
              <w:pStyle w:val="null3"/>
            </w:pPr>
            <w:r>
              <w:rPr>
                <w:rFonts w:ascii="仿宋_GB2312" w:hAnsi="仿宋_GB2312" w:cs="仿宋_GB2312" w:eastAsia="仿宋_GB2312"/>
              </w:rPr>
              <w:t>供应商针对本项目特点及采购人实际需求提供应急及保障方案，方案内容符合实际情况，保障措施明确、详细、切实可行。方案应包含：突发事件响应时间、应急处理，能够充分说明应急状况下保证项目正常实施所采取的措施、计划：方案全面合理、应急方案措施完善、响应计划合理，响应时间较快的，得10分；方案包含内容不全、应急方案措施简单，响应计划简单，响应时间较慢的，得7分；方案内容粗略、应急方案措施仅为几句话描述的，无响应时间或描述不清的，得4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应急及保障措施.docx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要求提供2023年1月1日至开标截止时间前的同类项目业绩合同，需提供合同扫描盖章件；每提供一份符合要求的业绩计2分，最高得10分，不满足或未提供不得分；（注：合同扫描盖章件至少具备首页、内容页及签字盖章页，关键内容无遮挡，内容清晰可辨。）</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磋商报价得分=（磋商基准价/最后磋商报价）×10。（本项目为专门面向中小企业采购的采购项目，不再执行价格评审优惠幅度等相关政策）</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详见附件：供应商诚信承诺书.docx</w:t>
      </w:r>
    </w:p>
    <w:p>
      <w:pPr>
        <w:pStyle w:val="null3"/>
        <w:ind w:firstLine="960"/>
      </w:pPr>
      <w:r>
        <w:rPr>
          <w:rFonts w:ascii="仿宋_GB2312" w:hAnsi="仿宋_GB2312" w:cs="仿宋_GB2312" w:eastAsia="仿宋_GB2312"/>
        </w:rPr>
        <w:t>详见附件：拒绝商业贿赂承诺书.docx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详见附件：项目服务团队及配置方案.docx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详见附件：应急及保障措施.docx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详见附件：关于符合本国产品标准的声明函（如有）.docx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