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06820">
      <w:pPr>
        <w:pStyle w:val="5"/>
        <w:spacing w:line="360" w:lineRule="auto"/>
        <w:jc w:val="center"/>
        <w:rPr>
          <w:b/>
          <w:bCs/>
          <w:highlight w:val="none"/>
          <w:lang w:eastAsia="zh-CN"/>
        </w:rPr>
      </w:pPr>
      <w:bookmarkStart w:id="0" w:name="_Hlk213681722"/>
      <w:r>
        <w:rPr>
          <w:b/>
          <w:bCs/>
          <w:highlight w:val="none"/>
          <w:lang w:eastAsia="zh-CN"/>
        </w:rPr>
        <w:t>生态水文过程模拟实验平台采购</w:t>
      </w:r>
    </w:p>
    <w:bookmarkEnd w:id="0"/>
    <w:p w14:paraId="3D6A1914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一、人工气候室</w:t>
      </w:r>
    </w:p>
    <w:p w14:paraId="3AB90E7B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1.围护结构</w:t>
      </w:r>
    </w:p>
    <w:p w14:paraId="227853CA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1.1规格尺寸：外部长*宽*高约为550*265*260cm，采用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聚氨酯保温板，厚度≥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75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mm；钢板厚度≥0.4mm，聚氨酯泡沫比重≥40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±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2kg/m，配净化门，门板厚度≥50mm，钢板厚度≥0.4mm，门尺寸根据现场实际情况确定，门上带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双层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玻璃视窗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地面采用耐磨、阻燃PVC地胶，厚度≥2mm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。</w:t>
      </w:r>
    </w:p>
    <w:p w14:paraId="411F60CC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2.温度控制系统</w:t>
      </w:r>
    </w:p>
    <w:p w14:paraId="13FBF271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2.1冷媒制冷机组，制冷机组包含进口冷冻涡旋压缩机，压缩机功率≥5P/3.74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kW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.运行采取自动模式。机组具有过热，过载，高压，低压等保护功能；</w:t>
      </w:r>
    </w:p>
    <w:p w14:paraId="798C4051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2.2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采用热回收技术平衡室内温度；光源全开和全关条件下，温度范围：18℃～40℃，误差≤0.5℃，采用PID自动调节，实时值与设置值差异≤0.5℃（投标文件中必须提供计量检测单位出具的检验报告）；</w:t>
      </w:r>
    </w:p>
    <w:p w14:paraId="14C7F475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3.湿度控制系统</w:t>
      </w:r>
    </w:p>
    <w:p w14:paraId="002A1F52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3.1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除湿技术：光源全开和全关条件下，以上要求的温度控制范围内任意温度点，湿度范围：60%～90%RH，采用PID自动调节，实时值与设置值差异湿度误差：≤3%RH（投标文件中必须提供计量检测单位出具的检验报告）；</w:t>
      </w:r>
    </w:p>
    <w:p w14:paraId="0C0855B4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3.2加湿系统：配置自冲RO反渗透纯水机，日产水≥250L；采用超声波加湿系统，湿气通过加湿管道进入室内。</w:t>
      </w:r>
    </w:p>
    <w:p w14:paraId="678A9AFF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栽培架≥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座</w:t>
      </w:r>
    </w:p>
    <w:p w14:paraId="67C742C3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4.1规格尺寸和材质：长*宽*高约130cm*60cm*200cm；整座栽培架的层板、立柱、横杆为304#不锈钢；立柱为圆管，管径为φ38mm，厚度≥1mm；横杆为30*15mm矩形管，厚度≥1mm；圆管与方管采用L型锌合金转角连接，每层高度可手动上下自由无级调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49C4AB11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4.2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光源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：每座栽培架配四层光源，每层配两片光源；光源为LED平板结构，恒流驱动方式供电，光板面积≥46*58cm，灯珠数≥300颗，灯珠矩阵均匀分布，灯盘功率≤50W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光衰5万小时≤30%；光谱：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400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nm-780nm连续光谱，其中可见光中[600nm-700nm]占比≥65%，[500-600nm]占比≥25%，[400-500nm]占比≥10%。不采用由红、绿、蓝两种或者两种以上单光谱灯珠组合而成的补光灯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kern w:val="0"/>
          <w:sz w:val="20"/>
          <w:szCs w:val="20"/>
          <w:highlight w:val="none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提供佐证光谱图、投标文件中必须提供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  <w:lang w:val="en-US" w:eastAsia="zh-CN"/>
        </w:rPr>
        <w:t>国家认可的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第三方检测机构出具的相应检测报告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kern w:val="0"/>
          <w:sz w:val="20"/>
          <w:szCs w:val="20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。光照强度：光源中心正下方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10cm平面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处，PAR≥500μmol/㎡·S；</w:t>
      </w:r>
    </w:p>
    <w:p w14:paraId="0E24CD17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5.升降补光系统3套</w:t>
      </w:r>
    </w:p>
    <w:p w14:paraId="4BF63A4A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5.1规格尺寸和材质：两套约W190cm*D60cm；一套约W120cm*D60cm；304#不锈钢层架，铆钉固定方式固定灯板，通过管式升降电机，防护等级：IP44，移动速度：≥15rpm，额定扭矩：20N*M；额定功率：145W；额定电压：220V；</w:t>
      </w:r>
    </w:p>
    <w:p w14:paraId="490AA976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5.2光源：三套补光系统。其中两套配置有3块光源，一套配置有2块光源。光源为LED平板结构，恒流驱动方式供电，灯珠矩阵均匀分布，光衰5万小时≤30%；提供该LED灯板有效的ROHS检测报告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3A189EBA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bookmarkStart w:id="1" w:name="OLE_LINK3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5.3</w:t>
      </w:r>
      <w:bookmarkEnd w:id="1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光谱：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380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nm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kern w:val="0"/>
          <w:sz w:val="20"/>
          <w:szCs w:val="20"/>
          <w:highlight w:val="none"/>
          <w:lang w:val="en-US" w:eastAsia="zh-CN" w:bidi="ar-SA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780nm连续光谱，其中可见光中[600nm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kern w:val="0"/>
          <w:sz w:val="20"/>
          <w:szCs w:val="20"/>
          <w:highlight w:val="none"/>
          <w:lang w:val="en-US" w:eastAsia="zh-CN" w:bidi="ar-SA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700nm]占比≥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65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%，[500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kern w:val="0"/>
          <w:sz w:val="20"/>
          <w:szCs w:val="20"/>
          <w:highlight w:val="none"/>
          <w:lang w:val="en-US" w:eastAsia="zh-CN" w:bidi="ar-SA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600nm]占比≥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%，[400</w:t>
      </w:r>
      <w:r>
        <w:rPr>
          <w:rFonts w:hint="eastAsia" w:ascii="宋体" w:hAnsi="宋体" w:eastAsia="宋体" w:cs="宋体"/>
          <w:b w:val="0"/>
          <w:bCs w:val="0"/>
          <w:strike w:val="0"/>
          <w:dstrike w:val="0"/>
          <w:kern w:val="0"/>
          <w:sz w:val="20"/>
          <w:szCs w:val="20"/>
          <w:highlight w:val="none"/>
          <w:lang w:val="en-US" w:eastAsia="zh-CN" w:bidi="ar-SA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500nm]占比≥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%，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不采用由红、绿、蓝两种或者两种以上单光谱灯珠组合而成的补光灯；光照强度：光源正下方10cm平面处，PAR≥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val="en-US" w:eastAsia="zh-CN"/>
        </w:rPr>
        <w:t>250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μmol/㎡·S；</w:t>
      </w:r>
    </w:p>
    <w:p w14:paraId="61A9ADB8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_GB2312" w:hAnsi="宋体" w:eastAsia="仿宋_GB2312" w:cs="宋体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5.4通过触摸屏设置补光系统的升降高度，设置至少6个时间段升降的高度，设定不同时间执行不同的高度，模拟太阳升起降落；</w:t>
      </w:r>
    </w:p>
    <w:p w14:paraId="12BBFD6B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6.调光电路板3块</w:t>
      </w:r>
    </w:p>
    <w:p w14:paraId="1A24042A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6.1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自冷式铝壳散热结构LED驱动板，防护等级IP55，电路板驱动单元数≥20路，每一通道独立控制，每个通道可独立工作，单通道支持0～100%无极恒流调光（提供含20路电路板佐证实物图）；</w:t>
      </w:r>
    </w:p>
    <w:p w14:paraId="40D02ED2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hint="eastAsia" w:eastAsia="宋体"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6.2能够通过手机app或者现场触控屏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0～100%无级调节室内每座栽培架的每层光盘的光照强度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  <w:lang w:eastAsia="zh-CN"/>
        </w:rPr>
        <w:t>60%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  <w:lang w:eastAsia="zh-CN"/>
        </w:rPr>
        <w:t>100%无极调光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，分辨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val="en-US" w:eastAsia="zh-CN"/>
        </w:rPr>
        <w:t>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≤1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</w:rPr>
        <w:t>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  <w:lang w:val="en-US" w:eastAsia="zh-CN"/>
        </w:rPr>
        <w:t>在24小时周期内能设置至少12段不同时间段的光照强度，达到不同时间段自动调节光照强度，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  <w:lang w:eastAsia="zh-CN"/>
        </w:rPr>
        <w:t>最小设定调光值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≤</w:t>
      </w:r>
      <w:r>
        <w:rPr>
          <w:rFonts w:hint="eastAsia" w:ascii="仿宋_GB2312" w:hAnsi="宋体" w:eastAsia="仿宋_GB2312" w:cs="宋体"/>
          <w:b w:val="0"/>
          <w:bCs w:val="0"/>
          <w:sz w:val="20"/>
          <w:szCs w:val="20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shd w:val="clear" w:color="auto" w:fill="FFFFFF"/>
        </w:rPr>
        <w:t>‰</w:t>
      </w:r>
      <w:r>
        <w:rPr>
          <w:rFonts w:hint="eastAsia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63E0750E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7.恒流驱动电路板供电电源3个</w:t>
      </w:r>
    </w:p>
    <w:p w14:paraId="72D8A013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7.1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全封闭铝制外壳，自冷方式散热结构，防水等级IP65，安规设计符合：满足标准 IEC/EN60950-1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（提供电源佐证实物图）；</w:t>
      </w:r>
    </w:p>
    <w:p w14:paraId="3C379E28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bookmarkStart w:id="2" w:name="OLE_LINK14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7.2</w:t>
      </w:r>
      <w:bookmarkEnd w:id="2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电源支持485通讯接口，自适应波特率（9600bit/s、 19200bit/s，115200bit/s ），支持主机设备对电源进行通讯和监控管理，在触摸屏上能够自动反馈故障电源编号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；</w:t>
      </w:r>
    </w:p>
    <w:p w14:paraId="3A1335B3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8.循环风结构</w:t>
      </w:r>
    </w:p>
    <w:p w14:paraId="0E8AC97D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8.1双侧出风蒸发器，蒸发器长度≥2m，宽度≥0.6m，换热面积≥60㎡，不锈钢全网孔风墙，安装于气候室两侧，不锈钢厚度≥0.8mm，双侧出风蒸发器气流流经两侧全网孔风墙，然后流经栽培架，再向上流入蒸发器进行换热；</w:t>
      </w:r>
    </w:p>
    <w:p w14:paraId="01D74BEF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 xml:space="preserve">8.2全热交换新风系统，定时进行新风补充； </w:t>
      </w:r>
    </w:p>
    <w:p w14:paraId="408A97D5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9.智能环境控制系统</w:t>
      </w:r>
    </w:p>
    <w:p w14:paraId="6842A252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trike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9.1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单片机核心控制系统，核心MCU工作频率≥70MHZ,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内核采用ARM32位的Cortex-M3，内部Flash≥512K，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支持FSMC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（提供控制板MCU型号实物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  <w:lang w:val="en-US" w:eastAsia="zh-CN"/>
        </w:rPr>
        <w:t>图片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sz w:val="20"/>
          <w:szCs w:val="20"/>
          <w:highlight w:val="none"/>
        </w:rPr>
        <w:t>和MCU产品规格表的一致性对比图）；</w:t>
      </w:r>
    </w:p>
    <w:p w14:paraId="79E44371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9.2核心控制板板载设计强弱电控制分离；</w:t>
      </w:r>
    </w:p>
    <w:p w14:paraId="4F7B2DEA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9.3核心控制板配置有终端设备（交流控制）常规控制接口数≥13路；配置有终端设备（直流控制）常规控制接口数≥4路；配置有终端设备（交直流可选）备用控制接口数≥6路；配置有12位AD模拟信号采样接口数≥8路；配置有常规报警信号开关器件的采集接口数≥6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5599C150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二、蒸渗仪</w:t>
      </w:r>
    </w:p>
    <w:p w14:paraId="7E971237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1.蒸渗仪规格：</w:t>
      </w:r>
    </w:p>
    <w:p w14:paraId="4CB34855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1.1.大尺寸蒸渗仪：</w:t>
      </w:r>
      <w:bookmarkStart w:id="3" w:name="OLE_LINK10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箱体直径</w:t>
      </w:r>
      <w:bookmarkEnd w:id="3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≥1000mm，深≥1.5m。</w:t>
      </w:r>
    </w:p>
    <w:p w14:paraId="0244EEDD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1.2.小尺寸蒸渗仪：箱体直径≥600mm，深≥1.0m。</w:t>
      </w:r>
    </w:p>
    <w:p w14:paraId="58E0D985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2.传感器接入口：</w:t>
      </w:r>
    </w:p>
    <w:p w14:paraId="7B561D3B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2.1大尺寸蒸渗仪：0-50cm，每10cm一个，共5个；50-150cm，每隔20cm一个，共4个。</w:t>
      </w:r>
    </w:p>
    <w:p w14:paraId="3A4A664B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2.2小尺寸蒸渗仪：0-50cm，每10cm一个，共5个；50-100cm，每20cm一个，共2个。</w:t>
      </w:r>
    </w:p>
    <w:p w14:paraId="696F888A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3.称重系统测量方式：3个称重传感器直接称重；</w:t>
      </w:r>
    </w:p>
    <w:p w14:paraId="21AF4B3E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eastAsia="宋体"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称重系统：称重量程：大尺寸蒸渗仪0-3000kg，小尺寸蒸渗仪0-1000kg； 小尺寸蒸渗仪：称重分辨率：≤3g；称重精度：≤30g；大尺寸蒸渗仪：称重分辨率：≤6g；称重精度：≤60g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4B2EFB8F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渗漏量：称重量程：≥10kg；称重精度：≤5g；称重分辨率：≤0.1g；采样间隔：0～9999s（可任意设置），数据存储：内置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存储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≥512MB； U盘支持32G及以下容量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49938684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6.输出：内部RS485协议或标准Modbus协议。</w:t>
      </w:r>
    </w:p>
    <w:p w14:paraId="378A7A15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三、土壤水盐温传感器</w:t>
      </w:r>
    </w:p>
    <w:p w14:paraId="7D639BF6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1、TDR原理</w:t>
      </w:r>
    </w:p>
    <w:p w14:paraId="70DCCA43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2、感应区域探针周围半径：</w:t>
      </w:r>
      <w:bookmarkStart w:id="4" w:name="OLE_LINK15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≥</w:t>
      </w:r>
      <w:bookmarkEnd w:id="4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5 cm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；</w:t>
      </w:r>
    </w:p>
    <w:p w14:paraId="4CE6BBC3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</w:pPr>
      <w:bookmarkStart w:id="5" w:name="OLE_LINK1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3、</w:t>
      </w:r>
      <w:bookmarkEnd w:id="5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土壤温度：测量范围：-50～+70℃；准确度：≤0.1℃（0～40℃）；≤0.5℃（全量程）；精度：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kern w:val="0"/>
          <w:sz w:val="20"/>
          <w:szCs w:val="20"/>
          <w:highlight w:val="none"/>
          <w:lang w:bidi="ar"/>
          <w14:textFill>
            <w14:solidFill>
              <w14:schemeClr w14:val="tx1"/>
            </w14:solidFill>
          </w14:textFill>
        </w:rPr>
        <w:t>±0.02°C；分辨率：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≤0.001°C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；</w:t>
      </w:r>
    </w:p>
    <w:p w14:paraId="35D2D0D9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4、容积含水量：</w:t>
      </w:r>
      <w:bookmarkStart w:id="6" w:name="OLE_LINK22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量程</w:t>
      </w:r>
      <w:bookmarkEnd w:id="6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：0～100%；准确度：±1%（土壤特定校准），EC＜3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dS/m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kern w:val="0"/>
          <w:sz w:val="20"/>
          <w:szCs w:val="20"/>
          <w:highlight w:val="none"/>
          <w:lang w:bidi="ar"/>
        </w:rPr>
        <w:t>±3%（典型），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EC＜10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dS/m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；精度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 ＜0.05%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；</w:t>
      </w:r>
    </w:p>
    <w:p w14:paraId="0C98C625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5、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电导率：</w:t>
      </w:r>
      <w:r>
        <w:rPr>
          <w:rFonts w:hint="eastAsia" w:asciiTheme="minorEastAsia" w:hAnsiTheme="minorEastAsia" w:eastAsiaTheme="minorEastAsia" w:cstheme="minorEastAsia"/>
          <w:b w:val="0"/>
          <w:bCs w:val="0"/>
          <w:strike/>
          <w:kern w:val="0"/>
          <w:sz w:val="20"/>
          <w:szCs w:val="20"/>
          <w:highlight w:val="none"/>
          <w:lang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量程：0～8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dS/m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；准确度：±（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kern w:val="0"/>
          <w:sz w:val="20"/>
          <w:szCs w:val="20"/>
          <w:highlight w:val="none"/>
          <w:lang w:bidi="ar"/>
        </w:rPr>
        <w:t>读数的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3%+0.05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dS/m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）；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val="en-US" w:eastAsia="zh-CN" w:bidi="ar"/>
        </w:rPr>
        <w:t>体积电导率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精度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 ≤0.5%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6E975D8A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6、功耗</w:t>
      </w:r>
    </w:p>
    <w:p w14:paraId="66A7E838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6.1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电压：6～18Vdc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；</w:t>
      </w:r>
    </w:p>
    <w:p w14:paraId="7A6DB434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6.2功耗：通常≤45 mA @ 12 Vdc （≤80 mA @ 6 Vdc, ≤35 mA @ 18 Vdc）；休眠：通常≤135 µA @ 12 Vdc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；</w:t>
      </w:r>
    </w:p>
    <w:p w14:paraId="1417AFD4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四、</w:t>
      </w:r>
      <w:bookmarkStart w:id="7" w:name="OLE_LINK19"/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重度土壤水盐温传感器</w:t>
      </w:r>
      <w:bookmarkEnd w:id="7"/>
    </w:p>
    <w:p w14:paraId="6A1FD146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</w:pPr>
      <w:bookmarkStart w:id="8" w:name="OLE_LINK89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1、含水量：</w:t>
      </w:r>
      <w:r>
        <w:rPr>
          <w:rFonts w:hint="eastAsia" w:asciiTheme="minorEastAsia" w:hAnsiTheme="minorEastAsia" w:eastAsiaTheme="minorEastAsia" w:cstheme="minorEastAsia"/>
          <w:b w:val="0"/>
          <w:bCs w:val="0"/>
          <w:strike/>
          <w:kern w:val="0"/>
          <w:sz w:val="20"/>
          <w:szCs w:val="20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kern w:val="0"/>
          <w:sz w:val="20"/>
          <w:szCs w:val="20"/>
          <w:highlight w:val="none"/>
        </w:rPr>
        <w:t>范围：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0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～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100%；准确度：±3% vol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；</w:t>
      </w:r>
    </w:p>
    <w:p w14:paraId="0EB41160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 xml:space="preserve">2、▲土壤电导率：范围：0 ～ 2000 mS/m；准确度：±（读数的6%+ 10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mS/m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0E1E2BCF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3、温度：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kern w:val="0"/>
          <w:sz w:val="20"/>
          <w:szCs w:val="20"/>
          <w:highlight w:val="none"/>
        </w:rPr>
        <w:t>范围：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-20至+60°C；准确度：±0.5℃（0-40℃），±0.7℃（全量程）</w:t>
      </w:r>
      <w:bookmarkEnd w:id="8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/>
        </w:rPr>
        <w:t>；</w:t>
      </w:r>
    </w:p>
    <w:p w14:paraId="25F5DD6A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五、数据采集器</w:t>
      </w:r>
    </w:p>
    <w:p w14:paraId="461A89B5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bookmarkStart w:id="9" w:name="OLE_LINK34"/>
      <w:bookmarkStart w:id="10" w:name="OLE_LINK4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1、</w:t>
      </w:r>
      <w:bookmarkEnd w:id="9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最大扫描频率：≥</w:t>
      </w:r>
      <w:bookmarkStart w:id="11" w:name="OLE_LINK7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10Hz</w:t>
      </w:r>
      <w:bookmarkEnd w:id="11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bookmarkEnd w:id="10"/>
    <w:p w14:paraId="468FE397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2、模拟输入：≥6个单端或3个差分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3F5F18A1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3、脉冲计数器：≥8个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29C8458B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4、电压激发通道：≥2个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7F0A25C1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5、数字控制端口：≥7个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020392C7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6、通讯端口：USB Micro B，RS-232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1A4EB1B9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7、通信协议：PakBus、Modbus、DNP3、SDI-12、TCP、UDP 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5961B7D5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kern w:val="2"/>
          <w:sz w:val="20"/>
          <w:szCs w:val="20"/>
          <w:highlight w:val="none"/>
          <w:lang w:eastAsia="zh-CN"/>
        </w:rPr>
        <w:t>8、</w:t>
      </w: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</w:rPr>
        <w:t>模拟数字转换位数（A/D）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：</w:t>
      </w: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</w:rPr>
        <w:t xml:space="preserve"> ≥24位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6D131C8E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bookmarkStart w:id="12" w:name="_Hlk216774851"/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  <w:t>六、光谱植物物候监测系统</w:t>
      </w:r>
    </w:p>
    <w:p w14:paraId="7DCB0E3F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1、光谱相机</w:t>
      </w:r>
    </w:p>
    <w:p w14:paraId="653A9D84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1.1.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▲五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波段：宽波段：红绿蓝；窄波段：红光（650±10 nm）、近红外（850±10 nm）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1327B85B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CMOS镜头，≥500万像素（分辨率≥2592*1944）；≥20倍光学变焦；云台功能：水平0～330°,垂直0°～90°；</w:t>
      </w:r>
    </w:p>
    <w:p w14:paraId="7C085231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1.3.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支持同步获取RGB真彩色图像、窄波段光谱图像和NDVI图像；可直接输出植被指数：GCC，RCC，BCC，GVI，NDVI等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p w14:paraId="3B0DEBD6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bookmarkStart w:id="13" w:name="OLE_LINK9"/>
      <w:r>
        <w:rPr>
          <w:rFonts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1.4.</w:t>
      </w:r>
      <w:bookmarkEnd w:id="13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支持远程调节并设置，自定义预设250个以上的预置点，循环拍摄获取光谱图片等数据，并能从图片文件名上区分其来自每个预置点；</w:t>
      </w:r>
    </w:p>
    <w:p w14:paraId="55414B4F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2、智能数据采集器参数</w:t>
      </w:r>
    </w:p>
    <w:p w14:paraId="5D6F0324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t>2.1.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运行内存：≥250M；支持本地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Wi-Fi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方式无线下载数据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19D61BF6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kern w:val="2"/>
          <w:sz w:val="20"/>
          <w:szCs w:val="20"/>
          <w:highlight w:val="none"/>
          <w:lang w:val="en-US" w:eastAsia="zh-CN" w:bidi="ar-SA"/>
        </w:rPr>
        <w:t>2.2.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支持相机远程控制，如远程实时视频，远程调整相机角度、焦距、采集频率和采集时间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lang w:eastAsia="zh-CN"/>
        </w:rPr>
        <w:t>；</w:t>
      </w:r>
    </w:p>
    <w:p w14:paraId="55BD203F">
      <w:pPr>
        <w:pStyle w:val="2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3、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</w:rPr>
        <w:t>▲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配套软件：可实现时间序列图像批量处理、</w:t>
      </w:r>
      <w:bookmarkStart w:id="14" w:name="OLE_LINK13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多种植被指数（GCC、RCC、BCC、GVI、NDVI，LAI，FVC等）</w:t>
      </w:r>
      <w:bookmarkEnd w:id="14"/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bidi="ar"/>
        </w:rPr>
        <w:t>计算、物候曲线拟合与关键物候期提取等功能；支持批量物候图像筛选、单通道光谱灰度图层批量分离、物候图像ROI兴趣区域选择等功能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0"/>
          <w:szCs w:val="20"/>
          <w:highlight w:val="none"/>
          <w:lang w:eastAsia="zh-CN" w:bidi="ar"/>
        </w:rPr>
        <w:t>，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需提供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相关参数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val="en-US" w:eastAsia="zh-CN"/>
        </w:rPr>
        <w:t>软件显示</w:t>
      </w:r>
      <w:r>
        <w:rPr>
          <w:rFonts w:hint="eastAsia" w:ascii="宋体" w:hAnsi="宋体" w:eastAsia="宋体" w:cs="宋体"/>
          <w:b w:val="0"/>
          <w:bCs w:val="0"/>
          <w:sz w:val="20"/>
          <w:szCs w:val="20"/>
          <w:highlight w:val="none"/>
        </w:rPr>
        <w:t>界面截图</w:t>
      </w:r>
      <w:r>
        <w:rPr>
          <w:rFonts w:hint="eastAsia" w:ascii="宋体" w:hAnsi="宋体" w:cs="宋体"/>
          <w:b w:val="0"/>
          <w:bCs w:val="0"/>
          <w:sz w:val="20"/>
          <w:szCs w:val="20"/>
          <w:highlight w:val="none"/>
          <w:lang w:eastAsia="zh-CN"/>
        </w:rPr>
        <w:t>。</w:t>
      </w:r>
    </w:p>
    <w:bookmarkEnd w:id="12"/>
    <w:p w14:paraId="41D9C31C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七、数据采集系统</w:t>
      </w:r>
    </w:p>
    <w:p w14:paraId="11B3E5DC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bookmarkStart w:id="15" w:name="OLE_LINK8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1、</w:t>
      </w:r>
      <w:bookmarkStart w:id="16" w:name="OLE_LINK109"/>
      <w:bookmarkStart w:id="17" w:name="OLE_LINK108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工作站： CPU四核及以上，≥32G 内存、≥2T*2 硬盘，50寸及以上液晶显示器。带机柜、UPS电源</w:t>
      </w:r>
      <w:bookmarkStart w:id="18" w:name="OLE_LINK17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延时≥30分钟</w:t>
      </w:r>
      <w:bookmarkEnd w:id="18"/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；</w:t>
      </w:r>
      <w:bookmarkEnd w:id="16"/>
    </w:p>
    <w:bookmarkEnd w:id="17"/>
    <w:p w14:paraId="335E3B67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2、软件</w:t>
      </w:r>
    </w:p>
    <w:p w14:paraId="4F77F9F0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2.1.数据收集存储模块：不同设备、不同类别、不同时间的监测数据收集和存储。</w:t>
      </w:r>
    </w:p>
    <w:p w14:paraId="3CBBDFD7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2.2.数据质量控制模块：系统自动监测数据缺失或突兀变化的情况，现场设备报警，管理人员及时进行处理。</w:t>
      </w:r>
    </w:p>
    <w:p w14:paraId="08E0D090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2.3.数据查询检索统计模块：根据设备、时间等进行数据查询，检索和统计。</w:t>
      </w:r>
    </w:p>
    <w:p w14:paraId="21D62B23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2.4.数据下载模块</w:t>
      </w:r>
    </w:p>
    <w:p w14:paraId="3285E2C3">
      <w:pPr>
        <w:pStyle w:val="6"/>
        <w:numPr>
          <w:ilvl w:val="0"/>
          <w:numId w:val="0"/>
        </w:numPr>
        <w:spacing w:line="360" w:lineRule="auto"/>
        <w:ind w:left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</w:rPr>
        <w:t>2.5.数据展示模块：土壤不同剖面温度、湿度（含水量）、盐分（电导率）、多种植被指数等数据，采用曲线图、柱形图、饼图等形式进行展示。</w:t>
      </w:r>
    </w:p>
    <w:p w14:paraId="3A76538D">
      <w:pPr>
        <w:pStyle w:val="5"/>
        <w:numPr>
          <w:ilvl w:val="0"/>
          <w:numId w:val="0"/>
        </w:numPr>
        <w:spacing w:line="360" w:lineRule="auto"/>
        <w:ind w:leftChars="0"/>
        <w:jc w:val="left"/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  <w:lang w:eastAsia="zh-CN"/>
        </w:rPr>
      </w:pPr>
      <w:r>
        <w:rPr>
          <w:rFonts w:asciiTheme="minorEastAsia" w:hAnsiTheme="minorEastAsia" w:cstheme="minorEastAsia"/>
          <w:b w:val="0"/>
          <w:bCs w:val="0"/>
          <w:sz w:val="20"/>
          <w:szCs w:val="20"/>
          <w:highlight w:val="none"/>
        </w:rPr>
        <w:t>用户管理模块：不同用户权限管理。</w:t>
      </w:r>
      <w:bookmarkEnd w:id="15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2390"/>
        <w:gridCol w:w="2250"/>
      </w:tblGrid>
      <w:tr w14:paraId="0AD0B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4469" w:type="dxa"/>
            <w:gridSpan w:val="2"/>
          </w:tcPr>
          <w:p w14:paraId="225CAECA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货物名称</w:t>
            </w:r>
          </w:p>
        </w:tc>
        <w:tc>
          <w:tcPr>
            <w:tcW w:w="2250" w:type="dxa"/>
            <w:noWrap/>
            <w:vAlign w:val="center"/>
          </w:tcPr>
          <w:p w14:paraId="6C8908C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数量</w:t>
            </w:r>
          </w:p>
        </w:tc>
      </w:tr>
      <w:tr w14:paraId="20E5D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4469" w:type="dxa"/>
            <w:gridSpan w:val="2"/>
          </w:tcPr>
          <w:p w14:paraId="288022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人工气候室</w:t>
            </w:r>
          </w:p>
        </w:tc>
        <w:tc>
          <w:tcPr>
            <w:tcW w:w="2250" w:type="dxa"/>
            <w:noWrap/>
            <w:vAlign w:val="center"/>
          </w:tcPr>
          <w:p w14:paraId="6DD9A72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</w:tr>
      <w:tr w14:paraId="2527D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2079" w:type="dxa"/>
            <w:vMerge w:val="restart"/>
            <w:vAlign w:val="center"/>
          </w:tcPr>
          <w:p w14:paraId="67462EF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节水控盐模拟装置</w:t>
            </w:r>
          </w:p>
        </w:tc>
        <w:tc>
          <w:tcPr>
            <w:tcW w:w="2390" w:type="dxa"/>
            <w:noWrap/>
            <w:vAlign w:val="center"/>
          </w:tcPr>
          <w:p w14:paraId="5153272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蒸渗仪</w:t>
            </w:r>
          </w:p>
        </w:tc>
        <w:tc>
          <w:tcPr>
            <w:tcW w:w="2250" w:type="dxa"/>
            <w:noWrap/>
            <w:vAlign w:val="center"/>
          </w:tcPr>
          <w:p w14:paraId="4BF177F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3组（每组含1大尺寸蒸渗仪和1小尺寸蒸渗仪）</w:t>
            </w:r>
          </w:p>
        </w:tc>
      </w:tr>
      <w:tr w14:paraId="3CC5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2079" w:type="dxa"/>
            <w:vMerge w:val="continue"/>
          </w:tcPr>
          <w:p w14:paraId="0F661EB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390" w:type="dxa"/>
            <w:noWrap/>
            <w:vAlign w:val="center"/>
          </w:tcPr>
          <w:p w14:paraId="23C0F03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土壤水盐温传感器</w:t>
            </w:r>
          </w:p>
        </w:tc>
        <w:tc>
          <w:tcPr>
            <w:tcW w:w="2250" w:type="dxa"/>
            <w:noWrap/>
            <w:vAlign w:val="center"/>
          </w:tcPr>
          <w:p w14:paraId="14D4FFB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32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</w:tr>
      <w:tr w14:paraId="1D180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2079" w:type="dxa"/>
            <w:vMerge w:val="continue"/>
          </w:tcPr>
          <w:p w14:paraId="382BEE7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</w:p>
        </w:tc>
        <w:tc>
          <w:tcPr>
            <w:tcW w:w="2390" w:type="dxa"/>
            <w:noWrap/>
            <w:vAlign w:val="center"/>
          </w:tcPr>
          <w:p w14:paraId="495C98B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重度土壤水盐温传感器</w:t>
            </w:r>
          </w:p>
        </w:tc>
        <w:tc>
          <w:tcPr>
            <w:tcW w:w="2250" w:type="dxa"/>
            <w:noWrap/>
            <w:vAlign w:val="center"/>
          </w:tcPr>
          <w:p w14:paraId="015DB5A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个</w:t>
            </w:r>
          </w:p>
        </w:tc>
      </w:tr>
      <w:tr w14:paraId="76C41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4469" w:type="dxa"/>
            <w:gridSpan w:val="2"/>
            <w:vAlign w:val="center"/>
          </w:tcPr>
          <w:p w14:paraId="3C67896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数据采集器</w:t>
            </w:r>
          </w:p>
        </w:tc>
        <w:tc>
          <w:tcPr>
            <w:tcW w:w="2250" w:type="dxa"/>
            <w:noWrap/>
            <w:vAlign w:val="center"/>
          </w:tcPr>
          <w:p w14:paraId="0941700D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</w:tr>
      <w:tr w14:paraId="6F58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4469" w:type="dxa"/>
            <w:gridSpan w:val="2"/>
            <w:vAlign w:val="center"/>
          </w:tcPr>
          <w:p w14:paraId="07DC83C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bookmarkStart w:id="19" w:name="OLE_LINK11"/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光谱植物物候监测系统</w:t>
            </w:r>
            <w:bookmarkEnd w:id="19"/>
          </w:p>
        </w:tc>
        <w:tc>
          <w:tcPr>
            <w:tcW w:w="2250" w:type="dxa"/>
            <w:noWrap/>
            <w:vAlign w:val="center"/>
          </w:tcPr>
          <w:p w14:paraId="2CB0153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</w:tr>
      <w:tr w14:paraId="76D8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4469" w:type="dxa"/>
            <w:gridSpan w:val="2"/>
            <w:vAlign w:val="center"/>
          </w:tcPr>
          <w:p w14:paraId="7EFD455A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bookmarkStart w:id="20" w:name="OLE_LINK12"/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数据中心</w:t>
            </w:r>
            <w:bookmarkEnd w:id="20"/>
          </w:p>
        </w:tc>
        <w:tc>
          <w:tcPr>
            <w:tcW w:w="2250" w:type="dxa"/>
            <w:noWrap/>
            <w:vAlign w:val="center"/>
          </w:tcPr>
          <w:p w14:paraId="64B0D270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highlight w:val="none"/>
                <w:lang w:val="en-US" w:eastAsia="zh-CN"/>
              </w:rPr>
              <w:t>套</w:t>
            </w:r>
          </w:p>
        </w:tc>
      </w:tr>
    </w:tbl>
    <w:p w14:paraId="2BA2EFAC">
      <w:bookmarkStart w:id="21" w:name="_GoBack"/>
      <w:bookmarkEnd w:id="2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B2326"/>
    <w:rsid w:val="036B2326"/>
    <w:rsid w:val="40956776"/>
    <w:rsid w:val="4134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3354</Words>
  <Characters>4160</Characters>
  <Lines>0</Lines>
  <Paragraphs>0</Paragraphs>
  <TotalTime>0</TotalTime>
  <ScaleCrop>false</ScaleCrop>
  <LinksUpToDate>false</LinksUpToDate>
  <CharactersWithSpaces>4210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2026-03-19T14:29:00Z</dcterms:created>
  <dc:creator>子夜</dc:creator>
  <cp:lastModifiedBy>子夜</cp:lastModifiedBy>
  <dcterms:modified xsi:type="dcterms:W3CDTF">2026-03-20T05:11:50Z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418EF59A7A0E40708B728E8A4A7E724B_11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