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版本号：【KRDL】K4—260301820260318001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环境生态与低碳科研实验中心项目、资源与化工科研实验中心项目及基础学科教学实验中心项目工程造价咨询服务采购项目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【KRDL】K4—2603018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环境生态与低碳科研实验中心项目、资源与化工科研实验中心项目及基础学科教学实验中心项目工程造价咨询服务采购项目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【KRDL】K4—2603018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环境生态与低碳科研实验中心项目、资源与化工科研实验中心项目及基础学科教学实验中心项目工程造价咨询服务采购项目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环境生态与低碳科研实验中心项目、资源与化工科研实验中心项目及基础学科教学实验中心项目工程造价咨询服务采购项目，分为三个采购包，【第一包：环境生态与低碳科研实验中心项目工程造价咨询服务】、【第二包：资源与化工科研实验中心项目工程造价咨询服务】、【第三包：基础学科教学实验中心项目工程造价咨询服务】，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采购包1（【第一包：环境生态与低碳科研实验中心项目工程造价咨询服务】）：属于专门面向中小企业采购。</w:t>
      </w:r>
    </w:p>
    <w:p>
      <w:pPr>
        <w:pStyle w:val="null3"/>
      </w:pPr>
      <w:r>
        <w:rPr>
          <w:rFonts w:ascii="仿宋_GB2312" w:hAnsi="仿宋_GB2312" w:cs="仿宋_GB2312" w:eastAsia="仿宋_GB2312"/>
        </w:rPr>
        <w:t>采购包2（【第二包：资源与化工科研实验中心项目工程造价咨询服务】）：属于专门面向中小企业采购。</w:t>
      </w:r>
    </w:p>
    <w:p>
      <w:pPr>
        <w:pStyle w:val="null3"/>
      </w:pPr>
      <w:r>
        <w:rPr>
          <w:rFonts w:ascii="仿宋_GB2312" w:hAnsi="仿宋_GB2312" w:cs="仿宋_GB2312" w:eastAsia="仿宋_GB2312"/>
        </w:rPr>
        <w:t>采购包3（【第三包：基础学科教学实验中心项目工程造价咨询服务】）：属于专门面向中小企业采购。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3、拟派项目负责人要求：拟派项目负责人应具备有效的【一级注册造价工程师】执业资格且在本单位注册；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3、拟派项目负责人要求：拟派项目负责人应具备有效的【一级注册造价工程师】执业资格且在本单位注册；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3、拟派项目负责人要求：拟派项目负责人应具备有效的【一级注册造价工程师】执业资格且在本单位注册；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采购包1：461,400.00元</w:t>
            </w:r>
          </w:p>
          <w:p>
            <w:pPr>
              <w:pStyle w:val="null3"/>
            </w:pPr>
            <w:r>
              <w:rPr>
                <w:rFonts w:ascii="仿宋_GB2312" w:hAnsi="仿宋_GB2312" w:cs="仿宋_GB2312" w:eastAsia="仿宋_GB2312"/>
              </w:rPr>
              <w:t>采购包2：389,600.00元</w:t>
            </w:r>
          </w:p>
          <w:p>
            <w:pPr>
              <w:pStyle w:val="null3"/>
            </w:pPr>
            <w:r>
              <w:rPr>
                <w:rFonts w:ascii="仿宋_GB2312" w:hAnsi="仿宋_GB2312" w:cs="仿宋_GB2312" w:eastAsia="仿宋_GB2312"/>
              </w:rPr>
              <w:t>采购包3：389,100.00元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采购包1保证金金额：6,004.00元</w:t>
            </w:r>
          </w:p>
          <w:p>
            <w:pPr>
              <w:pStyle w:val="null3"/>
            </w:pPr>
            <w:r>
              <w:rPr>
                <w:rFonts w:ascii="仿宋_GB2312" w:hAnsi="仿宋_GB2312" w:cs="仿宋_GB2312" w:eastAsia="仿宋_GB2312"/>
              </w:rPr>
              <w:t>采购包2保证金金额：5,004.00元</w:t>
            </w:r>
          </w:p>
          <w:p>
            <w:pPr>
              <w:pStyle w:val="null3"/>
            </w:pPr>
            <w:r>
              <w:rPr>
                <w:rFonts w:ascii="仿宋_GB2312" w:hAnsi="仿宋_GB2312" w:cs="仿宋_GB2312" w:eastAsia="仿宋_GB2312"/>
              </w:rPr>
              <w:t>采购包3保证金金额：4,004.00元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或银行保函，金额为采购预算及合同暂定总价的5%。咨询人应在合同签订前提供履约保证金缴纳证明或银行保函（银行保函须经委托人认可），否则合同不予签订，并按采购文件的规定进行处理。 2.履约担保的期限：担保有效期自合同生效之日起至工程竣工结算审核完成之日止。 注：保函要求：国有银行开具的银行保函，在保函文本中应明确标注“不可撤销、见索即付、独立保函”和“开证行仅凭受益人提交的单方签署索赔声明付款”的文字。</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或银行保函，金额为采购预算及合同暂定总价的5%。咨询人应在合同签订前提供履约保证金缴纳证明或银行保函（银行保函须经委托人认可），否则合同不予签订，并按采购文件的规定进行处理。 2.履约担保的期限：担保有效期自合同生效之日起至工程竣工结算审核完成之日止。 注：保函要求：国有银行开具的银行保函，在保函文本中应明确标注“不可撤销、见索即付、独立保函”和“开证行仅凭受益人提交的单方签署索赔声明付款”的文字。</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或银行保函，金额为采购预算及合同暂定总价的5%。咨询人应在合同签订前提供履约保证金缴纳证明或银行保函（银行保函须经委托人认可），否则合同不予签订，并按采购文件的规定进行处理。 2.履约担保的期限：担保有效期自合同生效之日起至工程竣工结算审核完成之日止。 注：保函要求：国有银行开具的银行保函，在保函文本中应明确标注“不可撤销、见索即付、独立保函”和“开证行仅凭受益人提交的单方签署索赔声明付款”的文字。</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w:t>
      </w:r>
    </w:p>
    <w:p>
      <w:pPr>
        <w:pStyle w:val="null3"/>
      </w:pPr>
      <w:r>
        <w:rPr>
          <w:rFonts w:ascii="仿宋_GB2312" w:hAnsi="仿宋_GB2312" w:cs="仿宋_GB2312" w:eastAsia="仿宋_GB2312"/>
        </w:rPr>
        <w:t>联系电话：029-89581863、15229797656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建筑科技大学环境生态与低碳科研实验中心项目、资源与化工科研实验中心项目及基础学科教学实验中心项目工程造价咨询服务采购项目，分为三个采购包，【第一包：环境生态与低碳科研实验中心项目工程造价咨询服务】、【第二包：资源与化工科研实验中心项目工程造价咨询服务】、【第三包：基础学科教学实验中心项目工程造价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461,400.00</w:t>
      </w:r>
    </w:p>
    <w:p>
      <w:pPr>
        <w:pStyle w:val="null3"/>
      </w:pPr>
      <w:r>
        <w:rPr>
          <w:rFonts w:ascii="仿宋_GB2312" w:hAnsi="仿宋_GB2312" w:cs="仿宋_GB2312" w:eastAsia="仿宋_GB2312"/>
        </w:rPr>
        <w:t>采购包最高限价（元）: 461,400.00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环境生态与低碳科研实验中心项目工程造价咨询服务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461,400.00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389,600.00</w:t>
      </w:r>
    </w:p>
    <w:p>
      <w:pPr>
        <w:pStyle w:val="null3"/>
      </w:pPr>
      <w:r>
        <w:rPr>
          <w:rFonts w:ascii="仿宋_GB2312" w:hAnsi="仿宋_GB2312" w:cs="仿宋_GB2312" w:eastAsia="仿宋_GB2312"/>
        </w:rPr>
        <w:t>采购包最高限价（元）: 389,600.00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资源与化工科研实验中心项目工程造价咨询服务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389,600.00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389,100.00</w:t>
      </w:r>
    </w:p>
    <w:p>
      <w:pPr>
        <w:pStyle w:val="null3"/>
      </w:pPr>
      <w:r>
        <w:rPr>
          <w:rFonts w:ascii="仿宋_GB2312" w:hAnsi="仿宋_GB2312" w:cs="仿宋_GB2312" w:eastAsia="仿宋_GB2312"/>
        </w:rPr>
        <w:t>采购包最高限价（元）: 389,100.00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基础学科教学实验中心项目工程造价咨询服务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389,100.00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标的名称：环境生态与低碳科研实验中心项目工程造价咨询服务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环境生态与低碳科研实验中心项目工程造价咨询服务，拟</w:t>
            </w:r>
            <w:r>
              <w:rPr>
                <w:rFonts w:ascii="仿宋_GB2312" w:hAnsi="仿宋_GB2312" w:cs="仿宋_GB2312" w:eastAsia="仿宋_GB2312"/>
                <w:sz w:val="24"/>
              </w:rPr>
              <w:t>选定一家造价咨询服务单位，为草堂校区</w:t>
            </w:r>
            <w:r>
              <w:rPr>
                <w:rFonts w:ascii="仿宋_GB2312" w:hAnsi="仿宋_GB2312" w:cs="仿宋_GB2312" w:eastAsia="仿宋_GB2312"/>
                <w:sz w:val="24"/>
              </w:rPr>
              <w:t>环境生态与低碳科研实验中心项目</w:t>
            </w:r>
            <w:r>
              <w:rPr>
                <w:rFonts w:ascii="仿宋_GB2312" w:hAnsi="仿宋_GB2312" w:cs="仿宋_GB2312" w:eastAsia="仿宋_GB2312"/>
                <w:sz w:val="24"/>
              </w:rPr>
              <w:t>工程</w:t>
            </w:r>
            <w:r>
              <w:rPr>
                <w:rFonts w:ascii="仿宋_GB2312" w:hAnsi="仿宋_GB2312" w:cs="仿宋_GB2312" w:eastAsia="仿宋_GB2312"/>
                <w:sz w:val="24"/>
              </w:rPr>
              <w:t>总承包</w:t>
            </w:r>
            <w:r>
              <w:rPr>
                <w:rFonts w:ascii="仿宋_GB2312" w:hAnsi="仿宋_GB2312" w:cs="仿宋_GB2312" w:eastAsia="仿宋_GB2312"/>
                <w:sz w:val="24"/>
              </w:rPr>
              <w:t>提供造价咨询服务。草堂校区</w:t>
            </w:r>
            <w:r>
              <w:rPr>
                <w:rFonts w:ascii="仿宋_GB2312" w:hAnsi="仿宋_GB2312" w:cs="仿宋_GB2312" w:eastAsia="仿宋_GB2312"/>
                <w:sz w:val="24"/>
              </w:rPr>
              <w:t>环境生态与低碳科研实验中心项目主要建设</w:t>
            </w:r>
            <w:r>
              <w:rPr>
                <w:rFonts w:ascii="仿宋_GB2312" w:hAnsi="仿宋_GB2312" w:cs="仿宋_GB2312" w:eastAsia="仿宋_GB2312"/>
                <w:sz w:val="24"/>
              </w:rPr>
              <w:t>3栋科研实验楼，配套建设室外道路、铺装、综合管线、景观绿化等室外工程；总建筑面积49001.33平方米，其中：1#楼建筑面积24107.1平方米，2#楼建筑面积3069.06平方米，3#楼建筑面积21825.17平方米。工程费用约23070万元。</w:t>
            </w:r>
          </w:p>
          <w:p>
            <w:pPr>
              <w:pStyle w:val="null3"/>
              <w:ind w:firstLine="482"/>
              <w:jc w:val="both"/>
            </w:pPr>
            <w:r>
              <w:rPr>
                <w:rFonts w:ascii="仿宋_GB2312" w:hAnsi="仿宋_GB2312" w:cs="仿宋_GB2312" w:eastAsia="仿宋_GB2312"/>
                <w:sz w:val="24"/>
                <w:b/>
              </w:rPr>
              <w:t>二、服务</w:t>
            </w:r>
            <w:r>
              <w:rPr>
                <w:rFonts w:ascii="仿宋_GB2312" w:hAnsi="仿宋_GB2312" w:cs="仿宋_GB2312" w:eastAsia="仿宋_GB2312"/>
                <w:sz w:val="24"/>
                <w:b/>
              </w:rPr>
              <w:t>内容</w:t>
            </w:r>
            <w:r>
              <w:rPr>
                <w:rFonts w:ascii="仿宋_GB2312" w:hAnsi="仿宋_GB2312" w:cs="仿宋_GB2312" w:eastAsia="仿宋_GB2312"/>
                <w:sz w:val="24"/>
                <w:b/>
              </w:rPr>
              <w:t>及要求</w:t>
            </w:r>
          </w:p>
          <w:p>
            <w:pPr>
              <w:pStyle w:val="null3"/>
              <w:ind w:firstLine="482"/>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1.实施阶段：施工图预算编审，工程计量和工程款审核，变更、签证、索赔审核，询价，提供驻场服务，合同价款调整、全过程造价动态控制；</w:t>
            </w:r>
          </w:p>
          <w:p>
            <w:pPr>
              <w:pStyle w:val="null3"/>
              <w:ind w:firstLine="480"/>
              <w:jc w:val="both"/>
            </w:pPr>
            <w:r>
              <w:rPr>
                <w:rFonts w:ascii="仿宋_GB2312" w:hAnsi="仿宋_GB2312" w:cs="仿宋_GB2312" w:eastAsia="仿宋_GB2312"/>
                <w:sz w:val="24"/>
              </w:rPr>
              <w:t>2.竣工阶段：配合采购人完成竣工结算资料真实性、有效性审核，处理造价纠纷等后续工作（不含竣工结算审核）</w:t>
            </w:r>
          </w:p>
          <w:p>
            <w:pPr>
              <w:pStyle w:val="null3"/>
              <w:ind w:firstLine="480"/>
              <w:jc w:val="both"/>
            </w:pPr>
            <w:r>
              <w:rPr>
                <w:rFonts w:ascii="仿宋_GB2312" w:hAnsi="仿宋_GB2312" w:cs="仿宋_GB2312" w:eastAsia="仿宋_GB2312"/>
                <w:sz w:val="24"/>
              </w:rPr>
              <w:t>3.根据委托人要求或项目需求，完成项目工程造价咨询服务的其他工作。</w:t>
            </w:r>
          </w:p>
          <w:p>
            <w:pPr>
              <w:pStyle w:val="null3"/>
              <w:ind w:firstLine="482"/>
              <w:jc w:val="both"/>
            </w:pPr>
            <w:r>
              <w:rPr>
                <w:rFonts w:ascii="仿宋_GB2312" w:hAnsi="仿宋_GB2312" w:cs="仿宋_GB2312" w:eastAsia="仿宋_GB2312"/>
                <w:sz w:val="24"/>
                <w:b/>
              </w:rPr>
              <w:t>（二）服务标准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咨询人出具的工程造价咨询成果文件应符合现行国家、陕西省、西安市相关法律、法规和行业有关规定、标准、规范要求，满足工程造价控制的目标。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咨询人应提供全部工作成果，包括套价、图形算量、手工算量、表格等审计底稿的电子版文件，如采购人有必要，咨询人应对工作成果作出必要的解释和说明工作，方便采购人核查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咨询人应制定承担发包人咨询服务范围及工作内容的咨询服务实施方案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咨询人须按采购人要求的时间和人员要求派咨询团队人员提供驻点现场服务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咨询人应对承担的造价咨询服务工作中自己所出具的有关数据的计算、技术经济资料、成果文件的科学性和准确性负责，保证完成并提交的造价咨询成果文件的完整性、规范性</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（三）咨询团队人员要求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咨询人应成立承担采购人咨询服务范围和工作内容的咨询团队，团队内各专业咨询人员应配备齐全，必须是咨询人企业正式员工，提供劳动</w:t>
            </w:r>
            <w:r>
              <w:rPr>
                <w:rFonts w:ascii="仿宋_GB2312" w:hAnsi="仿宋_GB2312" w:cs="仿宋_GB2312" w:eastAsia="仿宋_GB2312"/>
                <w:sz w:val="24"/>
              </w:rPr>
              <w:t>合同</w:t>
            </w:r>
            <w:r>
              <w:rPr>
                <w:rFonts w:ascii="仿宋_GB2312" w:hAnsi="仿宋_GB2312" w:cs="仿宋_GB2312" w:eastAsia="仿宋_GB2312"/>
                <w:sz w:val="24"/>
              </w:rPr>
              <w:t>或</w:t>
            </w:r>
            <w:r>
              <w:rPr>
                <w:rFonts w:ascii="仿宋_GB2312" w:hAnsi="仿宋_GB2312" w:cs="仿宋_GB2312" w:eastAsia="仿宋_GB2312"/>
                <w:sz w:val="24"/>
              </w:rPr>
              <w:t>近</w:t>
            </w:r>
            <w:r>
              <w:rPr>
                <w:rFonts w:ascii="仿宋_GB2312" w:hAnsi="仿宋_GB2312" w:cs="仿宋_GB2312" w:eastAsia="仿宋_GB2312"/>
                <w:sz w:val="24"/>
              </w:rPr>
              <w:t>6个月</w:t>
            </w:r>
            <w:r>
              <w:rPr>
                <w:rFonts w:ascii="仿宋_GB2312" w:hAnsi="仿宋_GB2312" w:cs="仿宋_GB2312" w:eastAsia="仿宋_GB2312"/>
                <w:sz w:val="24"/>
              </w:rPr>
              <w:t>缴纳社保证明</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项目咨询团队负责人应具有中</w:t>
            </w:r>
            <w:r>
              <w:rPr>
                <w:rFonts w:ascii="仿宋_GB2312" w:hAnsi="仿宋_GB2312" w:cs="仿宋_GB2312" w:eastAsia="仿宋_GB2312"/>
                <w:sz w:val="24"/>
              </w:rPr>
              <w:t>级</w:t>
            </w:r>
            <w:r>
              <w:rPr>
                <w:rFonts w:ascii="仿宋_GB2312" w:hAnsi="仿宋_GB2312" w:cs="仿宋_GB2312" w:eastAsia="仿宋_GB2312"/>
                <w:sz w:val="24"/>
              </w:rPr>
              <w:t>及</w:t>
            </w:r>
            <w:r>
              <w:rPr>
                <w:rFonts w:ascii="仿宋_GB2312" w:hAnsi="仿宋_GB2312" w:cs="仿宋_GB2312" w:eastAsia="仿宋_GB2312"/>
                <w:sz w:val="24"/>
              </w:rPr>
              <w:t>以上职称，从事本专业工作五年以上（以证书上初始注册时间为准），具有独立承担工程造价的经验，具有良好的职业道德和较强的沟通协调能力，提供项目负责人执业资格证书及业绩证明</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项目咨询团队负责人即为咨询人指派的对接联络人，不得随意更换，且需全过程参与委托项目的工作（特殊情况除外）</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项目咨询团队成员都应从事本专业工作三年以上，且成员中有持证有效期内的二级造价工程师</w:t>
            </w:r>
            <w:r>
              <w:rPr>
                <w:rFonts w:ascii="仿宋_GB2312" w:hAnsi="仿宋_GB2312" w:cs="仿宋_GB2312" w:eastAsia="仿宋_GB2312"/>
                <w:sz w:val="24"/>
              </w:rPr>
              <w:t>及以上执业资格</w:t>
            </w:r>
            <w:r>
              <w:rPr>
                <w:rFonts w:ascii="仿宋_GB2312" w:hAnsi="仿宋_GB2312" w:cs="仿宋_GB2312" w:eastAsia="仿宋_GB2312"/>
                <w:sz w:val="24"/>
              </w:rPr>
              <w:t>，提供执业资格证书及业绩证明</w:t>
            </w:r>
            <w:r>
              <w:rPr>
                <w:rFonts w:ascii="仿宋_GB2312" w:hAnsi="仿宋_GB2312" w:cs="仿宋_GB2312" w:eastAsia="仿宋_GB2312"/>
                <w:sz w:val="24"/>
              </w:rPr>
              <w:t>；</w:t>
            </w:r>
          </w:p>
          <w:p>
            <w:pPr>
              <w:pStyle w:val="null3"/>
              <w:ind w:left="480"/>
              <w:jc w:val="both"/>
            </w:pPr>
            <w:r>
              <w:rPr>
                <w:rFonts w:ascii="仿宋_GB2312" w:hAnsi="仿宋_GB2312" w:cs="仿宋_GB2312" w:eastAsia="仿宋_GB2312"/>
                <w:sz w:val="24"/>
              </w:rPr>
              <w:t>5.</w:t>
            </w:r>
            <w:r>
              <w:rPr>
                <w:rFonts w:ascii="仿宋_GB2312" w:hAnsi="仿宋_GB2312" w:cs="仿宋_GB2312" w:eastAsia="仿宋_GB2312"/>
                <w:sz w:val="24"/>
              </w:rPr>
              <w:t>在项目服务期内，项目咨询团队应保持相对稳定，以保证咨询工作正常进行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（四）费率限价：本采购包费率限价为</w:t>
            </w:r>
            <w:r>
              <w:rPr>
                <w:rFonts w:ascii="仿宋_GB2312" w:hAnsi="仿宋_GB2312" w:cs="仿宋_GB2312" w:eastAsia="仿宋_GB2312"/>
                <w:sz w:val="24"/>
              </w:rPr>
              <w:t>0.20%，供应商费率响应报价不得超出，否则按照无效响应处理。</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标的名称：资源与化工科研实验中心项目工程造价咨询服务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资源与化工科研实验中心项目工程造价咨询服务</w:t>
            </w:r>
            <w:r>
              <w:rPr>
                <w:rFonts w:ascii="仿宋_GB2312" w:hAnsi="仿宋_GB2312" w:cs="仿宋_GB2312" w:eastAsia="仿宋_GB2312"/>
                <w:sz w:val="24"/>
              </w:rPr>
              <w:t>，</w:t>
            </w:r>
            <w:r>
              <w:rPr>
                <w:rFonts w:ascii="仿宋_GB2312" w:hAnsi="仿宋_GB2312" w:cs="仿宋_GB2312" w:eastAsia="仿宋_GB2312"/>
                <w:sz w:val="24"/>
              </w:rPr>
              <w:t>通过综合评审，拟选定一家造价咨询服务单位，为草堂校区</w:t>
            </w:r>
            <w:r>
              <w:rPr>
                <w:rFonts w:ascii="仿宋_GB2312" w:hAnsi="仿宋_GB2312" w:cs="仿宋_GB2312" w:eastAsia="仿宋_GB2312"/>
                <w:sz w:val="24"/>
              </w:rPr>
              <w:t>资源与化工科研实验中心项目</w:t>
            </w:r>
            <w:r>
              <w:rPr>
                <w:rFonts w:ascii="仿宋_GB2312" w:hAnsi="仿宋_GB2312" w:cs="仿宋_GB2312" w:eastAsia="仿宋_GB2312"/>
                <w:sz w:val="24"/>
              </w:rPr>
              <w:t>工程</w:t>
            </w:r>
            <w:r>
              <w:rPr>
                <w:rFonts w:ascii="仿宋_GB2312" w:hAnsi="仿宋_GB2312" w:cs="仿宋_GB2312" w:eastAsia="仿宋_GB2312"/>
                <w:sz w:val="24"/>
              </w:rPr>
              <w:t>总承包</w:t>
            </w:r>
            <w:r>
              <w:rPr>
                <w:rFonts w:ascii="仿宋_GB2312" w:hAnsi="仿宋_GB2312" w:cs="仿宋_GB2312" w:eastAsia="仿宋_GB2312"/>
                <w:sz w:val="24"/>
              </w:rPr>
              <w:t>提供造价咨询服务。</w:t>
            </w:r>
            <w:r>
              <w:rPr>
                <w:rFonts w:ascii="仿宋_GB2312" w:hAnsi="仿宋_GB2312" w:cs="仿宋_GB2312" w:eastAsia="仿宋_GB2312"/>
                <w:sz w:val="24"/>
              </w:rPr>
              <w:t>西安建筑科技大学资源与化工科研实验中心项目位于草堂校区内，总建筑面积</w:t>
            </w:r>
            <w:r>
              <w:rPr>
                <w:rFonts w:ascii="仿宋_GB2312" w:hAnsi="仿宋_GB2312" w:cs="仿宋_GB2312" w:eastAsia="仿宋_GB2312"/>
                <w:sz w:val="24"/>
              </w:rPr>
              <w:t>41549.35平方米，主要建设4#楼在内的教学实验用房、重点实验室，配套建设室外道路、铺装、综合管线、景观绿化等室外工程。工程费用约19480万元。</w:t>
            </w:r>
          </w:p>
          <w:p>
            <w:pPr>
              <w:pStyle w:val="null3"/>
              <w:ind w:firstLine="482"/>
              <w:jc w:val="both"/>
            </w:pPr>
            <w:r>
              <w:rPr>
                <w:rFonts w:ascii="仿宋_GB2312" w:hAnsi="仿宋_GB2312" w:cs="仿宋_GB2312" w:eastAsia="仿宋_GB2312"/>
                <w:sz w:val="24"/>
                <w:b/>
              </w:rPr>
              <w:t>二、服务</w:t>
            </w:r>
            <w:r>
              <w:rPr>
                <w:rFonts w:ascii="仿宋_GB2312" w:hAnsi="仿宋_GB2312" w:cs="仿宋_GB2312" w:eastAsia="仿宋_GB2312"/>
                <w:sz w:val="24"/>
                <w:b/>
              </w:rPr>
              <w:t>内容</w:t>
            </w:r>
            <w:r>
              <w:rPr>
                <w:rFonts w:ascii="仿宋_GB2312" w:hAnsi="仿宋_GB2312" w:cs="仿宋_GB2312" w:eastAsia="仿宋_GB2312"/>
                <w:sz w:val="24"/>
                <w:b/>
              </w:rPr>
              <w:t>及要求</w:t>
            </w:r>
          </w:p>
          <w:p>
            <w:pPr>
              <w:pStyle w:val="null3"/>
              <w:ind w:firstLine="482"/>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实施阶段：施工图预算编审，工程计量和工程款审核，变更、签证、索赔审核，询价，提供驻场服务，合同价款调整、全过程造价动态控制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竣工阶段：配合采购人完成竣工结算资料真实性、有效性审核，处理造价纠纷等后续工作（不含竣工结算审核）</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根据委托人要求或项目需求，完成项目工程造价咨询服务的其他工作</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（二）服务标准</w:t>
            </w:r>
          </w:p>
          <w:p>
            <w:pPr>
              <w:pStyle w:val="null3"/>
              <w:ind w:firstLine="480"/>
              <w:jc w:val="both"/>
            </w:pPr>
            <w:r>
              <w:rPr>
                <w:rFonts w:ascii="仿宋_GB2312" w:hAnsi="仿宋_GB2312" w:cs="仿宋_GB2312" w:eastAsia="仿宋_GB2312"/>
                <w:sz w:val="24"/>
              </w:rPr>
              <w:t>1.咨询人出具的工程造价咨询成果文件应符合现行国家、陕西省、西安市相关法律、法规和行业有关规定、标准、规范要求，满足工程造价控制的目标；</w:t>
            </w:r>
          </w:p>
          <w:p>
            <w:pPr>
              <w:pStyle w:val="null3"/>
              <w:ind w:firstLine="480"/>
              <w:jc w:val="both"/>
            </w:pPr>
            <w:r>
              <w:rPr>
                <w:rFonts w:ascii="仿宋_GB2312" w:hAnsi="仿宋_GB2312" w:cs="仿宋_GB2312" w:eastAsia="仿宋_GB2312"/>
                <w:sz w:val="24"/>
              </w:rPr>
              <w:t>2.咨询人应提供全部工作成果，包括套价、图形算量、手工算量、表格等审计底稿的电子版文件，如采购人有必要，咨询人应对工作成果作出必要的解释和说明工作，方便采购人核查；</w:t>
            </w:r>
          </w:p>
          <w:p>
            <w:pPr>
              <w:pStyle w:val="null3"/>
              <w:ind w:firstLine="480"/>
              <w:jc w:val="both"/>
            </w:pPr>
            <w:r>
              <w:rPr>
                <w:rFonts w:ascii="仿宋_GB2312" w:hAnsi="仿宋_GB2312" w:cs="仿宋_GB2312" w:eastAsia="仿宋_GB2312"/>
                <w:sz w:val="24"/>
              </w:rPr>
              <w:t>3.咨询人应制定承担发包人咨询服务范围及工作内容的咨询服务实施方案；</w:t>
            </w:r>
          </w:p>
          <w:p>
            <w:pPr>
              <w:pStyle w:val="null3"/>
              <w:ind w:firstLine="480"/>
              <w:jc w:val="both"/>
            </w:pPr>
            <w:r>
              <w:rPr>
                <w:rFonts w:ascii="仿宋_GB2312" w:hAnsi="仿宋_GB2312" w:cs="仿宋_GB2312" w:eastAsia="仿宋_GB2312"/>
                <w:sz w:val="24"/>
              </w:rPr>
              <w:t>4.咨询人须按采购人要求的时间和人员要求派咨询团队人员提供驻点现场服务；</w:t>
            </w:r>
          </w:p>
          <w:p>
            <w:pPr>
              <w:pStyle w:val="null3"/>
              <w:ind w:firstLine="480"/>
              <w:jc w:val="both"/>
            </w:pPr>
            <w:r>
              <w:rPr>
                <w:rFonts w:ascii="仿宋_GB2312" w:hAnsi="仿宋_GB2312" w:cs="仿宋_GB2312" w:eastAsia="仿宋_GB2312"/>
                <w:sz w:val="24"/>
              </w:rPr>
              <w:t>5.咨询人应对承担的造价咨询服务工作中自己所出具的有关数据的计算、技术经济资料、成果文件的科学性和准确性负责，保证完成并提交的造价咨询成果文件的完整性、规范性；</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咨询团队人员要求</w:t>
            </w:r>
          </w:p>
          <w:p>
            <w:pPr>
              <w:pStyle w:val="null3"/>
              <w:ind w:firstLine="480"/>
              <w:jc w:val="both"/>
            </w:pPr>
            <w:r>
              <w:rPr>
                <w:rFonts w:ascii="仿宋_GB2312" w:hAnsi="仿宋_GB2312" w:cs="仿宋_GB2312" w:eastAsia="仿宋_GB2312"/>
                <w:sz w:val="24"/>
              </w:rPr>
              <w:t>1.咨询人应成立承担采购人咨询服务范围和工作内容的咨询团队，团队内各专业咨询人员应配备齐全，必须是咨询人企业正式员工，提供劳动合同或近6个月缴纳社保证明；</w:t>
            </w:r>
          </w:p>
          <w:p>
            <w:pPr>
              <w:pStyle w:val="null3"/>
              <w:ind w:firstLine="480"/>
              <w:jc w:val="both"/>
            </w:pPr>
            <w:r>
              <w:rPr>
                <w:rFonts w:ascii="仿宋_GB2312" w:hAnsi="仿宋_GB2312" w:cs="仿宋_GB2312" w:eastAsia="仿宋_GB2312"/>
                <w:sz w:val="24"/>
              </w:rPr>
              <w:t>2.项目咨询团队负责人应具有中级及以上职称，从事本专业工作五年以上（以证书上初始注册时间为准），具有独立承担工程造价的经验，具有良好的职业道德和较强的沟通协调能力，提供项目负责人执业资格证书及业绩证明；</w:t>
            </w:r>
          </w:p>
          <w:p>
            <w:pPr>
              <w:pStyle w:val="null3"/>
              <w:ind w:firstLine="480"/>
              <w:jc w:val="both"/>
            </w:pPr>
            <w:r>
              <w:rPr>
                <w:rFonts w:ascii="仿宋_GB2312" w:hAnsi="仿宋_GB2312" w:cs="仿宋_GB2312" w:eastAsia="仿宋_GB2312"/>
                <w:sz w:val="24"/>
              </w:rPr>
              <w:t>3.项目咨询团队负责人即为咨询人指派的对接联络人，不得随意更换，且需全过程参与委托项目的工作（特殊情况除外）</w:t>
            </w:r>
          </w:p>
          <w:p>
            <w:pPr>
              <w:pStyle w:val="null3"/>
              <w:ind w:firstLine="480"/>
              <w:jc w:val="both"/>
            </w:pPr>
            <w:r>
              <w:rPr>
                <w:rFonts w:ascii="仿宋_GB2312" w:hAnsi="仿宋_GB2312" w:cs="仿宋_GB2312" w:eastAsia="仿宋_GB2312"/>
                <w:sz w:val="24"/>
              </w:rPr>
              <w:t>4.项目咨询团队成员都应从事本专业工作三年以上，且成员中有持证有效期内的或二级造价工程师及以上执业资格，提供执业资格证书及业绩证明；</w:t>
            </w:r>
          </w:p>
          <w:p>
            <w:pPr>
              <w:pStyle w:val="null3"/>
              <w:ind w:firstLine="480"/>
              <w:jc w:val="both"/>
            </w:pPr>
            <w:r>
              <w:rPr>
                <w:rFonts w:ascii="仿宋_GB2312" w:hAnsi="仿宋_GB2312" w:cs="仿宋_GB2312" w:eastAsia="仿宋_GB2312"/>
                <w:sz w:val="24"/>
              </w:rPr>
              <w:t>5.在项目服务期内，项目咨询团队应保持相对稳定，以保证咨询工作正常进行；</w:t>
            </w:r>
          </w:p>
          <w:p>
            <w:pPr>
              <w:pStyle w:val="null3"/>
              <w:jc w:val="both"/>
            </w:pPr>
            <w:r>
              <w:rPr>
                <w:rFonts w:ascii="仿宋_GB2312" w:hAnsi="仿宋_GB2312" w:cs="仿宋_GB2312" w:eastAsia="仿宋_GB2312"/>
                <w:sz w:val="24"/>
              </w:rPr>
              <w:t>（四）费率限价：本采购包费率限价为</w:t>
            </w:r>
            <w:r>
              <w:rPr>
                <w:rFonts w:ascii="仿宋_GB2312" w:hAnsi="仿宋_GB2312" w:cs="仿宋_GB2312" w:eastAsia="仿宋_GB2312"/>
                <w:sz w:val="24"/>
              </w:rPr>
              <w:t>0.20%，供应商费率响应报价不得超出，否则按照无效响应处理。</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标的名称：基础学科教学实验中心项目工程造价咨询服务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基础学科教学实验中心项目工程造价咨询服务</w:t>
            </w:r>
            <w:r>
              <w:rPr>
                <w:rFonts w:ascii="仿宋_GB2312" w:hAnsi="仿宋_GB2312" w:cs="仿宋_GB2312" w:eastAsia="仿宋_GB2312"/>
                <w:sz w:val="24"/>
              </w:rPr>
              <w:t>，</w:t>
            </w:r>
            <w:r>
              <w:rPr>
                <w:rFonts w:ascii="仿宋_GB2312" w:hAnsi="仿宋_GB2312" w:cs="仿宋_GB2312" w:eastAsia="仿宋_GB2312"/>
                <w:sz w:val="24"/>
              </w:rPr>
              <w:t>通过综合评审，拟选定一家造价咨询服务单位，为草堂校区</w:t>
            </w:r>
            <w:r>
              <w:rPr>
                <w:rFonts w:ascii="仿宋_GB2312" w:hAnsi="仿宋_GB2312" w:cs="仿宋_GB2312" w:eastAsia="仿宋_GB2312"/>
                <w:sz w:val="24"/>
              </w:rPr>
              <w:t>基础学科教学实验中心项目</w:t>
            </w:r>
            <w:r>
              <w:rPr>
                <w:rFonts w:ascii="仿宋_GB2312" w:hAnsi="仿宋_GB2312" w:cs="仿宋_GB2312" w:eastAsia="仿宋_GB2312"/>
                <w:sz w:val="24"/>
              </w:rPr>
              <w:t>工程</w:t>
            </w:r>
            <w:r>
              <w:rPr>
                <w:rFonts w:ascii="仿宋_GB2312" w:hAnsi="仿宋_GB2312" w:cs="仿宋_GB2312" w:eastAsia="仿宋_GB2312"/>
                <w:sz w:val="24"/>
              </w:rPr>
              <w:t>总承包</w:t>
            </w:r>
            <w:r>
              <w:rPr>
                <w:rFonts w:ascii="仿宋_GB2312" w:hAnsi="仿宋_GB2312" w:cs="仿宋_GB2312" w:eastAsia="仿宋_GB2312"/>
                <w:sz w:val="24"/>
              </w:rPr>
              <w:t>提供造价咨询服务。</w:t>
            </w:r>
            <w:r>
              <w:rPr>
                <w:rFonts w:ascii="仿宋_GB2312" w:hAnsi="仿宋_GB2312" w:cs="仿宋_GB2312" w:eastAsia="仿宋_GB2312"/>
                <w:sz w:val="24"/>
              </w:rPr>
              <w:t>西安建筑科技大学基础学科教学实验中心项目位于草堂校区内，总建筑面积</w:t>
            </w:r>
            <w:r>
              <w:rPr>
                <w:rFonts w:ascii="仿宋_GB2312" w:hAnsi="仿宋_GB2312" w:cs="仿宋_GB2312" w:eastAsia="仿宋_GB2312"/>
                <w:sz w:val="24"/>
              </w:rPr>
              <w:t>37419.42平方米，其中：地上建筑面积30008.28平方米，地下建筑面积7411.14平方米；主要建设5#楼、6#楼（人防地下车库及其地上附属）两部分，配套建设室外道路、综合管线、绿化、无障碍设施等室外工程。工程费用约19455万元。</w:t>
            </w:r>
          </w:p>
          <w:p>
            <w:pPr>
              <w:pStyle w:val="null3"/>
              <w:ind w:firstLine="482"/>
              <w:jc w:val="both"/>
            </w:pPr>
            <w:r>
              <w:rPr>
                <w:rFonts w:ascii="仿宋_GB2312" w:hAnsi="仿宋_GB2312" w:cs="仿宋_GB2312" w:eastAsia="仿宋_GB2312"/>
                <w:sz w:val="24"/>
                <w:b/>
              </w:rPr>
              <w:t>二、服务</w:t>
            </w:r>
            <w:r>
              <w:rPr>
                <w:rFonts w:ascii="仿宋_GB2312" w:hAnsi="仿宋_GB2312" w:cs="仿宋_GB2312" w:eastAsia="仿宋_GB2312"/>
                <w:sz w:val="24"/>
                <w:b/>
              </w:rPr>
              <w:t>内容</w:t>
            </w:r>
            <w:r>
              <w:rPr>
                <w:rFonts w:ascii="仿宋_GB2312" w:hAnsi="仿宋_GB2312" w:cs="仿宋_GB2312" w:eastAsia="仿宋_GB2312"/>
                <w:sz w:val="24"/>
                <w:b/>
              </w:rPr>
              <w:t>及要求</w:t>
            </w:r>
          </w:p>
          <w:p>
            <w:pPr>
              <w:pStyle w:val="null3"/>
              <w:ind w:firstLine="482"/>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1.实施阶段：施工图预算编审，工程计量和工程款审核，变更、签证、索赔审核，询价，提供驻场服务，合同价款调整、全过程造价动态控制；</w:t>
            </w:r>
          </w:p>
          <w:p>
            <w:pPr>
              <w:pStyle w:val="null3"/>
              <w:ind w:firstLine="480"/>
              <w:jc w:val="both"/>
            </w:pPr>
            <w:r>
              <w:rPr>
                <w:rFonts w:ascii="仿宋_GB2312" w:hAnsi="仿宋_GB2312" w:cs="仿宋_GB2312" w:eastAsia="仿宋_GB2312"/>
                <w:sz w:val="24"/>
              </w:rPr>
              <w:t>2.竣工阶段：配合采购人完成竣工结算资料真实性、有效性审核，处理造价纠纷等后续工作（不含竣工结算审核）</w:t>
            </w:r>
          </w:p>
          <w:p>
            <w:pPr>
              <w:pStyle w:val="null3"/>
              <w:ind w:firstLine="480"/>
              <w:jc w:val="both"/>
            </w:pPr>
            <w:r>
              <w:rPr>
                <w:rFonts w:ascii="仿宋_GB2312" w:hAnsi="仿宋_GB2312" w:cs="仿宋_GB2312" w:eastAsia="仿宋_GB2312"/>
                <w:sz w:val="24"/>
              </w:rPr>
              <w:t>3.根据委托人要求或项目需求，完成项目工程造价咨询服务的其他工作；</w:t>
            </w:r>
          </w:p>
          <w:p>
            <w:pPr>
              <w:pStyle w:val="null3"/>
              <w:ind w:firstLine="482"/>
              <w:jc w:val="both"/>
            </w:pPr>
            <w:r>
              <w:rPr>
                <w:rFonts w:ascii="仿宋_GB2312" w:hAnsi="仿宋_GB2312" w:cs="仿宋_GB2312" w:eastAsia="仿宋_GB2312"/>
                <w:sz w:val="24"/>
                <w:b/>
              </w:rPr>
              <w:t>（二）服务标准</w:t>
            </w:r>
          </w:p>
          <w:p>
            <w:pPr>
              <w:pStyle w:val="null3"/>
              <w:ind w:firstLine="480"/>
              <w:jc w:val="both"/>
            </w:pPr>
            <w:r>
              <w:rPr>
                <w:rFonts w:ascii="仿宋_GB2312" w:hAnsi="仿宋_GB2312" w:cs="仿宋_GB2312" w:eastAsia="仿宋_GB2312"/>
                <w:sz w:val="24"/>
              </w:rPr>
              <w:t>1.咨询人出具的工程造价咨询成果文件应符合现行国家、陕西省、西安市相关法律、法规和行业有关规定、标准、规范要求，满足工程造价控制的目标；</w:t>
            </w:r>
          </w:p>
          <w:p>
            <w:pPr>
              <w:pStyle w:val="null3"/>
              <w:ind w:firstLine="480"/>
              <w:jc w:val="both"/>
            </w:pPr>
            <w:r>
              <w:rPr>
                <w:rFonts w:ascii="仿宋_GB2312" w:hAnsi="仿宋_GB2312" w:cs="仿宋_GB2312" w:eastAsia="仿宋_GB2312"/>
                <w:sz w:val="24"/>
              </w:rPr>
              <w:t>2.咨询人应提供全部工作成果，包括套价、图形算量、手工算量、表格等审计底稿的电子版文件，如采购人有必要，咨询人应对工作成果作出必要的解释和说明工作，方便采购人核查；</w:t>
            </w:r>
          </w:p>
          <w:p>
            <w:pPr>
              <w:pStyle w:val="null3"/>
              <w:ind w:firstLine="480"/>
              <w:jc w:val="both"/>
            </w:pPr>
            <w:r>
              <w:rPr>
                <w:rFonts w:ascii="仿宋_GB2312" w:hAnsi="仿宋_GB2312" w:cs="仿宋_GB2312" w:eastAsia="仿宋_GB2312"/>
                <w:sz w:val="24"/>
              </w:rPr>
              <w:t>3.咨询人应制定承担发包人咨询服务范围及工作内容的咨询服务实施方案；</w:t>
            </w:r>
          </w:p>
          <w:p>
            <w:pPr>
              <w:pStyle w:val="null3"/>
              <w:ind w:firstLine="480"/>
              <w:jc w:val="both"/>
            </w:pPr>
            <w:r>
              <w:rPr>
                <w:rFonts w:ascii="仿宋_GB2312" w:hAnsi="仿宋_GB2312" w:cs="仿宋_GB2312" w:eastAsia="仿宋_GB2312"/>
                <w:sz w:val="24"/>
              </w:rPr>
              <w:t>4.咨询人须按采购人要求的时间和人员要求派咨询团队人员提供驻点现场服务；</w:t>
            </w:r>
          </w:p>
          <w:p>
            <w:pPr>
              <w:pStyle w:val="null3"/>
              <w:ind w:firstLine="480"/>
              <w:jc w:val="both"/>
            </w:pPr>
            <w:r>
              <w:rPr>
                <w:rFonts w:ascii="仿宋_GB2312" w:hAnsi="仿宋_GB2312" w:cs="仿宋_GB2312" w:eastAsia="仿宋_GB2312"/>
                <w:sz w:val="24"/>
              </w:rPr>
              <w:t>5.咨询人应对承担的造价咨询服务工作中自己所出具的有关数据的计算、技术经济资料、成果文件的科学性和准确性负责，保证完成并提交的造价咨询成果文件的完整性、规范性；</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咨询团队人员要求</w:t>
            </w:r>
          </w:p>
          <w:p>
            <w:pPr>
              <w:pStyle w:val="null3"/>
              <w:ind w:firstLine="480"/>
              <w:jc w:val="both"/>
            </w:pPr>
            <w:r>
              <w:rPr>
                <w:rFonts w:ascii="仿宋_GB2312" w:hAnsi="仿宋_GB2312" w:cs="仿宋_GB2312" w:eastAsia="仿宋_GB2312"/>
                <w:sz w:val="24"/>
              </w:rPr>
              <w:t>1.咨询人应成立承担采购人咨询服务范围和工作内容的咨询团队，团队内各专业咨询人员应配备齐全，必须是咨询人企业正式员工，提供劳动合同或近半年缴纳社保证明；</w:t>
            </w:r>
          </w:p>
          <w:p>
            <w:pPr>
              <w:pStyle w:val="null3"/>
              <w:ind w:firstLine="480"/>
              <w:jc w:val="both"/>
            </w:pPr>
            <w:r>
              <w:rPr>
                <w:rFonts w:ascii="仿宋_GB2312" w:hAnsi="仿宋_GB2312" w:cs="仿宋_GB2312" w:eastAsia="仿宋_GB2312"/>
                <w:sz w:val="24"/>
              </w:rPr>
              <w:t>2.项目咨询团队负责人应具中级及以上职称，从事本专业工作五年以上（以证书上初始注册时间为准），具有独立承担工程造价的经验，具有良好的职业道德和较强的沟通协调能力，提供项目负责人执业资格证书及业绩证明；</w:t>
            </w:r>
          </w:p>
          <w:p>
            <w:pPr>
              <w:pStyle w:val="null3"/>
              <w:ind w:firstLine="480"/>
              <w:jc w:val="both"/>
            </w:pPr>
            <w:r>
              <w:rPr>
                <w:rFonts w:ascii="仿宋_GB2312" w:hAnsi="仿宋_GB2312" w:cs="仿宋_GB2312" w:eastAsia="仿宋_GB2312"/>
                <w:sz w:val="24"/>
              </w:rPr>
              <w:t>3.项目咨询团队负责人即为咨询人指派的对接联络人，不得随意更换，且需全过程参与委托项目的工作（特殊情况除外）</w:t>
            </w:r>
          </w:p>
          <w:p>
            <w:pPr>
              <w:pStyle w:val="null3"/>
              <w:ind w:firstLine="480"/>
              <w:jc w:val="both"/>
            </w:pPr>
            <w:r>
              <w:rPr>
                <w:rFonts w:ascii="仿宋_GB2312" w:hAnsi="仿宋_GB2312" w:cs="仿宋_GB2312" w:eastAsia="仿宋_GB2312"/>
                <w:sz w:val="24"/>
              </w:rPr>
              <w:t>4.项目咨询团队成员都应从事本专业工作三年以上，且成员中有持证有效期内的二级造价工程师及以上执业资格，提供执业资格证书及业绩证明；</w:t>
            </w:r>
          </w:p>
          <w:p>
            <w:pPr>
              <w:pStyle w:val="null3"/>
              <w:ind w:firstLine="480"/>
              <w:jc w:val="both"/>
            </w:pPr>
            <w:r>
              <w:rPr>
                <w:rFonts w:ascii="仿宋_GB2312" w:hAnsi="仿宋_GB2312" w:cs="仿宋_GB2312" w:eastAsia="仿宋_GB2312"/>
                <w:sz w:val="24"/>
              </w:rPr>
              <w:t>5.在项目服务期内，项目咨询团队应保持相对稳定，以保证咨询工作正常进行；</w:t>
            </w:r>
          </w:p>
          <w:p>
            <w:pPr>
              <w:pStyle w:val="null3"/>
              <w:ind w:left="480"/>
              <w:jc w:val="both"/>
            </w:pPr>
            <w:r>
              <w:rPr>
                <w:rFonts w:ascii="仿宋_GB2312" w:hAnsi="仿宋_GB2312" w:cs="仿宋_GB2312" w:eastAsia="仿宋_GB2312"/>
                <w:sz w:val="24"/>
              </w:rPr>
              <w:t>（四）费率限价：本采购包费率限价为</w:t>
            </w:r>
            <w:r>
              <w:rPr>
                <w:rFonts w:ascii="仿宋_GB2312" w:hAnsi="仿宋_GB2312" w:cs="仿宋_GB2312" w:eastAsia="仿宋_GB2312"/>
                <w:sz w:val="24"/>
              </w:rPr>
              <w:t>0.20%，供应商费率响应报价不得超出，否</w:t>
            </w:r>
          </w:p>
          <w:p>
            <w:pPr>
              <w:pStyle w:val="null3"/>
            </w:pPr>
            <w:r>
              <w:rPr>
                <w:rFonts w:ascii="仿宋_GB2312" w:hAnsi="仿宋_GB2312" w:cs="仿宋_GB2312" w:eastAsia="仿宋_GB2312"/>
                <w:sz w:val="24"/>
              </w:rPr>
              <w:t>则按照无效响应处理。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自合同签订开始，至项目结算审核完成止。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自合同签订开始，至项目结算审核完成止。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自合同签订开始，至项目结算审核完成止。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西安建筑科技大学。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西安建筑科技大学。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1.工程竣工结算经审计审定后，以工程竣工结算审定价为基数按固定费率据实进行合同造价咨询服务酬金结算。2.结算方式：工程竣工结算审定价×成交固定费率</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1.工程竣工结算经审计审定后，以工程竣工结算审定价为基数按固定费率据实进行合同造价咨询服务酬金结算。2.结算方式：工程竣工结算审定价×成交固定费率</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1.工程竣工结算经审计审定后，以工程竣工结算审定价为基数按固定费率据实进行合同造价咨询服务酬金结算。2.结算方式：工程竣工结算审定价×成交固定费率</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扫描成清晰的PDF文件，发送至邮箱2973608682@qq.com（邮件命名：项目名称+项目编号）；供应商应在响应文件中附保函复印件。保函必须由具有开具投标保函资格的单位开具；若供应商违约，开具保函单位承担连带责任；（2）响应保证金的提交金额、时间不满足磋商文件要求的，投标无效；（3）供应商未按指定账户提交响应保证金的，我公司将退回，供应商须在文件递交截止时间前按照指定账户再次提交。 2.本项目兼投不兼中，评审时按采购包顺序进行评审，供应商如为上一采购包的第一中标候选人，则下一采购包将不进入成交候选人推荐。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拟派项目负责人应具备有效的【一级注册造价工程师】执业资格且在本单位注册；</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拟派项目负责人应具备有效的【一级注册造价工程师】执业资格且在本单位注册；</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拟派项目负责人应具备有效的【一级注册造价工程师】执业资格且在本单位注册；</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人员配置情况表.docx 廉洁保密.docx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人员配置情况表.docx 廉洁保密.docx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人员配置情况表.docx 廉洁保密.docx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廉洁保密.docx 人员配置情况表.docx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廉洁保密.docx 人员配置情况表.docx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廉洁保密.docx 人员配置情况表.docx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廉洁保密.docx 人员配置情况表.docx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廉洁保密.docx 人员配置情况表.docx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履约能力.docx 业绩表.docx 残疾人福利性单位声明函 廉洁保密.docx 人员配置情况表.docx 服务方案 标的清单 资格证明材料.docx 法定代表人或合法授权代表证明.docx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1.项目分析与总体方案 针对本项目造价咨询服务的理解和本项目背景及目标、服务范围与内容、团队人员构成及专业配套、质量控制与风险管理等情况的分析，提供具体详细、可行的项目分析及总体方案。方案完备、科学、可行，完全满足采购人需求。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2.各阶段工作方案 针对本项目各阶段的特点、工作内容及要求，提供具体详细、可行的工作方案。方案科学合理、切实可行，完全满足采购人需求。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3.服务开展的流程及组织措施 针对本项目，提供具体服务流程及组织措施。服务流程及组织措施需切实可行、贴合实际。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4.岗位职责 针对本项目岗位划分明确、配备人员充足，职责清晰。 满足采购文件要求，无瑕疵：5分； 内容存在1处瑕疵：4分； 内容存在2处瑕疵：3分； 内容存在3处瑕疵：2分； 内容存在4处瑕疵：1分； 未提供或不满足采购文件要求或内容存在5处及以上瑕疵：0分。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5.质量保障措施 针对本项目造价咨询服务的分析和研判，提供具有科学的工作质量控制制度、程序合规的保障措施，分工明确、流程完整合理。程序合规严谨科学，各项制度措施合理、可行。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6.风险控制及重难点分析 针对本项目全过程造价咨询服务及重点、难点的分析和研判，提供健全完善的风险控制制度、有效的重难点控制措施。风险控制内容全面完整，重难点分析合理、科学、措施切实可行。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服务方案7</w:t>
            </w:r>
          </w:p>
        </w:tc>
        <w:tc>
          <w:tcPr>
            <w:tcW w:type="dxa" w:w="2492"/>
          </w:tcPr>
          <w:p>
            <w:pPr>
              <w:pStyle w:val="null3"/>
            </w:pPr>
            <w:r>
              <w:rPr>
                <w:rFonts w:ascii="仿宋_GB2312" w:hAnsi="仿宋_GB2312" w:cs="仿宋_GB2312" w:eastAsia="仿宋_GB2312"/>
              </w:rPr>
              <w:t>7.竣工阶段配合及处理造价纠纷承诺 针对本项目提供竣工阶段配合措施及处理造价纠纷的承诺。措施及承诺合理完善、贴合项目实际情况。 满足采购文件要求，无瑕疵：5分； 内容存在1处瑕疵：4分； 内容存在2处瑕疵：3分； 内容存在3处瑕疵：2分； 内容存在4处瑕疵：1分； 未提供或不满足采购文件要求或内容存在5处及以上瑕疵：0分。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服务方案8</w:t>
            </w:r>
          </w:p>
        </w:tc>
        <w:tc>
          <w:tcPr>
            <w:tcW w:type="dxa" w:w="2492"/>
          </w:tcPr>
          <w:p>
            <w:pPr>
              <w:pStyle w:val="null3"/>
            </w:pPr>
            <w:r>
              <w:rPr>
                <w:rFonts w:ascii="仿宋_GB2312" w:hAnsi="仿宋_GB2312" w:cs="仿宋_GB2312" w:eastAsia="仿宋_GB2312"/>
              </w:rPr>
              <w:t>8.合理化建议 供应商针对本项目有合理化意见及建议。 满足采购文件要求，无瑕疵：3分； 内容存在1处瑕疵：2分； 内容存在2处瑕疵：1分； 未提供或不满足采购文件要求或内容存在3处及以上瑕疵：0分。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1.项目咨询团队负责人应具有中级以上职称，从事本专业工作五年及以上（以证书上初始注册时间为准），具有独立承担工程造价的经验、良好的职业道德及较强的沟通协调能力。负责人具有高级职称且从事本专业工作五年及以上计5分；负责人具有中级职称且从事本专业工作五年及以上的计3分；负责人具有中级以上职称但从事本专业工作不足五年的计1.5分；负责人职称或工作年限均不满足以上最低要求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2.拟派项目负责人2022年1月1日至今承担的全工程造价咨询服务项目业绩，业绩必须同时提供合同关键页、付款发票方可视为一份有效业绩，每提供一份得1分，最多得5分。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3.承诺项目咨询团队负责人即为供应商指派的对接联络人，不得随意更换，且需全过程参与委托项目的工作（特殊情况除外）的计2分，未承诺不计分。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履约能力4</w:t>
            </w:r>
          </w:p>
        </w:tc>
        <w:tc>
          <w:tcPr>
            <w:tcW w:type="dxa" w:w="2492"/>
          </w:tcPr>
          <w:p>
            <w:pPr>
              <w:pStyle w:val="null3"/>
            </w:pPr>
            <w:r>
              <w:rPr>
                <w:rFonts w:ascii="仿宋_GB2312" w:hAnsi="仿宋_GB2312" w:cs="仿宋_GB2312" w:eastAsia="仿宋_GB2312"/>
              </w:rPr>
              <w:t>4.项目咨询团队成员都应从事本专业工作三年及以上，且成员中具备二级注册造价工程师及以上的资格证书，每提供1人计2分，满分8分。 注：①提供以上人员执业资格证书及业绩证明材料，否则视为不满足。②提供人员需为正式员工，提供劳动合同、近半年任意一月社保缴纳证明及薪酬发放证明，否则视为不满足。</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人员配置情况表.docx</w:t>
            </w:r>
          </w:p>
        </w:tc>
      </w:tr>
      <w:tr>
        <w:tc>
          <w:tcPr>
            <w:tcW w:type="dxa" w:w="831"/>
            <w:vMerge/>
          </w:tcPr>
          <w:p/>
        </w:tc>
        <w:tc>
          <w:tcPr>
            <w:tcW w:type="dxa" w:w="1661"/>
          </w:tcPr>
          <w:p>
            <w:pPr>
              <w:pStyle w:val="null3"/>
            </w:pPr>
            <w:r>
              <w:rPr>
                <w:rFonts w:ascii="仿宋_GB2312" w:hAnsi="仿宋_GB2312" w:cs="仿宋_GB2312" w:eastAsia="仿宋_GB2312"/>
              </w:rPr>
              <w:t>履约能力5</w:t>
            </w:r>
          </w:p>
        </w:tc>
        <w:tc>
          <w:tcPr>
            <w:tcW w:type="dxa" w:w="2492"/>
          </w:tcPr>
          <w:p>
            <w:pPr>
              <w:pStyle w:val="null3"/>
            </w:pPr>
            <w:r>
              <w:rPr>
                <w:rFonts w:ascii="仿宋_GB2312" w:hAnsi="仿宋_GB2312" w:cs="仿宋_GB2312" w:eastAsia="仿宋_GB2312"/>
              </w:rPr>
              <w:t>5.企业业绩^l提供供应商2022年1月1日至今同类项目合同，每提供1个得1分，满分得5分。（以合同签订日期为准）^p备注：响应文件中提供合同复印件或扫描件加盖公章。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针对本项目提供保密及廉洁从业措施及承诺，计2分，未提供不计分。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廉洁保密.docx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价格分统一采用低价优先法计算，即满足竞争性磋商文件要求且最后响应最低的费率报价为基准价，其价格分为满分。其他供应商的价格分统一按照下列公式计算： 价格分=(基准价／费率)×30 注：计算分数时四舍五入取小数点后两位。 注：专门面向中小企业采购的项目，不再执行价格评审优惠的扶持政策。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1.项目分析与总体方案 针对本项目造价咨询服务的理解和本项目背景及目标、服务范围与内容、团队人员构成及专业配套、质量控制与风险管理等情况的分析，提供具体详细、可行的项目分析及总体方案。方案完备、科学、可行，完全满足采购人需求。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2.各阶段工作方案 针对本项目各阶段的特点、工作内容及要求，提供具体详细、可行的工作方案。方案科学合理、切实可行，完全满足采购人需求。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3.服务开展的流程及组织措施 针对本项目，提供具体服务流程及组织措施。服务流程及组织措施需切实可行、贴合实际。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4.岗位职责 针对本项目岗位划分明确、配备人员充足，职责清晰。 满足采购文件要求，无瑕疵：5分； 内容存在1处瑕疵：4分； 内容存在2处瑕疵：3分； 内容存在3处瑕疵：2分； 内容存在4处瑕疵：1分； 未提供或不满足采购文件要求或内容存在5处及以上瑕疵：0分。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5.质量保障措施 针对本项目造价咨询服务的分析和研判，提供具有科学的工作质量控制制度、程序合规的保障措施，分工明确、流程完整合理。程序合规严谨科学，各项制度措施合理、可行。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6.风险控制及重难点分析 针对本项目全过程造价咨询服务及重点、难点的分析和研判，提供健全完善的风险控制制度、有效的重难点控制措施。风险控制内容全面完整，重难点分析合理、科学、措施切实可行。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服务方案7</w:t>
            </w:r>
          </w:p>
        </w:tc>
        <w:tc>
          <w:tcPr>
            <w:tcW w:type="dxa" w:w="2492"/>
          </w:tcPr>
          <w:p>
            <w:pPr>
              <w:pStyle w:val="null3"/>
            </w:pPr>
            <w:r>
              <w:rPr>
                <w:rFonts w:ascii="仿宋_GB2312" w:hAnsi="仿宋_GB2312" w:cs="仿宋_GB2312" w:eastAsia="仿宋_GB2312"/>
              </w:rPr>
              <w:t>7.竣工阶段配合及处理造价纠纷承诺 针对本项目提供竣工阶段配合措施及处理造价纠纷的承诺。措施及承诺合理完善、贴合项目实际情况。 满足采购文件要求，无瑕疵：5分； 内容存在1处瑕疵：4分； 内容存在2处瑕疵：3分； 内容存在3处瑕疵：2分； 内容存在4处瑕疵：1分； 未提供或不满足采购文件要求或内容存在5处及以上瑕疵：0分。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服务方案8</w:t>
            </w:r>
          </w:p>
        </w:tc>
        <w:tc>
          <w:tcPr>
            <w:tcW w:type="dxa" w:w="2492"/>
          </w:tcPr>
          <w:p>
            <w:pPr>
              <w:pStyle w:val="null3"/>
            </w:pPr>
            <w:r>
              <w:rPr>
                <w:rFonts w:ascii="仿宋_GB2312" w:hAnsi="仿宋_GB2312" w:cs="仿宋_GB2312" w:eastAsia="仿宋_GB2312"/>
              </w:rPr>
              <w:t>8.合理化建议 供应商针对本项目有合理化意见及建议。 满足采购文件要求，无瑕疵：3分； 内容存在1处瑕疵：2分； 内容存在2处瑕疵：1分； 未提供或不满足采购文件要求或内容存在3处及以上瑕疵：0分。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1.项目咨询团队负责人应具有中级以上职称，从事本专业工作五年及以上（以证书上初始注册时间为准），具有独立承担工程造价的经验、良好的职业道德及较强的沟通协调能力。负责人具有高级职称且从事本专业工作五年及以上计5分；负责人具有中级职称且从事本专业工作五年及以上的计3分；负责人具有中级以上职称但从事本专业工作不足五年的计1.5分；负责人职称或工作年限均不满足以上最低要求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2.拟派项目负责人2022年1月1日至今承担的全工程造价咨询服务项目业绩，业绩必须同时提供合同关键页、付款发票方可视为一份有效业绩，每提供一份得1分，最多得5分。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3.承诺项目咨询团队负责人即为供应商指派的对接联络人，不得随意更换，且需全过程参与委托项目的工作（特殊情况除外）的计2分，未承诺不计分。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履约能力4</w:t>
            </w:r>
          </w:p>
        </w:tc>
        <w:tc>
          <w:tcPr>
            <w:tcW w:type="dxa" w:w="2492"/>
          </w:tcPr>
          <w:p>
            <w:pPr>
              <w:pStyle w:val="null3"/>
            </w:pPr>
            <w:r>
              <w:rPr>
                <w:rFonts w:ascii="仿宋_GB2312" w:hAnsi="仿宋_GB2312" w:cs="仿宋_GB2312" w:eastAsia="仿宋_GB2312"/>
              </w:rPr>
              <w:t>4.项目咨询团队成员都应从事本专业工作三年及以上，且成员中具备二级注册造价工程师及以上的资格证书，每提供1人计2分，满分8分。 注：①提供以上人员执业资格证书及业绩证明材料，否则视为不满足。②提供人员需为正式员工，提供劳动合同、近半年任意一月社保缴纳证明及薪酬发放证明，否则视为不满足。</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人员配置情况表.docx</w:t>
            </w:r>
          </w:p>
        </w:tc>
      </w:tr>
      <w:tr>
        <w:tc>
          <w:tcPr>
            <w:tcW w:type="dxa" w:w="831"/>
            <w:vMerge/>
          </w:tcPr>
          <w:p/>
        </w:tc>
        <w:tc>
          <w:tcPr>
            <w:tcW w:type="dxa" w:w="1661"/>
          </w:tcPr>
          <w:p>
            <w:pPr>
              <w:pStyle w:val="null3"/>
            </w:pPr>
            <w:r>
              <w:rPr>
                <w:rFonts w:ascii="仿宋_GB2312" w:hAnsi="仿宋_GB2312" w:cs="仿宋_GB2312" w:eastAsia="仿宋_GB2312"/>
              </w:rPr>
              <w:t>履约能力5</w:t>
            </w:r>
          </w:p>
        </w:tc>
        <w:tc>
          <w:tcPr>
            <w:tcW w:type="dxa" w:w="2492"/>
          </w:tcPr>
          <w:p>
            <w:pPr>
              <w:pStyle w:val="null3"/>
            </w:pPr>
            <w:r>
              <w:rPr>
                <w:rFonts w:ascii="仿宋_GB2312" w:hAnsi="仿宋_GB2312" w:cs="仿宋_GB2312" w:eastAsia="仿宋_GB2312"/>
              </w:rPr>
              <w:t>5.企业业绩 提供供应商2022年1月1日至今同类项目合同，每提供1个得1分，满分得5分。（以合同签订日期为准） 备注：响应文件中提供合同复印件或扫描件加盖公章。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针对本项目提供保密及廉洁从业措施及承诺，计2分，未提供不计分。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廉洁保密.docx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价格分统一采用低价优先法计算，即满足竞争性磋商文件要求且最后响应最低的费率报价为基准价，其价格分为满分。其他供应商的价格分统一按照下列公式计算： 价格分=(基准价／费率)×30 注：计算分数时四舍五入取小数点后两位。 注：专门面向中小企业采购的项目，不再执行价格评审优惠的扶持政策。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1.项目分析与总体方案 针对本项目造价咨询服务的理解和本项目背景及目标、服务范围与内容、团队人员构成及专业配套、质量控制与风险管理等情况的分析，提供具体详细、可行的项目分析及总体方案。方案完备、科学、可行，完全满足采购人需求。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2.各阶段工作方案 针对本项目各阶段的特点、工作内容及要求，提供具体详细、可行的工作方案。方案科学合理、切实可行，完全满足采购人需求。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3.服务开展的流程及组织措施 针对本项目，提供具体服务流程及组织措施。服务流程及组织措施需切实可行、贴合实际。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4.岗位职责 针对本项目岗位划分明确、配备人员充足，职责清晰。 满足采购文件要求，无瑕疵：5分； 内容存在1处瑕疵：4分； 内容存在2处瑕疵：3分； 内容存在3处瑕疵：2分； 内容存在4处瑕疵：1分； 未提供或不满足采购文件要求或内容存在5处及以上瑕疵：0分。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5.质量保障措施 针对本项目造价咨询服务的分析和研判，提供具有科学的工作质量控制制度、程序合规的保障措施，分工明确、流程完整合理。程序合规严谨科学，各项制度措施合理、可行。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6.风险控制及重难点分析 针对本项目全过程造价咨询服务及重点、难点的分析和研判，提供健全完善的风险控制制度、有效的重难点控制措施。风险控制内容全面完整，重难点分析合理、科学、措施切实可行。 满足采购文件要求，无瑕疵：6分； 内容存在1处瑕疵：5分； 内容存在2处瑕疵：4分； 内容存在3处瑕疵：3分； 内容存在4处瑕疵：2分； 内容存在5处瑕疵：1分； 未提供或不满足采购文件要求或内容存在6处及以上瑕疵：0分。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服务方案7</w:t>
            </w:r>
          </w:p>
        </w:tc>
        <w:tc>
          <w:tcPr>
            <w:tcW w:type="dxa" w:w="2492"/>
          </w:tcPr>
          <w:p>
            <w:pPr>
              <w:pStyle w:val="null3"/>
            </w:pPr>
            <w:r>
              <w:rPr>
                <w:rFonts w:ascii="仿宋_GB2312" w:hAnsi="仿宋_GB2312" w:cs="仿宋_GB2312" w:eastAsia="仿宋_GB2312"/>
              </w:rPr>
              <w:t>7.竣工阶段配合及处理造价纠纷承诺 针对本项目提供竣工阶段配合措施及处理造价纠纷的承诺。措施及承诺合理完善、贴合项目实际情况。 满足采购文件要求，无瑕疵：5分； 内容存在1处瑕疵：4分； 内容存在2处瑕疵：3分； 内容存在3处瑕疵：2分； 内容存在4处瑕疵：1分； 未提供或不满足采购文件要求或内容存在5处及以上瑕疵：0分。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服务方案8</w:t>
            </w:r>
          </w:p>
        </w:tc>
        <w:tc>
          <w:tcPr>
            <w:tcW w:type="dxa" w:w="2492"/>
          </w:tcPr>
          <w:p>
            <w:pPr>
              <w:pStyle w:val="null3"/>
            </w:pPr>
            <w:r>
              <w:rPr>
                <w:rFonts w:ascii="仿宋_GB2312" w:hAnsi="仿宋_GB2312" w:cs="仿宋_GB2312" w:eastAsia="仿宋_GB2312"/>
              </w:rPr>
              <w:t>8.合理化建议 供应商针对本项目有合理化意见及建议。 满足采购文件要求，无瑕疵：3分； 内容存在1处瑕疵：2分； 内容存在2处瑕疵：1分； 未提供或不满足采购文件要求或内容存在3处及以上瑕疵：0分。 备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1.项目咨询团队负责人应具有中级以上职称，从事本专业工作五年及以上（以证书上初始注册时间为准），具有独立承担工程造价的经验、良好的职业道德及较强的沟通协调能力。负责人具有高级职称且从事本专业工作五年及以上计5分；负责人具有中级职称且从事本专业工作五年及以上的计3分；负责人具有中级以上职称但从事本专业工作不足五年的计1.5分；负责人职称或工作年限均不满足以上最低要求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2.拟派项目负责人2022年1月1日至今承担的全工程造价咨询服务项目业绩，业绩必须同时提供合同关键页、付款发票方可视为一份有效业绩，每提供一份得1分，最多得5分。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3.承诺项目咨询团队负责人即为供应商指派的对接联络人，不得随意更换，且需全过程参与委托项目的工作（特殊情况除外）的计2分，未承诺不计分。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廉洁保密.docx</w:t>
            </w:r>
          </w:p>
        </w:tc>
      </w:tr>
      <w:tr>
        <w:tc>
          <w:tcPr>
            <w:tcW w:type="dxa" w:w="831"/>
            <w:vMerge/>
          </w:tcPr>
          <w:p/>
        </w:tc>
        <w:tc>
          <w:tcPr>
            <w:tcW w:type="dxa" w:w="1661"/>
          </w:tcPr>
          <w:p>
            <w:pPr>
              <w:pStyle w:val="null3"/>
            </w:pPr>
            <w:r>
              <w:rPr>
                <w:rFonts w:ascii="仿宋_GB2312" w:hAnsi="仿宋_GB2312" w:cs="仿宋_GB2312" w:eastAsia="仿宋_GB2312"/>
              </w:rPr>
              <w:t>履约能力4</w:t>
            </w:r>
          </w:p>
        </w:tc>
        <w:tc>
          <w:tcPr>
            <w:tcW w:type="dxa" w:w="2492"/>
          </w:tcPr>
          <w:p>
            <w:pPr>
              <w:pStyle w:val="null3"/>
            </w:pPr>
            <w:r>
              <w:rPr>
                <w:rFonts w:ascii="仿宋_GB2312" w:hAnsi="仿宋_GB2312" w:cs="仿宋_GB2312" w:eastAsia="仿宋_GB2312"/>
              </w:rPr>
              <w:t>4.项目咨询团队成员都应从事本专业工作三年及以上，且成员中具备二级注册造价工程师及以上的资格证书，每提供1人计2分，满分8分。 注：①提供以上人员执业资格证书及业绩证明材料，否则视为不满足。②提供人员需为正式员工，提供劳动合同、近半年任意一月社保缴纳证明及薪酬发放证明，否则视为不满足。</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人员配置情况表.docx</w:t>
            </w:r>
          </w:p>
        </w:tc>
      </w:tr>
      <w:tr>
        <w:tc>
          <w:tcPr>
            <w:tcW w:type="dxa" w:w="831"/>
            <w:vMerge/>
          </w:tcPr>
          <w:p/>
        </w:tc>
        <w:tc>
          <w:tcPr>
            <w:tcW w:type="dxa" w:w="1661"/>
          </w:tcPr>
          <w:p>
            <w:pPr>
              <w:pStyle w:val="null3"/>
            </w:pPr>
            <w:r>
              <w:rPr>
                <w:rFonts w:ascii="仿宋_GB2312" w:hAnsi="仿宋_GB2312" w:cs="仿宋_GB2312" w:eastAsia="仿宋_GB2312"/>
              </w:rPr>
              <w:t>履约能力5</w:t>
            </w:r>
          </w:p>
        </w:tc>
        <w:tc>
          <w:tcPr>
            <w:tcW w:type="dxa" w:w="2492"/>
          </w:tcPr>
          <w:p>
            <w:pPr>
              <w:pStyle w:val="null3"/>
            </w:pPr>
            <w:r>
              <w:rPr>
                <w:rFonts w:ascii="仿宋_GB2312" w:hAnsi="仿宋_GB2312" w:cs="仿宋_GB2312" w:eastAsia="仿宋_GB2312"/>
              </w:rPr>
              <w:t>5.企业业绩^l提供供应商2022年1月1日至今同类项目合同，每提供1个得1分，满分得5分。（以合同签订日期为准）^p备注：响应文件中提供合同复印件或扫描件加盖公章。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针对本项目提供保密及廉洁从业措施及承诺，计2分，未提供不计分。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廉洁保密.docx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价格分统一采用低价优先法计算，即满足竞争性磋商文件要求且最后响应最低的费率报价为基准价，其价格分为满分。其他供应商的价格分统一按照下列公式计算： 价格分=(基准价／费率)×30 注：计算分数时四舍五入取小数点后两位。 注：专门面向中小企业采购的项目，不再执行价格评审优惠的扶持政策。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详见附件：法定代表人或合法授权代表证明.docx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详见附件：人员配置情况表.docx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详见附件：廉洁保密.docx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详见附件：法定代表人或合法授权代表证明.docx</w:t>
      </w:r>
    </w:p>
    <w:p>
      <w:pPr>
        <w:pStyle w:val="null3"/>
        <w:ind w:firstLine="960"/>
      </w:pPr>
      <w:r>
        <w:rPr>
          <w:rFonts w:ascii="仿宋_GB2312" w:hAnsi="仿宋_GB2312" w:cs="仿宋_GB2312" w:eastAsia="仿宋_GB2312"/>
        </w:rPr>
        <w:t>详见附件：廉洁保密.docx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详见附件：人员配置情况表.docx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详见附件：法定代表人或合法授权代表证明.docx</w:t>
      </w:r>
    </w:p>
    <w:p>
      <w:pPr>
        <w:pStyle w:val="null3"/>
        <w:ind w:firstLine="960"/>
      </w:pPr>
      <w:r>
        <w:rPr>
          <w:rFonts w:ascii="仿宋_GB2312" w:hAnsi="仿宋_GB2312" w:cs="仿宋_GB2312" w:eastAsia="仿宋_GB2312"/>
        </w:rPr>
        <w:t>详见附件：廉洁保密.docx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详见附件：人员配置情况表.docx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