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版本号：TQP-STBC-26SC20260324002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陕西省桃曲坡水库库区水土保持示范园巩固提升工程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TQP-STBC-26SC</w:t>
      </w:r>
      <w:r>
        <w:br/>
      </w:r>
      <w:r>
        <w:br/>
      </w:r>
      <w:r>
        <w:br/>
      </w:r>
    </w:p>
    <w:p>
      <w:pPr>
        <w:pStyle w:val="null3"/>
        <w:jc w:val="center"/>
        <w:outlineLvl w:val="2"/>
      </w:pPr>
      <w:r>
        <w:rPr>
          <w:rFonts w:ascii="仿宋_GB2312" w:hAnsi="仿宋_GB2312" w:cs="仿宋_GB2312" w:eastAsia="仿宋_GB2312"/>
          <w:sz w:val="28"/>
          <w:b/>
        </w:rPr>
        <w:t>陕西省桃曲坡水库灌溉中心</w:t>
      </w:r>
    </w:p>
    <w:p>
      <w:pPr>
        <w:pStyle w:val="null3"/>
        <w:jc w:val="center"/>
        <w:outlineLvl w:val="2"/>
      </w:pPr>
      <w:r>
        <w:rPr>
          <w:rFonts w:ascii="仿宋_GB2312" w:hAnsi="仿宋_GB2312" w:cs="仿宋_GB2312" w:eastAsia="仿宋_GB2312"/>
          <w:sz w:val="28"/>
          <w:b/>
        </w:rPr>
        <w:t>陕西江河工程项目管理有限责任公司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陕西江河工程项目管理有限责任公司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陕西省桃曲坡水库灌溉中心</w:t>
      </w:r>
      <w:r>
        <w:rPr>
          <w:rFonts w:ascii="仿宋_GB2312" w:hAnsi="仿宋_GB2312" w:cs="仿宋_GB2312" w:eastAsia="仿宋_GB2312"/>
        </w:rPr>
        <w:t>委托，拟对</w:t>
      </w:r>
      <w:r>
        <w:rPr>
          <w:rFonts w:ascii="仿宋_GB2312" w:hAnsi="仿宋_GB2312" w:cs="仿宋_GB2312" w:eastAsia="仿宋_GB2312"/>
        </w:rPr>
        <w:t>陕西省桃曲坡水库库区水土保持示范园巩固提升工程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TQP-STBC-26SC</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陕西省桃曲坡水库库区水土保持示范园巩固提升工程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桃曲坡水库灌区位于关中北部的渭北旱塬区，辖铜川市耀州区、铜川市新区、渭南市富平县和咸阳市三原县等两区两县17个乡镇。 桃曲坡水库库区水土保持示范园作为陕西省水利厅直属系统内唯一打造的示范园工程，按照《桃曲坡水库创建标杆型国家水土保持科技示范园规划方案》组织实施，已初步形成集生态环境改善、水土保持治理措施和水土保持科普展示、水文化宣传教育、文旅旅游于一体的综合示范园区。但园区还存在基础设不完善、水土保持措施设置有空白、水保科普和生态景观展示效果差等短板弱项，与建成“全国示范标杆”的目标不相适应。为此，通过“硬件升级补短板、技术创新强核心、功能拓展增价值、产业融合促可持续”，将示范园区从 “区域展示窗口”升级为 “全国示范标杆”、为新时代水土保持工作提供 “陕西经验”的鲜活样本，是非常必要的。</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采购包1（陕西省桃曲坡水库库区水土保持示范园巩固提升工程）：属于专门面向中小企业采购。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w:t>
      </w:r>
    </w:p>
    <w:p>
      <w:pPr>
        <w:pStyle w:val="null3"/>
      </w:pPr>
      <w:r>
        <w:rPr>
          <w:rFonts w:ascii="仿宋_GB2312" w:hAnsi="仿宋_GB2312" w:cs="仿宋_GB2312" w:eastAsia="仿宋_GB2312"/>
        </w:rPr>
        <w:t>2、财务状况报告：提供近一年度经审计的财务会计报告（含附表附注），或开标前三个月内基本开户银行出具的资信证明，或信用担保机构出具的投标担保函（以上三种形式的资料提供任何一种即可）；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4、税收缴纳证明：提供递交投标文件截止之日前一年内任意一个月的依法缴纳税收的相关凭据（时间以税款所属日期为准）。依法免税或无须缴纳税收的供应商，应提供相应证明文件；</w:t>
      </w:r>
    </w:p>
    <w:p>
      <w:pPr>
        <w:pStyle w:val="null3"/>
      </w:pPr>
      <w:r>
        <w:rPr>
          <w:rFonts w:ascii="仿宋_GB2312" w:hAnsi="仿宋_GB2312" w:cs="仿宋_GB2312" w:eastAsia="仿宋_GB2312"/>
        </w:rPr>
        <w:t>5、具有履行本合同所必需的设备和专业技术能力：提供具有履行本合同所必需的设备和专业技术能力的承诺；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6、参加政府采购活动前三年内，在经营活动中没有重大违法记录：提供参加政府采购活动前三年内，在经营活动中没有重大违法记录的投标响应声明书；</w:t>
      </w:r>
    </w:p>
    <w:p>
      <w:pPr>
        <w:pStyle w:val="null3"/>
      </w:pPr>
      <w:r>
        <w:rPr>
          <w:rFonts w:ascii="仿宋_GB2312" w:hAnsi="仿宋_GB2312" w:cs="仿宋_GB2312" w:eastAsia="仿宋_GB2312"/>
        </w:rPr>
        <w:t>7、资质要求：供应商须具有水利水电工程施工总承包三级（含三级）及以上资质、建设行政主管部门颁发的安全生产许可证；</w:t>
      </w:r>
    </w:p>
    <w:p>
      <w:pPr>
        <w:pStyle w:val="null3"/>
      </w:pPr>
      <w:r>
        <w:rPr>
          <w:rFonts w:ascii="仿宋_GB2312" w:hAnsi="仿宋_GB2312" w:cs="仿宋_GB2312" w:eastAsia="仿宋_GB2312"/>
        </w:rPr>
        <w:t>8、项目经理要求：项目经理须持有水利水电工程二级（含二级）及以上注册建造师证书；</w:t>
      </w:r>
    </w:p>
    <w:p>
      <w:pPr>
        <w:pStyle w:val="null3"/>
      </w:pPr>
      <w:r>
        <w:rPr>
          <w:rFonts w:ascii="仿宋_GB2312" w:hAnsi="仿宋_GB2312" w:cs="仿宋_GB2312" w:eastAsia="仿宋_GB2312"/>
        </w:rPr>
        <w:t>9、其他人员要求：企业负责人、项目经理、专职安全员须具有水行政主管部门颁发的安全生产考核合格证；</w:t>
      </w:r>
    </w:p>
    <w:p>
      <w:pPr>
        <w:pStyle w:val="null3"/>
      </w:pPr>
      <w:r>
        <w:rPr>
          <w:rFonts w:ascii="仿宋_GB2312" w:hAnsi="仿宋_GB2312" w:cs="仿宋_GB2312" w:eastAsia="仿宋_GB2312"/>
        </w:rPr>
        <w:t>10、单位负责人要求：单位负责人为同一人或者存在直接控股、管理关系的不同供应商，不得参加同一合同项下的政府采购活动；</w:t>
      </w:r>
    </w:p>
    <w:p>
      <w:pPr>
        <w:pStyle w:val="null3"/>
      </w:pPr>
      <w:r>
        <w:rPr>
          <w:rFonts w:ascii="仿宋_GB2312" w:hAnsi="仿宋_GB2312" w:cs="仿宋_GB2312" w:eastAsia="仿宋_GB2312"/>
        </w:rPr>
        <w:t>11、信用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陕西省桃曲坡水库灌溉中心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铜川市华原东道9号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陕西省桃曲坡水库灌溉中心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0919-3588325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陕西江河工程项目管理有限责任公司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陕西省西安市未央区陕西省西安市经开区文景路中段202号陕西省三门峡库区防汛调度中心11楼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孙超、邹贤钧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029-86100133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代理服务费收费标准：采购代理费用支付金额参照《招标代理服务收费管理暂行办法》(国家发改委计价格[2002]1980号)文件。</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陕西省桃曲坡水库灌溉中心</w:t>
      </w:r>
      <w:r>
        <w:rPr>
          <w:rFonts w:ascii="仿宋_GB2312" w:hAnsi="仿宋_GB2312" w:cs="仿宋_GB2312" w:eastAsia="仿宋_GB2312"/>
        </w:rPr>
        <w:t>和</w:t>
      </w:r>
      <w:r>
        <w:rPr>
          <w:rFonts w:ascii="仿宋_GB2312" w:hAnsi="仿宋_GB2312" w:cs="仿宋_GB2312" w:eastAsia="仿宋_GB2312"/>
        </w:rPr>
        <w:t>陕西江河工程项目管理有限责任公司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陕西省桃曲坡水库灌溉中心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陕西江河工程项目管理有限责任公司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陕西省桃曲坡水库灌溉中心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陕西江河工程项目管理有限责任公司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符合国家规范、行业标准及采购文件技术规范要求，达到合格验收标准。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陕西江河工程项目管理有限责任公司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联系人：孙超</w:t>
      </w:r>
    </w:p>
    <w:p>
      <w:pPr>
        <w:pStyle w:val="null3"/>
      </w:pPr>
      <w:r>
        <w:rPr>
          <w:rFonts w:ascii="仿宋_GB2312" w:hAnsi="仿宋_GB2312" w:cs="仿宋_GB2312" w:eastAsia="仿宋_GB2312"/>
        </w:rPr>
        <w:t>联系电话：029-86100133</w:t>
      </w:r>
    </w:p>
    <w:p>
      <w:pPr>
        <w:pStyle w:val="null3"/>
      </w:pPr>
      <w:r>
        <w:rPr>
          <w:rFonts w:ascii="仿宋_GB2312" w:hAnsi="仿宋_GB2312" w:cs="仿宋_GB2312" w:eastAsia="仿宋_GB2312"/>
        </w:rPr>
        <w:t>地址：陕西省西安市经开区文景路中段202号陕西省三门峡库区防汛调度中心11楼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3,800,000.00</w:t>
      </w:r>
    </w:p>
    <w:p>
      <w:pPr>
        <w:pStyle w:val="null3"/>
      </w:pPr>
      <w:r>
        <w:rPr>
          <w:rFonts w:ascii="仿宋_GB2312" w:hAnsi="仿宋_GB2312" w:cs="仿宋_GB2312" w:eastAsia="仿宋_GB2312"/>
        </w:rPr>
        <w:t>采购包最高限价（元）: 3,800,000.00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陕西省桃曲坡水库库区水土保持示范园巩固提升工程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3,800,000.00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标的名称：陕西省桃曲坡水库库区水土保持示范园巩固提升工程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一、采购项目概况</w:t>
            </w:r>
          </w:p>
          <w:p>
            <w:pPr>
              <w:pStyle w:val="null3"/>
              <w:ind w:firstLine="480"/>
              <w:jc w:val="left"/>
            </w:pPr>
            <w:r>
              <w:rPr>
                <w:rFonts w:ascii="仿宋_GB2312" w:hAnsi="仿宋_GB2312" w:cs="仿宋_GB2312" w:eastAsia="仿宋_GB2312"/>
                <w:sz w:val="24"/>
              </w:rPr>
              <w:t>桃曲坡水库灌区位于关中北部的渭北旱塬区，辖铜川市耀州区、铜川市新区、渭南市富平县和咸阳市三原县等两区两县17个乡镇。</w:t>
            </w:r>
          </w:p>
          <w:p>
            <w:pPr>
              <w:pStyle w:val="null3"/>
              <w:ind w:firstLine="480"/>
              <w:jc w:val="left"/>
            </w:pPr>
            <w:r>
              <w:rPr>
                <w:rFonts w:ascii="仿宋_GB2312" w:hAnsi="仿宋_GB2312" w:cs="仿宋_GB2312" w:eastAsia="仿宋_GB2312"/>
                <w:sz w:val="24"/>
              </w:rPr>
              <w:t>桃曲坡水库库区水土保持示范园作为陕西省水利厅直属系统内唯一打造的示范园工程，按照《桃曲坡水库创建标杆型国家水土保持科技示范园规划方案》组织实施，已初步形成集生态环境改善、水土保持治理措施和水土保持科普展示、水文化宣传教育、文旅旅游于一体的综合示范园区。但园区还存在基础设不完善、水土保持措施设置有空白、水保科普和生态景观展示效果差等短板弱项，与建成“全国示范标杆”的目标不相适应。为此，通过“硬件升级补短板、技术创新强核心、功能拓展增价值、产业融合促可持续”，将示范园区从 “区域展示窗口”升级为 “全国示范标杆”、为新时代水土保持工作提供 “陕西经验”的鲜活样本，是非常必要的。</w:t>
            </w:r>
          </w:p>
          <w:p>
            <w:pPr>
              <w:pStyle w:val="null3"/>
            </w:pPr>
            <w:r>
              <w:rPr>
                <w:rFonts w:ascii="仿宋_GB2312" w:hAnsi="仿宋_GB2312" w:cs="仿宋_GB2312" w:eastAsia="仿宋_GB2312"/>
                <w:sz w:val="24"/>
                <w:b/>
              </w:rPr>
              <w:t>二、服务内容</w:t>
            </w:r>
          </w:p>
          <w:p>
            <w:pPr>
              <w:pStyle w:val="null3"/>
              <w:ind w:firstLine="420"/>
              <w:jc w:val="both"/>
            </w:pPr>
            <w:r>
              <w:rPr>
                <w:rFonts w:ascii="仿宋_GB2312" w:hAnsi="仿宋_GB2312" w:cs="仿宋_GB2312" w:eastAsia="仿宋_GB2312"/>
                <w:sz w:val="24"/>
              </w:rPr>
              <w:t>本项目主要包括台地示范果园区、水保苗木引种驯化区、台阶林带区、人字梁骨架坡脚景观绿化区、宣传导视科普。</w:t>
            </w:r>
          </w:p>
          <w:p>
            <w:pPr>
              <w:pStyle w:val="null3"/>
              <w:ind w:firstLine="480"/>
              <w:jc w:val="both"/>
            </w:pPr>
            <w:r>
              <w:rPr>
                <w:rFonts w:ascii="仿宋_GB2312" w:hAnsi="仿宋_GB2312" w:cs="仿宋_GB2312" w:eastAsia="仿宋_GB2312"/>
                <w:sz w:val="24"/>
              </w:rPr>
              <w:t>①台地示范果园区：工程措施：新建生产道路 2766m ；修建人行透水砖步道 3531m；在生产道路设置土工格栅护坡 38m ，人字梁骨架水泥护坡 115m。植物措施：修建生态袋护坡 216m。</w:t>
            </w:r>
          </w:p>
          <w:p>
            <w:pPr>
              <w:pStyle w:val="null3"/>
              <w:ind w:firstLine="480"/>
              <w:jc w:val="both"/>
            </w:pPr>
            <w:r>
              <w:rPr>
                <w:rFonts w:ascii="仿宋_GB2312" w:hAnsi="仿宋_GB2312" w:cs="仿宋_GB2312" w:eastAsia="仿宋_GB2312"/>
                <w:sz w:val="24"/>
              </w:rPr>
              <w:t>②水保苗木引种驯化区：植物措施：修建生态护坡 2660m（培土植灌草护坡 680m ；生态袋护坡 559m ；穴播植灌护坡 689m；HD PE片材土工格栅护坡 732.00m ）；栽植乔木 4775 株（银杏 809 株、金叶榆 884 株、樱花 2000 株、紫薇 1084 株），撒播高羊茅草籽5.73hm</w:t>
            </w:r>
            <w:r>
              <w:rPr>
                <w:rFonts w:ascii="仿宋_GB2312" w:hAnsi="仿宋_GB2312" w:cs="仿宋_GB2312" w:eastAsia="仿宋_GB2312"/>
                <w:sz w:val="24"/>
                <w:vertAlign w:val="superscript"/>
              </w:rPr>
              <w:t xml:space="preserve"> 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③台阶林带区：工程措施：灌溉工程铺设管道 4855m 。</w:t>
            </w:r>
          </w:p>
          <w:p>
            <w:pPr>
              <w:pStyle w:val="null3"/>
              <w:ind w:firstLine="480"/>
              <w:jc w:val="both"/>
            </w:pPr>
            <w:r>
              <w:rPr>
                <w:rFonts w:ascii="仿宋_GB2312" w:hAnsi="仿宋_GB2312" w:cs="仿宋_GB2312" w:eastAsia="仿宋_GB2312"/>
                <w:sz w:val="24"/>
              </w:rPr>
              <w:t>④人字梁骨架坡脚景观绿化区：林草措施：栽植灌木 61 株，撒播草籽 737.61m</w:t>
            </w:r>
            <w:r>
              <w:rPr>
                <w:rFonts w:ascii="仿宋_GB2312" w:hAnsi="仿宋_GB2312" w:cs="仿宋_GB2312" w:eastAsia="仿宋_GB2312"/>
                <w:sz w:val="24"/>
                <w:vertAlign w:val="superscript"/>
              </w:rPr>
              <w:t xml:space="preserve"> 2</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⑤宣传导视科普：宣传导视牌 134 个。</w:t>
            </w:r>
          </w:p>
          <w:p>
            <w:pPr>
              <w:pStyle w:val="null3"/>
              <w:ind w:firstLine="480"/>
              <w:jc w:val="both"/>
            </w:pPr>
            <w:r>
              <w:rPr>
                <w:rFonts w:ascii="仿宋_GB2312" w:hAnsi="仿宋_GB2312" w:cs="仿宋_GB2312" w:eastAsia="仿宋_GB2312"/>
                <w:sz w:val="24"/>
              </w:rPr>
              <w:t>⑥其他措施：石桌石凳 5 套、水保文化课堂 1 处。</w:t>
            </w:r>
          </w:p>
          <w:p>
            <w:pPr>
              <w:pStyle w:val="null3"/>
            </w:pPr>
            <w:r>
              <w:rPr>
                <w:rFonts w:ascii="仿宋_GB2312" w:hAnsi="仿宋_GB2312" w:cs="仿宋_GB2312" w:eastAsia="仿宋_GB2312"/>
                <w:sz w:val="24"/>
                <w:b/>
              </w:rPr>
              <w:t>三、项目实施依据</w:t>
            </w:r>
          </w:p>
          <w:p>
            <w:pPr>
              <w:pStyle w:val="null3"/>
              <w:ind w:firstLine="480"/>
              <w:jc w:val="both"/>
            </w:pPr>
            <w:r>
              <w:rPr>
                <w:rFonts w:ascii="仿宋_GB2312" w:hAnsi="仿宋_GB2312" w:cs="仿宋_GB2312" w:eastAsia="仿宋_GB2312"/>
                <w:sz w:val="24"/>
              </w:rPr>
              <w:t>陕西省水利厅《关于2026 年度省级水利发展资金水土保持项目桃曲坡水库库区水土保持示范园巩固提升工程实施方案的批复》（陕水保发[2025]13号文）。</w:t>
            </w:r>
          </w:p>
          <w:p>
            <w:pPr>
              <w:pStyle w:val="null3"/>
            </w:pPr>
            <w:r>
              <w:rPr>
                <w:rFonts w:ascii="仿宋_GB2312" w:hAnsi="仿宋_GB2312" w:cs="仿宋_GB2312" w:eastAsia="仿宋_GB2312"/>
                <w:sz w:val="24"/>
                <w:b/>
              </w:rPr>
              <w:t>四、技术要求</w:t>
            </w:r>
          </w:p>
          <w:p>
            <w:pPr>
              <w:pStyle w:val="null3"/>
              <w:ind w:firstLine="480"/>
            </w:pPr>
            <w:r>
              <w:rPr>
                <w:rFonts w:ascii="仿宋_GB2312" w:hAnsi="仿宋_GB2312" w:cs="仿宋_GB2312" w:eastAsia="仿宋_GB2312"/>
                <w:sz w:val="24"/>
              </w:rPr>
              <w:t>4.1</w:t>
            </w:r>
            <w:r>
              <w:rPr>
                <w:rFonts w:ascii="仿宋_GB2312" w:hAnsi="仿宋_GB2312" w:cs="仿宋_GB2312" w:eastAsia="仿宋_GB2312"/>
                <w:sz w:val="24"/>
              </w:rPr>
              <w:t>建设任务</w:t>
            </w:r>
          </w:p>
          <w:p>
            <w:pPr>
              <w:pStyle w:val="null3"/>
              <w:ind w:firstLine="420"/>
              <w:jc w:val="both"/>
            </w:pPr>
            <w:r>
              <w:rPr>
                <w:rFonts w:ascii="仿宋_GB2312" w:hAnsi="仿宋_GB2312" w:cs="仿宋_GB2312" w:eastAsia="仿宋_GB2312"/>
                <w:sz w:val="24"/>
              </w:rPr>
              <w:t>本项目聚焦规划落地痛点与园区实际需求，以 “解难题、补短板、提效能” 为核心，推进四大类重点工程：</w:t>
            </w:r>
          </w:p>
          <w:p>
            <w:pPr>
              <w:pStyle w:val="null3"/>
              <w:ind w:firstLine="420"/>
              <w:jc w:val="both"/>
            </w:pPr>
            <w:r>
              <w:rPr>
                <w:rFonts w:ascii="仿宋_GB2312" w:hAnsi="仿宋_GB2312" w:cs="仿宋_GB2312" w:eastAsia="仿宋_GB2312"/>
                <w:sz w:val="24"/>
              </w:rPr>
              <w:t>1.</w:t>
            </w:r>
            <w:r>
              <w:rPr>
                <w:rFonts w:ascii="仿宋_GB2312" w:hAnsi="仿宋_GB2312" w:cs="仿宋_GB2312" w:eastAsia="仿宋_GB2312"/>
                <w:sz w:val="24"/>
              </w:rPr>
              <w:t>解通行难题 —— 完善台地示范果园区路网</w:t>
            </w:r>
          </w:p>
          <w:p>
            <w:pPr>
              <w:pStyle w:val="null3"/>
              <w:ind w:firstLine="420"/>
              <w:jc w:val="both"/>
            </w:pPr>
            <w:r>
              <w:rPr>
                <w:rFonts w:ascii="仿宋_GB2312" w:hAnsi="仿宋_GB2312" w:cs="仿宋_GB2312" w:eastAsia="仿宋_GB2312"/>
                <w:sz w:val="24"/>
              </w:rPr>
              <w:t>针对园区通行效率低、研学采摘需求难满足的问题，将台地示范果园区原有土质道路升级为混凝土路，同步修建人行步道并与环园路连通，实现 “人车分流”，既提升通行安全性与承载能力，又串联果园内治理示范节点，支撑科普研学、观光采摘活动有序开展。</w:t>
            </w:r>
          </w:p>
          <w:p>
            <w:pPr>
              <w:pStyle w:val="null3"/>
              <w:ind w:firstLine="420"/>
              <w:jc w:val="both"/>
            </w:pPr>
            <w:r>
              <w:rPr>
                <w:rFonts w:ascii="仿宋_GB2312" w:hAnsi="仿宋_GB2312" w:cs="仿宋_GB2312" w:eastAsia="仿宋_GB2312"/>
                <w:sz w:val="24"/>
              </w:rPr>
              <w:t>2.</w:t>
            </w:r>
            <w:r>
              <w:rPr>
                <w:rFonts w:ascii="仿宋_GB2312" w:hAnsi="仿宋_GB2312" w:cs="仿宋_GB2312" w:eastAsia="仿宋_GB2312"/>
                <w:sz w:val="24"/>
              </w:rPr>
              <w:t>消除生态隐患 —— 强化水保苗木引种驯化区与核心示范区生态修复</w:t>
            </w:r>
          </w:p>
          <w:p>
            <w:pPr>
              <w:pStyle w:val="null3"/>
              <w:ind w:firstLine="420"/>
              <w:jc w:val="both"/>
            </w:pPr>
            <w:r>
              <w:rPr>
                <w:rFonts w:ascii="仿宋_GB2312" w:hAnsi="仿宋_GB2312" w:cs="仿宋_GB2312" w:eastAsia="仿宋_GB2312"/>
                <w:sz w:val="24"/>
              </w:rPr>
              <w:t>针对苗木分散、边坡裸露问题，集中开展苗木移栽规整，采用 “土工格栅 + 灌草种植” 生态护坡技术，将区域植被覆盖率提升至 90% 以上，消除水土流失风险；同时对人字梁骨架坡脚区域种植灌草，改善景观性，构建连续生态屏障。3.提高管护效率 —— 建设台阶林带区高效灌溉系统</w:t>
            </w:r>
          </w:p>
          <w:p>
            <w:pPr>
              <w:pStyle w:val="null3"/>
              <w:ind w:firstLine="420"/>
              <w:jc w:val="both"/>
            </w:pPr>
            <w:r>
              <w:rPr>
                <w:rFonts w:ascii="仿宋_GB2312" w:hAnsi="仿宋_GB2312" w:cs="仿宋_GB2312" w:eastAsia="仿宋_GB2312"/>
                <w:sz w:val="24"/>
              </w:rPr>
              <w:t>针对台阶林带传统灌溉耗水、管护成本高的问题，配套建设微喷灌系统，水资源利用率超 90%，既减少灌溉用水浪费，又降低人工管护成本，保障林带健康生长，巩固生态治理成效。</w:t>
            </w:r>
          </w:p>
          <w:p>
            <w:pPr>
              <w:pStyle w:val="null3"/>
              <w:ind w:firstLine="420"/>
              <w:jc w:val="both"/>
            </w:pPr>
            <w:r>
              <w:rPr>
                <w:rFonts w:ascii="仿宋_GB2312" w:hAnsi="仿宋_GB2312" w:cs="仿宋_GB2312" w:eastAsia="仿宋_GB2312"/>
                <w:sz w:val="24"/>
              </w:rPr>
              <w:t>4.</w:t>
            </w:r>
            <w:r>
              <w:rPr>
                <w:rFonts w:ascii="仿宋_GB2312" w:hAnsi="仿宋_GB2312" w:cs="仿宋_GB2312" w:eastAsia="仿宋_GB2312"/>
                <w:sz w:val="24"/>
              </w:rPr>
              <w:t>强科普功能 —— 优化全园区宣传导视体系</w:t>
            </w:r>
          </w:p>
          <w:p>
            <w:pPr>
              <w:pStyle w:val="null3"/>
              <w:ind w:firstLine="420"/>
              <w:jc w:val="both"/>
            </w:pPr>
            <w:r>
              <w:rPr>
                <w:rFonts w:ascii="仿宋_GB2312" w:hAnsi="仿宋_GB2312" w:cs="仿宋_GB2312" w:eastAsia="仿宋_GB2312"/>
                <w:sz w:val="24"/>
              </w:rPr>
              <w:t>针对原有标识混乱、科普内容不足的问题，整合优化现有标识标牌，构建 “总导览牌 - 分区导视牌 - 节点科普牌” 三级体系，补充水保技术、生态效益等科普内容，让导视系统兼具 “引路” 与 “教学” 功能，更好发挥园区科普教育作用。</w:t>
            </w:r>
          </w:p>
          <w:p>
            <w:pPr>
              <w:pStyle w:val="null3"/>
              <w:ind w:firstLine="480"/>
              <w:jc w:val="both"/>
            </w:pPr>
            <w:r>
              <w:rPr>
                <w:rFonts w:ascii="仿宋_GB2312" w:hAnsi="仿宋_GB2312" w:cs="仿宋_GB2312" w:eastAsia="仿宋_GB2312"/>
                <w:sz w:val="24"/>
              </w:rPr>
              <w:t xml:space="preserve">4.2 </w:t>
            </w:r>
            <w:r>
              <w:rPr>
                <w:rFonts w:ascii="仿宋_GB2312" w:hAnsi="仿宋_GB2312" w:cs="仿宋_GB2312" w:eastAsia="仿宋_GB2312"/>
                <w:sz w:val="24"/>
              </w:rPr>
              <w:t>工程设计</w:t>
            </w:r>
          </w:p>
          <w:p>
            <w:pPr>
              <w:pStyle w:val="null3"/>
              <w:ind w:firstLine="480"/>
              <w:jc w:val="both"/>
            </w:pPr>
            <w:r>
              <w:rPr>
                <w:rFonts w:ascii="仿宋_GB2312" w:hAnsi="仿宋_GB2312" w:cs="仿宋_GB2312" w:eastAsia="仿宋_GB2312"/>
                <w:sz w:val="24"/>
              </w:rPr>
              <w:t xml:space="preserve">4.2.1 </w:t>
            </w:r>
            <w:r>
              <w:rPr>
                <w:rFonts w:ascii="仿宋_GB2312" w:hAnsi="仿宋_GB2312" w:cs="仿宋_GB2312" w:eastAsia="仿宋_GB2312"/>
                <w:sz w:val="24"/>
              </w:rPr>
              <w:t>生产道路</w:t>
            </w:r>
          </w:p>
          <w:p>
            <w:pPr>
              <w:pStyle w:val="null3"/>
              <w:ind w:firstLine="480"/>
              <w:jc w:val="both"/>
            </w:pPr>
            <w:r>
              <w:rPr>
                <w:rFonts w:ascii="仿宋_GB2312" w:hAnsi="仿宋_GB2312" w:cs="仿宋_GB2312" w:eastAsia="仿宋_GB2312"/>
                <w:sz w:val="24"/>
              </w:rPr>
              <w:t>4.2.1.1</w:t>
            </w:r>
            <w:r>
              <w:rPr>
                <w:rFonts w:ascii="仿宋_GB2312" w:hAnsi="仿宋_GB2312" w:cs="仿宋_GB2312" w:eastAsia="仿宋_GB2312"/>
                <w:sz w:val="24"/>
              </w:rPr>
              <w:t>混凝土道路</w:t>
            </w:r>
          </w:p>
          <w:p>
            <w:pPr>
              <w:pStyle w:val="null3"/>
              <w:ind w:firstLine="480"/>
              <w:jc w:val="both"/>
            </w:pPr>
            <w:r>
              <w:rPr>
                <w:rFonts w:ascii="仿宋_GB2312" w:hAnsi="仿宋_GB2312" w:cs="仿宋_GB2312" w:eastAsia="仿宋_GB2312"/>
                <w:sz w:val="24"/>
              </w:rPr>
              <w:t>为完善园区内部环形路网，对土质道路进行提升改造，形成较为完善的园区路网布局，满足园区生产、科普、研学等基础建设。本次将土质道路提升改造为混凝土路面，为减少工程量，避免对山体的破坏及占用宝贵的土地资源，线路基本维持原有的道路走向，尽量维持现有的道路纵坡。</w:t>
            </w:r>
          </w:p>
          <w:p>
            <w:pPr>
              <w:pStyle w:val="null3"/>
              <w:ind w:firstLine="465"/>
            </w:pPr>
            <w:r>
              <w:rPr>
                <w:rFonts w:ascii="仿宋_GB2312" w:hAnsi="仿宋_GB2312" w:cs="仿宋_GB2312" w:eastAsia="仿宋_GB2312"/>
                <w:sz w:val="24"/>
              </w:rPr>
              <w:t>4.2.1.2</w:t>
            </w:r>
            <w:r>
              <w:rPr>
                <w:rFonts w:ascii="仿宋_GB2312" w:hAnsi="仿宋_GB2312" w:cs="仿宋_GB2312" w:eastAsia="仿宋_GB2312"/>
                <w:sz w:val="24"/>
              </w:rPr>
              <w:t>透水砖步道</w:t>
            </w:r>
          </w:p>
          <w:p>
            <w:pPr>
              <w:pStyle w:val="null3"/>
              <w:ind w:firstLine="465"/>
            </w:pPr>
            <w:r>
              <w:rPr>
                <w:rFonts w:ascii="仿宋_GB2312" w:hAnsi="仿宋_GB2312" w:cs="仿宋_GB2312" w:eastAsia="仿宋_GB2312"/>
                <w:sz w:val="24"/>
              </w:rPr>
              <w:t>以台地果园示范区为中心，优化设计，完善园区内部环形路网，对台地果园示范区内1.5米采摘道路进行提升改造，形成较为完善的园区路网布局，满足园区生产、科普、研学等基础建设。本次透水砖步道设计参考标准《透水路面砖和透水路面板》（GB/T25993-2023）。步道与项目区现状道路连接，透水砖步道宽1.5m，透水砖规格采用24cm×12cm×6cm，透水砖步道铺设共需为土方夯实20cm、碎石垫层5cm、中砂找平层3cm，步道两侧砌筑C25混凝土路肩，路肩埋深9cm。</w:t>
            </w:r>
          </w:p>
          <w:p>
            <w:pPr>
              <w:pStyle w:val="null3"/>
              <w:ind w:firstLine="480"/>
              <w:jc w:val="both"/>
            </w:pPr>
            <w:r>
              <w:rPr>
                <w:rFonts w:ascii="仿宋_GB2312" w:hAnsi="仿宋_GB2312" w:cs="仿宋_GB2312" w:eastAsia="仿宋_GB2312"/>
                <w:sz w:val="24"/>
              </w:rPr>
              <w:t>4.2.2</w:t>
            </w:r>
            <w:r>
              <w:rPr>
                <w:rFonts w:ascii="仿宋_GB2312" w:hAnsi="仿宋_GB2312" w:cs="仿宋_GB2312" w:eastAsia="仿宋_GB2312"/>
                <w:sz w:val="24"/>
              </w:rPr>
              <w:t>护坡工程</w:t>
            </w:r>
          </w:p>
          <w:p>
            <w:pPr>
              <w:pStyle w:val="null3"/>
              <w:ind w:firstLine="480"/>
              <w:jc w:val="both"/>
            </w:pPr>
            <w:r>
              <w:rPr>
                <w:rFonts w:ascii="仿宋_GB2312" w:hAnsi="仿宋_GB2312" w:cs="仿宋_GB2312" w:eastAsia="仿宋_GB2312"/>
                <w:sz w:val="24"/>
              </w:rPr>
              <w:t>4.2.2.1</w:t>
            </w:r>
            <w:r>
              <w:rPr>
                <w:rFonts w:ascii="仿宋_GB2312" w:hAnsi="仿宋_GB2312" w:cs="仿宋_GB2312" w:eastAsia="仿宋_GB2312"/>
                <w:sz w:val="24"/>
              </w:rPr>
              <w:t>土工格栅护坡</w:t>
            </w:r>
          </w:p>
          <w:p>
            <w:pPr>
              <w:pStyle w:val="null3"/>
              <w:ind w:firstLine="480"/>
              <w:jc w:val="both"/>
            </w:pPr>
            <w:r>
              <w:rPr>
                <w:rFonts w:ascii="仿宋_GB2312" w:hAnsi="仿宋_GB2312" w:cs="仿宋_GB2312" w:eastAsia="仿宋_GB2312"/>
                <w:sz w:val="24"/>
              </w:rPr>
              <w:t>针对1.5m生产道路环线区域内的土质边坡，坡面现状黄土裸露，裸露黄土抗冲刷能力弱，雨水易在坡面形成径流，进一步扩大水土流失范围。沿坡脚坡面设置一道土工格栅护坡，护坡总长度38m，坡比1:1.0，高度3m。土工格栅网格尺寸20mm×20mm。</w:t>
            </w:r>
          </w:p>
          <w:p>
            <w:pPr>
              <w:pStyle w:val="null3"/>
              <w:ind w:firstLine="465"/>
            </w:pPr>
            <w:r>
              <w:rPr>
                <w:rFonts w:ascii="仿宋_GB2312" w:hAnsi="仿宋_GB2312" w:cs="仿宋_GB2312" w:eastAsia="仿宋_GB2312"/>
                <w:sz w:val="24"/>
              </w:rPr>
              <w:t>4.2.2.2</w:t>
            </w:r>
            <w:r>
              <w:rPr>
                <w:rFonts w:ascii="仿宋_GB2312" w:hAnsi="仿宋_GB2312" w:cs="仿宋_GB2312" w:eastAsia="仿宋_GB2312"/>
                <w:sz w:val="24"/>
              </w:rPr>
              <w:t>人字梁骨架水泥护坡</w:t>
            </w:r>
          </w:p>
          <w:p>
            <w:pPr>
              <w:pStyle w:val="null3"/>
              <w:ind w:firstLine="465"/>
            </w:pPr>
            <w:r>
              <w:rPr>
                <w:rFonts w:ascii="仿宋_GB2312" w:hAnsi="仿宋_GB2312" w:cs="仿宋_GB2312" w:eastAsia="仿宋_GB2312"/>
                <w:sz w:val="24"/>
              </w:rPr>
              <w:t>本工程位于人字梁骨架护坡典型示范区域的拐弯处，原有人字梁骨架坡脚无缝衔接。当前该护坡区域现状为裸露土质边坡，一方面易受雨水冲刷引发水土流失问题，另一方面拐弯路段的边坡稳定性直接影响线路通行安全，故需开展防护工程建设。</w:t>
            </w:r>
          </w:p>
          <w:p>
            <w:pPr>
              <w:pStyle w:val="null3"/>
              <w:ind w:firstLine="465"/>
            </w:pPr>
            <w:r>
              <w:rPr>
                <w:rFonts w:ascii="仿宋_GB2312" w:hAnsi="仿宋_GB2312" w:cs="仿宋_GB2312" w:eastAsia="仿宋_GB2312"/>
                <w:sz w:val="24"/>
              </w:rPr>
              <w:t>4.2.3</w:t>
            </w:r>
            <w:r>
              <w:rPr>
                <w:rFonts w:ascii="仿宋_GB2312" w:hAnsi="仿宋_GB2312" w:cs="仿宋_GB2312" w:eastAsia="仿宋_GB2312"/>
                <w:sz w:val="24"/>
              </w:rPr>
              <w:t>灌溉工程</w:t>
            </w:r>
          </w:p>
          <w:p>
            <w:pPr>
              <w:pStyle w:val="null3"/>
              <w:ind w:firstLine="465"/>
            </w:pPr>
            <w:r>
              <w:rPr>
                <w:rFonts w:ascii="仿宋_GB2312" w:hAnsi="仿宋_GB2312" w:cs="仿宋_GB2312" w:eastAsia="仿宋_GB2312"/>
                <w:sz w:val="24"/>
              </w:rPr>
              <w:t>4.2.3.1</w:t>
            </w:r>
            <w:r>
              <w:rPr>
                <w:rFonts w:ascii="仿宋_GB2312" w:hAnsi="仿宋_GB2312" w:cs="仿宋_GB2312" w:eastAsia="仿宋_GB2312"/>
                <w:sz w:val="24"/>
              </w:rPr>
              <w:t>灌溉工程</w:t>
            </w:r>
          </w:p>
          <w:p>
            <w:pPr>
              <w:pStyle w:val="null3"/>
              <w:ind w:firstLine="465"/>
            </w:pPr>
            <w:r>
              <w:rPr>
                <w:rFonts w:ascii="仿宋_GB2312" w:hAnsi="仿宋_GB2312" w:cs="仿宋_GB2312" w:eastAsia="仿宋_GB2312"/>
                <w:sz w:val="24"/>
              </w:rPr>
              <w:t>（1）台阶林带区</w:t>
            </w:r>
          </w:p>
          <w:p>
            <w:pPr>
              <w:pStyle w:val="null3"/>
              <w:ind w:firstLine="465"/>
            </w:pPr>
            <w:r>
              <w:rPr>
                <w:rFonts w:ascii="仿宋_GB2312" w:hAnsi="仿宋_GB2312" w:cs="仿宋_GB2312" w:eastAsia="仿宋_GB2312"/>
                <w:sz w:val="24"/>
              </w:rPr>
              <w:t>地表水喷灌选择台阶林带区作为本次主要治理的区域。</w:t>
            </w:r>
          </w:p>
          <w:p>
            <w:pPr>
              <w:pStyle w:val="null3"/>
              <w:ind w:firstLine="465"/>
            </w:pPr>
            <w:r>
              <w:rPr>
                <w:rFonts w:ascii="仿宋_GB2312" w:hAnsi="仿宋_GB2312" w:cs="仿宋_GB2312" w:eastAsia="仿宋_GB2312"/>
                <w:sz w:val="24"/>
              </w:rPr>
              <w:t>（2）灌溉水源选择</w:t>
            </w:r>
          </w:p>
          <w:p>
            <w:pPr>
              <w:pStyle w:val="null3"/>
              <w:ind w:firstLine="465"/>
            </w:pPr>
            <w:r>
              <w:rPr>
                <w:rFonts w:ascii="仿宋_GB2312" w:hAnsi="仿宋_GB2312" w:cs="仿宋_GB2312" w:eastAsia="仿宋_GB2312"/>
                <w:sz w:val="24"/>
              </w:rPr>
              <w:t>选择水土保持工作站旁蓄水池为本次的水源，直接从蓄水池取水。利用地形落差实行自压喷灌。在地形落差超过喷头工作范围时安装减压阀进行减压。</w:t>
            </w:r>
          </w:p>
          <w:p>
            <w:pPr>
              <w:pStyle w:val="null3"/>
              <w:ind w:firstLine="465"/>
            </w:pPr>
            <w:r>
              <w:rPr>
                <w:rFonts w:ascii="仿宋_GB2312" w:hAnsi="仿宋_GB2312" w:cs="仿宋_GB2312" w:eastAsia="仿宋_GB2312"/>
                <w:sz w:val="24"/>
              </w:rPr>
              <w:t>（3）总体布置</w:t>
            </w:r>
          </w:p>
          <w:p>
            <w:pPr>
              <w:pStyle w:val="null3"/>
              <w:ind w:firstLine="480"/>
            </w:pPr>
            <w:r>
              <w:rPr>
                <w:rFonts w:ascii="仿宋_GB2312" w:hAnsi="仿宋_GB2312" w:cs="仿宋_GB2312" w:eastAsia="仿宋_GB2312"/>
                <w:sz w:val="24"/>
              </w:rPr>
              <w:t>水源工程为现有水土保持工作站旁蓄水池，因此本方案只涉及田间工程。由干管、支管及喷杆和喷头组成，干管为385米，支管为4470米。喷灌系统采用干管、支管二级地埋式管道，其中干管基本垂直等高线布置，支管与干管基本垂直即平行等高线沿每一阶梯田布置。</w:t>
            </w:r>
          </w:p>
          <w:p>
            <w:pPr>
              <w:pStyle w:val="null3"/>
              <w:ind w:firstLine="465"/>
            </w:pPr>
            <w:r>
              <w:rPr>
                <w:rFonts w:ascii="仿宋_GB2312" w:hAnsi="仿宋_GB2312" w:cs="仿宋_GB2312" w:eastAsia="仿宋_GB2312"/>
                <w:sz w:val="24"/>
              </w:rPr>
              <w:t>（4）灌溉制度</w:t>
            </w:r>
          </w:p>
          <w:p>
            <w:pPr>
              <w:pStyle w:val="null3"/>
              <w:ind w:firstLine="465"/>
            </w:pPr>
            <w:r>
              <w:rPr>
                <w:rFonts w:ascii="仿宋_GB2312" w:hAnsi="仿宋_GB2312" w:cs="仿宋_GB2312" w:eastAsia="仿宋_GB2312"/>
                <w:sz w:val="24"/>
              </w:rPr>
              <w:t>1.</w:t>
            </w:r>
            <w:r>
              <w:rPr>
                <w:rFonts w:ascii="仿宋_GB2312" w:hAnsi="仿宋_GB2312" w:cs="仿宋_GB2312" w:eastAsia="仿宋_GB2312"/>
                <w:sz w:val="24"/>
              </w:rPr>
              <w:t>灌溉目标：满足植株快速生长对水分的需求，促进枝叶健壮生长，为后续开花储备养分，同时防止土壤过湿导致根系缺氧。</w:t>
            </w:r>
          </w:p>
          <w:p>
            <w:pPr>
              <w:pStyle w:val="null3"/>
              <w:ind w:firstLine="465"/>
            </w:pPr>
            <w:r>
              <w:rPr>
                <w:rFonts w:ascii="仿宋_GB2312" w:hAnsi="仿宋_GB2312" w:cs="仿宋_GB2312" w:eastAsia="仿宋_GB2312"/>
                <w:sz w:val="24"/>
              </w:rPr>
              <w:t>2.</w:t>
            </w:r>
            <w:r>
              <w:rPr>
                <w:rFonts w:ascii="仿宋_GB2312" w:hAnsi="仿宋_GB2312" w:cs="仿宋_GB2312" w:eastAsia="仿宋_GB2312"/>
                <w:sz w:val="24"/>
              </w:rPr>
              <w:t>灌溉周期与量：一般每 5-7 天灌溉 1 次，单次灌溉量 20-25m³/ 亩（土壤含水率维持在田间持水量的 70%-75%）。</w:t>
            </w:r>
          </w:p>
          <w:p>
            <w:pPr>
              <w:pStyle w:val="null3"/>
              <w:ind w:firstLine="465"/>
            </w:pPr>
            <w:r>
              <w:rPr>
                <w:rFonts w:ascii="仿宋_GB2312" w:hAnsi="仿宋_GB2312" w:cs="仿宋_GB2312" w:eastAsia="仿宋_GB2312"/>
                <w:sz w:val="24"/>
              </w:rPr>
              <w:t>（5）喷头选型及组合布置</w:t>
            </w:r>
          </w:p>
          <w:p>
            <w:pPr>
              <w:pStyle w:val="null3"/>
              <w:ind w:firstLine="465"/>
            </w:pPr>
            <w:r>
              <w:rPr>
                <w:rFonts w:ascii="仿宋_GB2312" w:hAnsi="仿宋_GB2312" w:cs="仿宋_GB2312" w:eastAsia="仿宋_GB2312"/>
                <w:sz w:val="24"/>
              </w:rPr>
              <w:t>1</w:t>
            </w:r>
            <w:r>
              <w:rPr>
                <w:rFonts w:ascii="仿宋_GB2312" w:hAnsi="仿宋_GB2312" w:cs="仿宋_GB2312" w:eastAsia="仿宋_GB2312"/>
                <w:sz w:val="24"/>
              </w:rPr>
              <w:t>）喷头选型</w:t>
            </w:r>
          </w:p>
          <w:p>
            <w:pPr>
              <w:pStyle w:val="null3"/>
              <w:ind w:firstLine="465"/>
            </w:pPr>
            <w:r>
              <w:rPr>
                <w:rFonts w:ascii="仿宋_GB2312" w:hAnsi="仿宋_GB2312" w:cs="仿宋_GB2312" w:eastAsia="仿宋_GB2312"/>
                <w:sz w:val="24"/>
              </w:rPr>
              <w:t>根据项目区内农作物种植、土壤性质、干、支管压力水头以及喷头的性能和适用范围，固定式喷灌系统采用全圆喷洒喷头。按现有喷头规格性能，选择SY-302X旋转雾化喷头，射程3.0-3.5m、流量120L/h。</w:t>
            </w:r>
          </w:p>
          <w:p>
            <w:pPr>
              <w:pStyle w:val="null3"/>
              <w:ind w:firstLine="465"/>
            </w:pPr>
            <w:r>
              <w:rPr>
                <w:rFonts w:ascii="仿宋_GB2312" w:hAnsi="仿宋_GB2312" w:cs="仿宋_GB2312" w:eastAsia="仿宋_GB2312"/>
                <w:sz w:val="24"/>
              </w:rPr>
              <w:t>2</w:t>
            </w:r>
            <w:r>
              <w:rPr>
                <w:rFonts w:ascii="仿宋_GB2312" w:hAnsi="仿宋_GB2312" w:cs="仿宋_GB2312" w:eastAsia="仿宋_GB2312"/>
                <w:sz w:val="24"/>
              </w:rPr>
              <w:t>）组合布置</w:t>
            </w:r>
          </w:p>
          <w:p>
            <w:pPr>
              <w:pStyle w:val="null3"/>
              <w:ind w:firstLine="465"/>
            </w:pPr>
            <w:r>
              <w:rPr>
                <w:rFonts w:ascii="仿宋_GB2312" w:hAnsi="仿宋_GB2312" w:cs="仿宋_GB2312" w:eastAsia="仿宋_GB2312"/>
                <w:sz w:val="24"/>
              </w:rPr>
              <w:t>因灌溉季节内风向稳定，而支管布置与主风方向垂直，据此，为保证喷灌均匀度，喷头组合形式采用矩形组合。</w:t>
            </w:r>
          </w:p>
          <w:p>
            <w:pPr>
              <w:pStyle w:val="null3"/>
              <w:ind w:firstLine="465"/>
            </w:pPr>
            <w:r>
              <w:rPr>
                <w:rFonts w:ascii="仿宋_GB2312" w:hAnsi="仿宋_GB2312" w:cs="仿宋_GB2312" w:eastAsia="仿宋_GB2312"/>
                <w:sz w:val="24"/>
              </w:rPr>
              <w:t>为了与塑料管的规格相匹配，取喷头间距2.8m，支管间距2.8m。</w:t>
            </w:r>
          </w:p>
          <w:p>
            <w:pPr>
              <w:pStyle w:val="null3"/>
              <w:ind w:firstLine="465"/>
            </w:pPr>
            <w:r>
              <w:rPr>
                <w:rFonts w:ascii="仿宋_GB2312" w:hAnsi="仿宋_GB2312" w:cs="仿宋_GB2312" w:eastAsia="仿宋_GB2312"/>
                <w:sz w:val="24"/>
              </w:rPr>
              <w:t>单喷头控制面积7.84m</w:t>
            </w:r>
            <w:r>
              <w:rPr>
                <w:rFonts w:ascii="仿宋_GB2312" w:hAnsi="仿宋_GB2312" w:cs="仿宋_GB2312" w:eastAsia="仿宋_GB2312"/>
                <w:sz w:val="24"/>
                <w:vertAlign w:val="superscript"/>
              </w:rPr>
              <w:t>2</w:t>
            </w:r>
            <w:r>
              <w:rPr>
                <w:rFonts w:ascii="仿宋_GB2312" w:hAnsi="仿宋_GB2312" w:cs="仿宋_GB2312" w:eastAsia="仿宋_GB2312"/>
                <w:sz w:val="24"/>
              </w:rPr>
              <w:t>。</w:t>
            </w:r>
          </w:p>
          <w:p>
            <w:pPr>
              <w:pStyle w:val="null3"/>
              <w:ind w:firstLine="240"/>
            </w:pPr>
            <w:r>
              <w:rPr>
                <w:rFonts w:ascii="仿宋_GB2312" w:hAnsi="仿宋_GB2312" w:cs="仿宋_GB2312" w:eastAsia="仿宋_GB2312"/>
                <w:sz w:val="24"/>
              </w:rPr>
              <w:t>（6）管道设计</w:t>
            </w:r>
          </w:p>
          <w:p>
            <w:pPr>
              <w:pStyle w:val="null3"/>
              <w:ind w:firstLine="720"/>
            </w:pPr>
            <w:r>
              <w:rPr>
                <w:rFonts w:ascii="仿宋_GB2312" w:hAnsi="仿宋_GB2312" w:cs="仿宋_GB2312" w:eastAsia="仿宋_GB2312"/>
                <w:sz w:val="24"/>
              </w:rPr>
              <w:t>设计管径总流量为9.6m³/h，选用直径Ф110mmPE管的干管，压力级别为1.6MPa。</w:t>
            </w:r>
          </w:p>
          <w:p>
            <w:pPr>
              <w:pStyle w:val="null3"/>
              <w:ind w:firstLine="240"/>
            </w:pPr>
            <w:r>
              <w:rPr>
                <w:rFonts w:ascii="仿宋_GB2312" w:hAnsi="仿宋_GB2312" w:cs="仿宋_GB2312" w:eastAsia="仿宋_GB2312"/>
                <w:sz w:val="24"/>
              </w:rPr>
              <w:t>（7）辅助系统设计</w:t>
            </w:r>
          </w:p>
          <w:p>
            <w:pPr>
              <w:pStyle w:val="null3"/>
              <w:ind w:firstLine="465"/>
            </w:pPr>
            <w:r>
              <w:rPr>
                <w:rFonts w:ascii="仿宋_GB2312" w:hAnsi="仿宋_GB2312" w:cs="仿宋_GB2312" w:eastAsia="仿宋_GB2312"/>
                <w:sz w:val="24"/>
              </w:rPr>
              <w:t>防冻系统：</w:t>
            </w:r>
          </w:p>
          <w:p>
            <w:pPr>
              <w:pStyle w:val="null3"/>
              <w:ind w:firstLine="465"/>
            </w:pPr>
            <w:r>
              <w:rPr>
                <w:rFonts w:ascii="仿宋_GB2312" w:hAnsi="仿宋_GB2312" w:cs="仿宋_GB2312" w:eastAsia="仿宋_GB2312"/>
                <w:sz w:val="24"/>
              </w:rPr>
              <w:t>1</w:t>
            </w:r>
            <w:r>
              <w:rPr>
                <w:rFonts w:ascii="仿宋_GB2312" w:hAnsi="仿宋_GB2312" w:cs="仿宋_GB2312" w:eastAsia="仿宋_GB2312"/>
                <w:sz w:val="24"/>
              </w:rPr>
              <w:t>）管道：主管埋深1.2m（超冻土层），支管埋深1.0m；</w:t>
            </w:r>
          </w:p>
          <w:p>
            <w:pPr>
              <w:pStyle w:val="null3"/>
              <w:ind w:firstLine="465"/>
            </w:pPr>
            <w:r>
              <w:rPr>
                <w:rFonts w:ascii="仿宋_GB2312" w:hAnsi="仿宋_GB2312" w:cs="仿宋_GB2312" w:eastAsia="仿宋_GB2312"/>
                <w:sz w:val="24"/>
              </w:rPr>
              <w:t>2</w:t>
            </w:r>
            <w:r>
              <w:rPr>
                <w:rFonts w:ascii="仿宋_GB2312" w:hAnsi="仿宋_GB2312" w:cs="仿宋_GB2312" w:eastAsia="仿宋_GB2312"/>
                <w:sz w:val="24"/>
              </w:rPr>
              <w:t>）阀门：每根支管设排气阀（32个）、排水阀（32个），冬季排空积水。</w:t>
            </w:r>
          </w:p>
          <w:p>
            <w:pPr>
              <w:pStyle w:val="null3"/>
              <w:ind w:firstLine="465"/>
            </w:pPr>
            <w:r>
              <w:rPr>
                <w:rFonts w:ascii="仿宋_GB2312" w:hAnsi="仿宋_GB2312" w:cs="仿宋_GB2312" w:eastAsia="仿宋_GB2312"/>
                <w:sz w:val="24"/>
              </w:rPr>
              <w:t xml:space="preserve">4.2.4 </w:t>
            </w:r>
            <w:r>
              <w:rPr>
                <w:rFonts w:ascii="仿宋_GB2312" w:hAnsi="仿宋_GB2312" w:cs="仿宋_GB2312" w:eastAsia="仿宋_GB2312"/>
                <w:sz w:val="24"/>
              </w:rPr>
              <w:t>宣传导视科普</w:t>
            </w:r>
          </w:p>
          <w:p>
            <w:pPr>
              <w:pStyle w:val="null3"/>
              <w:ind w:firstLine="465"/>
            </w:pPr>
            <w:r>
              <w:rPr>
                <w:rFonts w:ascii="仿宋_GB2312" w:hAnsi="仿宋_GB2312" w:cs="仿宋_GB2312" w:eastAsia="仿宋_GB2312"/>
                <w:sz w:val="24"/>
              </w:rPr>
              <w:t>本项目共规划在水保苗木驯化园、台地果园区、台阶林带区三个区划共布设平面简介牌（5×2.5m）1个，示范点标牌4个，核心区平面宣传牌（2.8×2.5m）3个，平台斜面宣传牌（1.6×0.8m）15个，措施展示牌（1.5×1.2m）30个，标语口号牌（1.3m×1.3m）30个，果园牌（0.4×1.4m）55个。</w:t>
            </w:r>
          </w:p>
          <w:p>
            <w:pPr>
              <w:pStyle w:val="null3"/>
              <w:ind w:firstLine="465"/>
            </w:pPr>
            <w:r>
              <w:rPr>
                <w:rFonts w:ascii="仿宋_GB2312" w:hAnsi="仿宋_GB2312" w:cs="仿宋_GB2312" w:eastAsia="仿宋_GB2312"/>
                <w:sz w:val="24"/>
              </w:rPr>
              <w:t>4.2.5</w:t>
            </w:r>
            <w:r>
              <w:rPr>
                <w:rFonts w:ascii="仿宋_GB2312" w:hAnsi="仿宋_GB2312" w:cs="仿宋_GB2312" w:eastAsia="仿宋_GB2312"/>
                <w:sz w:val="24"/>
              </w:rPr>
              <w:t>植物措施设计</w:t>
            </w:r>
          </w:p>
          <w:p>
            <w:pPr>
              <w:pStyle w:val="null3"/>
              <w:ind w:firstLine="465"/>
            </w:pPr>
            <w:r>
              <w:rPr>
                <w:rFonts w:ascii="仿宋_GB2312" w:hAnsi="仿宋_GB2312" w:cs="仿宋_GB2312" w:eastAsia="仿宋_GB2312"/>
                <w:sz w:val="24"/>
              </w:rPr>
              <w:t>4.2.5.1</w:t>
            </w:r>
            <w:r>
              <w:rPr>
                <w:rFonts w:ascii="仿宋_GB2312" w:hAnsi="仿宋_GB2312" w:cs="仿宋_GB2312" w:eastAsia="仿宋_GB2312"/>
                <w:sz w:val="24"/>
              </w:rPr>
              <w:t>生态护坡工程</w:t>
            </w:r>
          </w:p>
          <w:p>
            <w:pPr>
              <w:pStyle w:val="null3"/>
              <w:ind w:firstLine="465"/>
            </w:pPr>
            <w:r>
              <w:rPr>
                <w:rFonts w:ascii="仿宋_GB2312" w:hAnsi="仿宋_GB2312" w:cs="仿宋_GB2312" w:eastAsia="仿宋_GB2312"/>
                <w:sz w:val="24"/>
              </w:rPr>
              <w:t>为实现“四季常绿，三季有花，色彩合理搭配”的示范效果，生态护坡的树种选择有：迎春、连翘、粉团蔷薇三种灌木，二月兰、丛生福禄考两种草本。</w:t>
            </w:r>
          </w:p>
          <w:p>
            <w:pPr>
              <w:pStyle w:val="null3"/>
              <w:ind w:firstLine="465"/>
            </w:pPr>
            <w:r>
              <w:rPr>
                <w:rFonts w:ascii="仿宋_GB2312" w:hAnsi="仿宋_GB2312" w:cs="仿宋_GB2312" w:eastAsia="仿宋_GB2312"/>
                <w:sz w:val="24"/>
              </w:rPr>
              <w:t>4.2.5.2</w:t>
            </w:r>
            <w:r>
              <w:rPr>
                <w:rFonts w:ascii="仿宋_GB2312" w:hAnsi="仿宋_GB2312" w:cs="仿宋_GB2312" w:eastAsia="仿宋_GB2312"/>
                <w:sz w:val="24"/>
              </w:rPr>
              <w:t>人字梁骨架护坡景观绿化</w:t>
            </w:r>
          </w:p>
          <w:p>
            <w:pPr>
              <w:pStyle w:val="null3"/>
              <w:ind w:firstLine="465"/>
            </w:pPr>
            <w:r>
              <w:rPr>
                <w:rFonts w:ascii="仿宋_GB2312" w:hAnsi="仿宋_GB2312" w:cs="仿宋_GB2312" w:eastAsia="仿宋_GB2312"/>
                <w:sz w:val="24"/>
              </w:rPr>
              <w:t>人字梁骨架护坡景观绿化本次人字梁骨架护坡治理处，现状护坡已采用工程措施，保障了边坡稳定性，但坡底周边景观性不足，为提升区域景观效果，契合整体环境氛围，本次规划设计选用连翘与丛生福禄草对护坡进行景观绿化，打造兼具生态防护与美观展示的绿化空间。</w:t>
            </w:r>
          </w:p>
          <w:p>
            <w:pPr>
              <w:pStyle w:val="null3"/>
              <w:ind w:firstLine="465"/>
            </w:pPr>
            <w:r>
              <w:rPr>
                <w:rFonts w:ascii="仿宋_GB2312" w:hAnsi="仿宋_GB2312" w:cs="仿宋_GB2312" w:eastAsia="仿宋_GB2312"/>
                <w:sz w:val="24"/>
              </w:rPr>
              <w:t>本次规划设计采用灌草结合，实现景观多样化，树种选用连翘（苗高60cm，冠幅20cm），栽植株行距为0.3m×0.4m，草籽选用丛生福禄考。</w:t>
            </w:r>
          </w:p>
          <w:p>
            <w:pPr>
              <w:pStyle w:val="null3"/>
              <w:ind w:firstLine="465"/>
            </w:pPr>
            <w:r>
              <w:rPr>
                <w:rFonts w:ascii="仿宋_GB2312" w:hAnsi="仿宋_GB2312" w:cs="仿宋_GB2312" w:eastAsia="仿宋_GB2312"/>
                <w:sz w:val="24"/>
              </w:rPr>
              <w:t>4.2.5.3</w:t>
            </w:r>
            <w:r>
              <w:rPr>
                <w:rFonts w:ascii="仿宋_GB2312" w:hAnsi="仿宋_GB2312" w:cs="仿宋_GB2312" w:eastAsia="仿宋_GB2312"/>
                <w:sz w:val="24"/>
              </w:rPr>
              <w:t>林下绿毯</w:t>
            </w:r>
          </w:p>
          <w:p>
            <w:pPr>
              <w:pStyle w:val="null3"/>
              <w:ind w:firstLine="465"/>
            </w:pPr>
            <w:r>
              <w:rPr>
                <w:rFonts w:ascii="仿宋_GB2312" w:hAnsi="仿宋_GB2312" w:cs="仿宋_GB2312" w:eastAsia="仿宋_GB2312"/>
                <w:sz w:val="24"/>
              </w:rPr>
              <w:t>结合园区当前建设与发展实际，为进一步提升水保苗木引种驯化区的生态功能与驯化成效，拟对区域内现有苗木实施移栽作业，移栽后苗木由建设单位自行统筹处置，通过科学调整苗木布局，为后续生态优化创造空间。</w:t>
            </w:r>
          </w:p>
          <w:p>
            <w:pPr>
              <w:pStyle w:val="null3"/>
              <w:ind w:firstLine="465"/>
            </w:pPr>
            <w:r>
              <w:rPr>
                <w:rFonts w:ascii="仿宋_GB2312" w:hAnsi="仿宋_GB2312" w:cs="仿宋_GB2312" w:eastAsia="仿宋_GB2312"/>
                <w:sz w:val="24"/>
              </w:rPr>
              <w:t>为降低苗木移栽后裸露土壤的水土流失风险，同步优化区域土壤环境，计划在移栽区域采取 “乔木栽植+草籽撒播”的植被覆盖模式，总面积达5.73hm²。树种选择银杏（胸径4cm）、金叶榆（胸径4cm）、樱花（胸径4cm）、紫薇（胸径4cm），栽植株行距为0.3m×0.4m。</w:t>
            </w:r>
          </w:p>
          <w:p>
            <w:pPr>
              <w:pStyle w:val="null3"/>
              <w:ind w:firstLine="465"/>
            </w:pPr>
            <w:r>
              <w:rPr>
                <w:rFonts w:ascii="仿宋_GB2312" w:hAnsi="仿宋_GB2312" w:cs="仿宋_GB2312" w:eastAsia="仿宋_GB2312"/>
                <w:sz w:val="24"/>
              </w:rPr>
              <w:t>4.2.</w:t>
            </w:r>
            <w:r>
              <w:rPr>
                <w:rFonts w:ascii="仿宋_GB2312" w:hAnsi="仿宋_GB2312" w:cs="仿宋_GB2312" w:eastAsia="仿宋_GB2312"/>
                <w:sz w:val="24"/>
              </w:rPr>
              <w:t xml:space="preserve">6 </w:t>
            </w:r>
            <w:r>
              <w:rPr>
                <w:rFonts w:ascii="仿宋_GB2312" w:hAnsi="仿宋_GB2312" w:cs="仿宋_GB2312" w:eastAsia="仿宋_GB2312"/>
                <w:sz w:val="24"/>
              </w:rPr>
              <w:t>其他措施</w:t>
            </w:r>
          </w:p>
          <w:p>
            <w:pPr>
              <w:pStyle w:val="null3"/>
              <w:ind w:firstLine="465"/>
            </w:pPr>
            <w:r>
              <w:rPr>
                <w:rFonts w:ascii="仿宋_GB2312" w:hAnsi="仿宋_GB2312" w:cs="仿宋_GB2312" w:eastAsia="仿宋_GB2312"/>
                <w:sz w:val="24"/>
              </w:rPr>
              <w:t>4.2.6</w:t>
            </w:r>
            <w:r>
              <w:rPr>
                <w:rFonts w:ascii="仿宋_GB2312" w:hAnsi="仿宋_GB2312" w:cs="仿宋_GB2312" w:eastAsia="仿宋_GB2312"/>
                <w:sz w:val="24"/>
              </w:rPr>
              <w:t>.1</w:t>
            </w:r>
            <w:r>
              <w:rPr>
                <w:rFonts w:ascii="仿宋_GB2312" w:hAnsi="仿宋_GB2312" w:cs="仿宋_GB2312" w:eastAsia="仿宋_GB2312"/>
                <w:sz w:val="24"/>
              </w:rPr>
              <w:t>石桌石椅</w:t>
            </w:r>
          </w:p>
          <w:p>
            <w:pPr>
              <w:pStyle w:val="null3"/>
              <w:ind w:firstLine="465"/>
            </w:pPr>
            <w:r>
              <w:rPr>
                <w:rFonts w:ascii="仿宋_GB2312" w:hAnsi="仿宋_GB2312" w:cs="仿宋_GB2312" w:eastAsia="仿宋_GB2312"/>
                <w:sz w:val="24"/>
              </w:rPr>
              <w:t>石桌石凳优先布设在台阶林带的平缓台地，供道路行人游玩休憩，共计布设石桌石凳5套。</w:t>
            </w:r>
          </w:p>
          <w:p>
            <w:pPr>
              <w:pStyle w:val="null3"/>
              <w:ind w:firstLine="465"/>
            </w:pPr>
            <w:r>
              <w:rPr>
                <w:rFonts w:ascii="仿宋_GB2312" w:hAnsi="仿宋_GB2312" w:cs="仿宋_GB2312" w:eastAsia="仿宋_GB2312"/>
                <w:sz w:val="24"/>
              </w:rPr>
              <w:t>4.2.6</w:t>
            </w:r>
            <w:r>
              <w:rPr>
                <w:rFonts w:ascii="仿宋_GB2312" w:hAnsi="仿宋_GB2312" w:cs="仿宋_GB2312" w:eastAsia="仿宋_GB2312"/>
                <w:sz w:val="24"/>
              </w:rPr>
              <w:t>.2</w:t>
            </w:r>
            <w:r>
              <w:rPr>
                <w:rFonts w:ascii="仿宋_GB2312" w:hAnsi="仿宋_GB2312" w:cs="仿宋_GB2312" w:eastAsia="仿宋_GB2312"/>
                <w:sz w:val="24"/>
              </w:rPr>
              <w:t>水保文化课堂</w:t>
            </w:r>
          </w:p>
          <w:p>
            <w:pPr>
              <w:pStyle w:val="null3"/>
              <w:ind w:firstLine="465"/>
            </w:pPr>
            <w:r>
              <w:rPr>
                <w:rFonts w:ascii="仿宋_GB2312" w:hAnsi="仿宋_GB2312" w:cs="仿宋_GB2312" w:eastAsia="仿宋_GB2312"/>
                <w:sz w:val="24"/>
              </w:rPr>
              <w:t>本次项目规划在教育基地旁，建造一所“桃曲坡水保文化课堂”，课堂的面积为4018m</w:t>
            </w:r>
            <w:r>
              <w:rPr>
                <w:rFonts w:ascii="仿宋_GB2312" w:hAnsi="仿宋_GB2312" w:cs="仿宋_GB2312" w:eastAsia="仿宋_GB2312"/>
                <w:sz w:val="24"/>
                <w:vertAlign w:val="superscript"/>
              </w:rPr>
              <w:t>2</w:t>
            </w:r>
            <w:r>
              <w:rPr>
                <w:rFonts w:ascii="仿宋_GB2312" w:hAnsi="仿宋_GB2312" w:cs="仿宋_GB2312" w:eastAsia="仿宋_GB2312"/>
                <w:sz w:val="24"/>
              </w:rPr>
              <w:t>，主要包含（劳动课堂、自然课堂、水保课堂）三大主题版块。</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 xml:space="preserve">3 </w:t>
            </w:r>
            <w:r>
              <w:rPr>
                <w:rFonts w:ascii="仿宋_GB2312" w:hAnsi="仿宋_GB2312" w:cs="仿宋_GB2312" w:eastAsia="仿宋_GB2312"/>
                <w:sz w:val="24"/>
              </w:rPr>
              <w:t>施工条件</w:t>
            </w:r>
          </w:p>
          <w:p>
            <w:pPr>
              <w:pStyle w:val="null3"/>
              <w:ind w:firstLine="480"/>
            </w:pPr>
            <w:r>
              <w:rPr>
                <w:rFonts w:ascii="仿宋_GB2312" w:hAnsi="仿宋_GB2312" w:cs="仿宋_GB2312" w:eastAsia="仿宋_GB2312"/>
                <w:sz w:val="24"/>
              </w:rPr>
              <w:t>项目区交通便利，延西高速位于项目区东侧，可便捷衔接外部建材运输；园内核心区域生产道路已实现基本硬化，满足中小型施工机械通行需求。通讯网络全面覆盖，确保施工指令传达与对外沟通顺畅；教育基地、灌溉管理站已全面通电，保障施工用电稳定供应。</w:t>
            </w:r>
          </w:p>
          <w:p>
            <w:pPr>
              <w:pStyle w:val="null3"/>
            </w:pPr>
            <w:r>
              <w:rPr>
                <w:rFonts w:ascii="仿宋_GB2312" w:hAnsi="仿宋_GB2312" w:cs="仿宋_GB2312" w:eastAsia="仿宋_GB2312"/>
                <w:sz w:val="24"/>
                <w:b/>
              </w:rPr>
              <w:t>五、验收</w:t>
            </w:r>
          </w:p>
          <w:p>
            <w:pPr>
              <w:pStyle w:val="null3"/>
              <w:ind w:firstLine="360"/>
            </w:pPr>
            <w:r>
              <w:rPr>
                <w:rFonts w:ascii="仿宋_GB2312" w:hAnsi="仿宋_GB2312" w:cs="仿宋_GB2312" w:eastAsia="仿宋_GB2312"/>
                <w:sz w:val="24"/>
              </w:rPr>
              <w:t>要求符合国家规范、行业标准及采购文件技术规范要求，达到合格验收标准。</w:t>
            </w:r>
          </w:p>
          <w:p>
            <w:pPr>
              <w:pStyle w:val="null3"/>
            </w:pPr>
            <w:r>
              <w:rPr>
                <w:rFonts w:ascii="仿宋_GB2312" w:hAnsi="仿宋_GB2312" w:cs="仿宋_GB2312" w:eastAsia="仿宋_GB2312"/>
                <w:sz w:val="24"/>
                <w:b/>
              </w:rPr>
              <w:t>六、其他要求</w:t>
            </w:r>
          </w:p>
          <w:p>
            <w:pPr>
              <w:pStyle w:val="null3"/>
              <w:ind w:firstLine="600"/>
              <w:jc w:val="both"/>
            </w:pPr>
            <w:r>
              <w:rPr>
                <w:rFonts w:ascii="仿宋_GB2312" w:hAnsi="仿宋_GB2312" w:cs="仿宋_GB2312" w:eastAsia="仿宋_GB2312"/>
                <w:sz w:val="24"/>
              </w:rPr>
              <w:t>无</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参照合同执行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参照合同执行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①供应商需要在线提交所有通过电子化交易平台实施的政府采购项目的响应性文件，同时，线下提交纸质响应性文件壹份。线下纸质文件递交截止时间：同在线递交电子响应性文件截止时间一致；线下纸质文件递交地点：西安市未央区文景路中段202号陕西省三门峡库区防汛调度中心11层第一会议室 。 ②投标文件采用书式胶装，装订应牢固、不易拆散和换页，不得采用活页装订；胶装厚度不超过4cm，若文件过厚，可分册装订但需标明分册顺序；页码连续编制，逐页标注，目录与正文页码对应，页码用阿拉伯数字逐页标注在右下角；标明供应商名称密封递交。 ③已标价的工程量清单还应逐页加盖注册造价工程（水利工程）执业印章并附造价工程师注册证书。（注：已标价工程量清单应加盖注册在本单位的造价工程师执业印章。如供应商委托工程造价咨询企业编制已标价工程量清单的，应在响应性文件中附工程造价咨询委托合同，加盖由注册在工程造价咨询企业的造价工程师执业印章并附造价工程师注册证书。），且每一页均应加盖供应商公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提供近一年度经审计的财务会计报告（含附表附注），或开标前三个月内基本开户银行出具的资信证明，或信用担保机构出具的投标担保函（以上三种形式的资料提供任何一种即可）；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提供递交投标文件截止之日前一年内任意一个月的依法缴纳税收的相关凭据（时间以税款所属日期为准）。依法免税或无须缴纳税收的供应商，应提供相应证明文件；</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提供参加政府采购活动前三年内，在经营活动中没有重大违法记录的投标响应声明书；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供应商须具有水利水电工程施工总承包三级（含三级）及以上资质、建设行政主管部门颁发的安全生产许可证；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项目经理须持有水利水电工程二级（含二级）及以上注册建造师证书；</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其他人员要求</w:t>
            </w:r>
          </w:p>
        </w:tc>
        <w:tc>
          <w:tcPr>
            <w:tcW w:type="dxa" w:w="3322"/>
          </w:tcPr>
          <w:p>
            <w:pPr>
              <w:pStyle w:val="null3"/>
            </w:pPr>
            <w:r>
              <w:rPr>
                <w:rFonts w:ascii="仿宋_GB2312" w:hAnsi="仿宋_GB2312" w:cs="仿宋_GB2312" w:eastAsia="仿宋_GB2312"/>
              </w:rPr>
              <w:t>企业负责人、项目经理、专职安全员须具有水行政主管部门颁发的安全生产考核合格证；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单位负责人要求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3.依据财政部财库〔2026〕2号文件规定： （一）政府采购评审中出现下列情形之一的，评审委员会应当启动异常低价投标（响应）审查程序：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二）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供应商名称营业执照/事业单位法人证书/专业服务机构执业许可证/民办非企业单位登记证书一致性</w:t>
            </w:r>
          </w:p>
        </w:tc>
        <w:tc>
          <w:tcPr>
            <w:tcW w:type="dxa" w:w="3322"/>
          </w:tcPr>
          <w:p>
            <w:pPr>
              <w:pStyle w:val="null3"/>
            </w:pPr>
            <w:r>
              <w:rPr>
                <w:rFonts w:ascii="仿宋_GB2312" w:hAnsi="仿宋_GB2312" w:cs="仿宋_GB2312" w:eastAsia="仿宋_GB2312"/>
              </w:rPr>
              <w:t>供应商名称应与有效存续的企业营业执照/事业单位法人证书/专业服务机构执业许可证/民办非企业单位登记证书一致；</w:t>
            </w:r>
          </w:p>
        </w:tc>
        <w:tc>
          <w:tcPr>
            <w:tcW w:type="dxa" w:w="1661"/>
          </w:tcPr>
          <w:p>
            <w:pPr>
              <w:pStyle w:val="null3"/>
            </w:pPr>
            <w:r>
              <w:rPr>
                <w:rFonts w:ascii="仿宋_GB2312" w:hAnsi="仿宋_GB2312" w:cs="仿宋_GB2312" w:eastAsia="仿宋_GB2312"/>
              </w:rPr>
              <w:t>供应商基本情况表.docx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工期的符合性</w:t>
            </w:r>
          </w:p>
        </w:tc>
        <w:tc>
          <w:tcPr>
            <w:tcW w:type="dxa" w:w="3322"/>
          </w:tcPr>
          <w:p>
            <w:pPr>
              <w:pStyle w:val="null3"/>
            </w:pPr>
            <w:r>
              <w:rPr>
                <w:rFonts w:ascii="仿宋_GB2312" w:hAnsi="仿宋_GB2312" w:cs="仿宋_GB2312" w:eastAsia="仿宋_GB2312"/>
              </w:rPr>
              <w:t>工期符合采购人要求</w:t>
            </w:r>
          </w:p>
        </w:tc>
        <w:tc>
          <w:tcPr>
            <w:tcW w:type="dxa" w:w="1661"/>
          </w:tcPr>
          <w:p>
            <w:pPr>
              <w:pStyle w:val="null3"/>
            </w:pPr>
            <w:r>
              <w:rPr>
                <w:rFonts w:ascii="仿宋_GB2312" w:hAnsi="仿宋_GB2312" w:cs="仿宋_GB2312" w:eastAsia="仿宋_GB2312"/>
              </w:rPr>
              <w:t>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总体施工组织布置及规划</w:t>
            </w:r>
          </w:p>
        </w:tc>
        <w:tc>
          <w:tcPr>
            <w:tcW w:type="dxa" w:w="2492"/>
          </w:tcPr>
          <w:p>
            <w:pPr>
              <w:pStyle w:val="null3"/>
            </w:pPr>
            <w:r>
              <w:rPr>
                <w:rFonts w:ascii="仿宋_GB2312" w:hAnsi="仿宋_GB2312" w:cs="仿宋_GB2312" w:eastAsia="仿宋_GB2312"/>
              </w:rPr>
              <w:t>一、评审内容 供应商针对本项目总体施工组织布置及规划，内容包含： ①施工目标:成本目标、工期目标、质量目标、安全目标； ②施工准备：技术准备、材料准备、机械准备、机具准备、劳动力准备等； ③施工平面布置与安排：现场围挡管理、交通组织安排、消防及道路安排、施工水电安排等。 二、评审标准 1、完整性：方案必须全面，对评审内容中的各项要求有详细描述； 2、可实施性：切合本项目实际情况，提出步骤清晰、合理的方案； 3、针对性：方案能够紧扣项目实际情况，内容科学合理。 4、其他：方案先进、经济、符合环保要求。 三、赋分标准 以上三项评审内容，满足一项得2分，每一子项有缺陷或不完全满足扣0.5分，不得负分，缺项不得分。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一、评审内容 供应商针对本项目施工方案、方法与技术措施，内容包含： ①道路工程施工方案、方法与技术措施； ②灌溉工程施工方案、方法与技术措施； ③林草措施施工方案、方法与技术措施； 二、评审标准 1、完整性：方案必须全面，对评审内容中的各项要求有详细描述； 2、可实施性：切合本项目实际情况，提出步骤清晰、合理的方案； 3、针对性：方案能够紧扣项目实际情况，内容科学合理。 4、其他：方案先进、经济、符合环保要求。 三、赋分标准 以上三项评审内容，满足一项得4分，每有一子项有缺陷或不完全满足扣0.5分，不得负分，缺项不得分。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施工总工期、进度计划及措施</w:t>
            </w:r>
          </w:p>
        </w:tc>
        <w:tc>
          <w:tcPr>
            <w:tcW w:type="dxa" w:w="2492"/>
          </w:tcPr>
          <w:p>
            <w:pPr>
              <w:pStyle w:val="null3"/>
            </w:pPr>
            <w:r>
              <w:rPr>
                <w:rFonts w:ascii="仿宋_GB2312" w:hAnsi="仿宋_GB2312" w:cs="仿宋_GB2312" w:eastAsia="仿宋_GB2312"/>
              </w:rPr>
              <w:t>总工期满足采购文件要求、进度计划有网络图且节点工期控制合理得5分；总工期满足采购文件要求、进度计划有网络图，节点工期控制基本合理得3分；总工期满足采购文件要求，无网络图、无节点工期控制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一、评审内容 供应商针对本项目工程质量管理体系及保证措施，内容包含： ①工程质量管理体系和组织措施；（质量目标、质量管理体系及职责、质量管理制度等） ②质量保证措施。（质量保证措施、问题预防措施、成品保护措施等）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以上两项评审内容，满足一项得2.5分，每有一子项有缺陷或不完全满足扣0.5分，不得负分，缺项不得分。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环境保护、水土保持保证体系及保证措施</w:t>
            </w:r>
          </w:p>
        </w:tc>
        <w:tc>
          <w:tcPr>
            <w:tcW w:type="dxa" w:w="2492"/>
          </w:tcPr>
          <w:p>
            <w:pPr>
              <w:pStyle w:val="null3"/>
            </w:pPr>
            <w:r>
              <w:rPr>
                <w:rFonts w:ascii="仿宋_GB2312" w:hAnsi="仿宋_GB2312" w:cs="仿宋_GB2312" w:eastAsia="仿宋_GB2312"/>
              </w:rPr>
              <w:t>一、评审内容 供应商针对本项目环境保护、水土保持保证体系及保证措施，内容包含： ①环境保护、水土保持目标及技术措施；（本工程环境管理目标、环境方针、环境保护保证体系、水土保持保证体系、技术措施等） ②环境保护、水土保持保证措施。（环境管理方案、施工环境保护措施、水土保持管理措施等） 二、评审标准 1、完整性：方案必须全面，对评审内容中的各项要求有详细描述； 2、可实施性：切合本项目实际情况，提出步骤清晰、合理的方案； 3、针对性：方案能够紧扣项目实际情况，内容科学合理； 4、其他：方案先进、经济、符合环保要求。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施工设备、实验及检测仪器设备</w:t>
            </w:r>
          </w:p>
        </w:tc>
        <w:tc>
          <w:tcPr>
            <w:tcW w:type="dxa" w:w="2492"/>
          </w:tcPr>
          <w:p>
            <w:pPr>
              <w:pStyle w:val="null3"/>
            </w:pPr>
            <w:r>
              <w:rPr>
                <w:rFonts w:ascii="仿宋_GB2312" w:hAnsi="仿宋_GB2312" w:cs="仿宋_GB2312" w:eastAsia="仿宋_GB2312"/>
              </w:rPr>
              <w:t>一、评审内容 供应商针对本项目施工设备、实验及检测仪器设备，内容包含： ①施工设备；（施工机械设备计划、机械的日常维护、机械的保养等） ②实验及检测仪器设备（实验、检测仪器计划、设备计划、设备的日常维护、设备的保养等）。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主要劳动力配备</w:t>
            </w:r>
          </w:p>
        </w:tc>
        <w:tc>
          <w:tcPr>
            <w:tcW w:type="dxa" w:w="2492"/>
          </w:tcPr>
          <w:p>
            <w:pPr>
              <w:pStyle w:val="null3"/>
            </w:pPr>
            <w:r>
              <w:rPr>
                <w:rFonts w:ascii="仿宋_GB2312" w:hAnsi="仿宋_GB2312" w:cs="仿宋_GB2312" w:eastAsia="仿宋_GB2312"/>
              </w:rPr>
              <w:t>一、评审内容 供应商针对本项目主要劳动力配备，内容包含： ①劳动力安排计划； ②劳动力组织的管理措施。 二、评审标准 1、完整性：方案必须全面，对评审内容中的各项要求有详细描述； 2、可实施性：切合本项目实际情况，提出合理的方案； 3、针对性：方案能够紧扣项目实际情况，内容科学合理； 三、赋分标准 以上两项评审内容，满足一项得1.5分，每有一子项有缺陷或不完全满足扣0.5分，不得负分，缺项不得分。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安全管理体系健全</w:t>
            </w:r>
          </w:p>
        </w:tc>
        <w:tc>
          <w:tcPr>
            <w:tcW w:type="dxa" w:w="2492"/>
          </w:tcPr>
          <w:p>
            <w:pPr>
              <w:pStyle w:val="null3"/>
            </w:pPr>
            <w:r>
              <w:rPr>
                <w:rFonts w:ascii="仿宋_GB2312" w:hAnsi="仿宋_GB2312" w:cs="仿宋_GB2312" w:eastAsia="仿宋_GB2312"/>
              </w:rPr>
              <w:t>一、评审内容 供应商针对本项目安全管理体系健全，内容包含： ①安全管理目标及安全生产职责；（安全管理目标、安全生产管理体系等） ②安全管理制度建设；（安全生产保证体系、安全生产职责、生产操作规程、生产制度及职责等）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安全措施</w:t>
            </w:r>
          </w:p>
        </w:tc>
        <w:tc>
          <w:tcPr>
            <w:tcW w:type="dxa" w:w="2492"/>
          </w:tcPr>
          <w:p>
            <w:pPr>
              <w:pStyle w:val="null3"/>
            </w:pPr>
            <w:r>
              <w:rPr>
                <w:rFonts w:ascii="仿宋_GB2312" w:hAnsi="仿宋_GB2312" w:cs="仿宋_GB2312" w:eastAsia="仿宋_GB2312"/>
              </w:rPr>
              <w:t>一、评审内容 供应商针对本项目安全措施是否满足要求进行评审，内容包含： ①安全施工措施；（安全生产保护措施与方案、安全检查、经费保障措施等） ②安全生产标准化建设。（治安保卫、消防管理计划、职业健康管理措施等）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以上两项评审内容，满足一项得1.5分，每有一子项有缺陷或不完全满足扣0.5分，不得负分，缺项不得分。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一、评审内容 供应商针对本项目风险预测与防范、事故应急预案，内容包含： ①风险预测与防范；（可能引起的风险预测、防范措施等） ②事故应急预案；（重大危险标识、组织机构措施、应急救援措施、相关应急设备、事故的预防措施等）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文明施工保证体系及保证措施</w:t>
            </w:r>
          </w:p>
        </w:tc>
        <w:tc>
          <w:tcPr>
            <w:tcW w:type="dxa" w:w="2492"/>
          </w:tcPr>
          <w:p>
            <w:pPr>
              <w:pStyle w:val="null3"/>
            </w:pPr>
            <w:r>
              <w:rPr>
                <w:rFonts w:ascii="仿宋_GB2312" w:hAnsi="仿宋_GB2312" w:cs="仿宋_GB2312" w:eastAsia="仿宋_GB2312"/>
              </w:rPr>
              <w:t>一、评审内容 供应商针对本项目文明施工保证体系及保证措施，内容包含： ①文明施工保证体系；（施工目标、文明施工保证体系等） ②文明施工的保证措施。（组织措施、施工管理方法等） 二、评审标准 1、完整性：方案必须全面，对评审内容中的各项要求有详细描述； 2、可实施性：切合本项目实际情况，提出步骤清晰、合理的方案； 3、针对性：方案能够紧扣项目实际情况，内容科学合理； 三、赋分标准 以上两项评审内容，满足一项得1.5分，每有一子项有缺陷或不完全满足扣0.5分，不得负分，缺项不得分。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 供应商针对本项目组织机构，内容包含： ①管理机构配备计划；（专业配备、专业分工等） ②组织机构岗位职责。（岗位制度、项目经理、技术负责人、专职安全员、质量员、材料员、资料员、造价员等岗位职责） 二、评审标准 1、完整性：方案必须全面，对评审内容中的各项要求有详细描述； 2、可实施性：切合本项目实际情况，提出步骤清晰、合理的方案； 3、针对性：方案能够紧扣项目实际情况，内容科学合理； 4、其他：组织机构成员专业、高效。 三、赋分标准 以上两项评审内容，满足一项得2分，每有一子项有缺陷或不完全满足扣0.5分，不得负分，缺项不得分。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项目经理职称为中级及以上职称得2分，否则不得分；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项目经理简况表.docx</w:t>
            </w:r>
          </w:p>
        </w:tc>
      </w:tr>
      <w:tr>
        <w:tc>
          <w:tcPr>
            <w:tcW w:type="dxa" w:w="831"/>
            <w:vMerge/>
          </w:tcPr>
          <w:p/>
        </w:tc>
        <w:tc>
          <w:tcPr>
            <w:tcW w:type="dxa" w:w="1661"/>
          </w:tcPr>
          <w:p>
            <w:pPr>
              <w:pStyle w:val="null3"/>
            </w:pPr>
            <w:r>
              <w:rPr>
                <w:rFonts w:ascii="仿宋_GB2312" w:hAnsi="仿宋_GB2312" w:cs="仿宋_GB2312" w:eastAsia="仿宋_GB2312"/>
              </w:rPr>
              <w:t>项目技术负责人职称</w:t>
            </w:r>
          </w:p>
        </w:tc>
        <w:tc>
          <w:tcPr>
            <w:tcW w:type="dxa" w:w="2492"/>
          </w:tcPr>
          <w:p>
            <w:pPr>
              <w:pStyle w:val="null3"/>
            </w:pPr>
            <w:r>
              <w:rPr>
                <w:rFonts w:ascii="仿宋_GB2312" w:hAnsi="仿宋_GB2312" w:cs="仿宋_GB2312" w:eastAsia="仿宋_GB2312"/>
              </w:rPr>
              <w:t>项目技术负责人职称为高级及以上职称得2分，中级职称得1分，否则不得分；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配备有施工员、质量员、材料员，资料员等管理人员</w:t>
            </w:r>
          </w:p>
        </w:tc>
        <w:tc>
          <w:tcPr>
            <w:tcW w:type="dxa" w:w="2492"/>
          </w:tcPr>
          <w:p>
            <w:pPr>
              <w:pStyle w:val="null3"/>
            </w:pPr>
            <w:r>
              <w:rPr>
                <w:rFonts w:ascii="仿宋_GB2312" w:hAnsi="仿宋_GB2312" w:cs="仿宋_GB2312" w:eastAsia="仿宋_GB2312"/>
              </w:rPr>
              <w:t>施工员、质量员、材料员，资料员等管理人员均具备相应的岗位证得2分,任一人员不符合扣0.5分,扣完为止,不得负分；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项目管理机构.docx</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近五年承建过类似的工程（指类似水土保持项目）有一项类似工程经历得1分，每增加一项得1分，但最多不超过7分；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合格供应商的有效报价得分=（评标基准价/响应报价）×价格权值×100（评标基准价=满足文件要求且价格最低的供应商报价）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其他资料.docx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授权委托书.docx</w:t>
            </w:r>
          </w:p>
          <w:p>
            <w:pPr>
              <w:pStyle w:val="null3"/>
            </w:pPr>
            <w:r>
              <w:rPr>
                <w:rFonts w:ascii="仿宋_GB2312" w:hAnsi="仿宋_GB2312" w:cs="仿宋_GB2312" w:eastAsia="仿宋_GB2312"/>
              </w:rPr>
              <w:t>拒绝商业贿赂承诺书（投标人）.docx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详见附件：项目经理简况表.docx</w:t>
      </w:r>
    </w:p>
    <w:p>
      <w:pPr>
        <w:pStyle w:val="null3"/>
        <w:ind w:firstLine="960"/>
      </w:pPr>
      <w:r>
        <w:rPr>
          <w:rFonts w:ascii="仿宋_GB2312" w:hAnsi="仿宋_GB2312" w:cs="仿宋_GB2312" w:eastAsia="仿宋_GB2312"/>
        </w:rPr>
        <w:t>详见附件：项目管理机构.docx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详见附件：拒绝商业贿赂承诺书（投标人）.docx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