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版本号：RH采字【20251007】号20260318001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高寒高海拔步入式环境试验系统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RH采字【20251007】号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高寒高海拔步入式环境试验系统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RH采字【20251007】号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高寒高海拔步入式环境试验系统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用于高海拔环境模拟系统则能够模拟高海拔地区的气压、氧气含量、温度、湿度和风速等环境参数。要求通过多参数环境因素的耦合，系统可以模拟真实的高海拔环境，帮助用户评估试验材料和人员在极端高海拔条件下的耐久性和力学性能变化。要求除了低温和高海拔环境模拟，综合环境模拟系统还包括其他环境参数的模拟，湿度、高压、覆冰、二氧化碳浓度、光照等。要求这些功能共同确保了系统能够全面模拟各种极端自然环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采购包1（高寒高海拔步入式环境试验系统）：属于专门面向中小企业采购。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和《关于招标代理服务收费有关问题的通知》（发改办价格[2003]857号）的有关规定，80～400万项目招标代理服务费调整比例按照报价依据的60%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用于高海拔环境模拟系统则能够模拟高海拔地区的气压、氧气含量、温度、湿度和风速等环境参数。要求通过多参数环境因素的耦合，系统可以模拟真实的高海拔环境，帮助用户评估试验材料和人员在极端高海拔条件下的耐久性和力学性能变化。要求除了低温和高海拔环境模拟，综合环境模拟系统还包括其他环境参数的模拟，湿度、高压、覆冰、二氧化碳浓度、光照等。要求这些功能共同确保了系统能够全面模拟各种极端自然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高寒高海拔步入式环境试验系统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标的名称：高寒高海拔步入式环境试验系统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60" w:after="60"/>
              <w:jc w:val="both"/>
            </w:pPr>
            <w:r>
              <w:rPr>
                <w:rFonts w:ascii="仿宋_GB2312" w:hAnsi="仿宋_GB2312" w:cs="仿宋_GB2312" w:eastAsia="仿宋_GB2312"/>
                <w:sz w:val="20"/>
                <w:b/>
              </w:rPr>
              <w:t>环境试验箱</w:t>
            </w:r>
          </w:p>
          <w:p>
            <w:pPr>
              <w:pStyle w:val="null3"/>
              <w:spacing w:before="60" w:after="60"/>
              <w:jc w:val="both"/>
            </w:pPr>
            <w:r>
              <w:rPr>
                <w:rFonts w:ascii="仿宋_GB2312" w:hAnsi="仿宋_GB2312" w:cs="仿宋_GB2312" w:eastAsia="仿宋_GB2312"/>
                <w:sz w:val="20"/>
              </w:rPr>
              <w:t>一、结构要求</w:t>
            </w:r>
          </w:p>
          <w:p>
            <w:pPr>
              <w:pStyle w:val="null3"/>
              <w:spacing w:before="60" w:after="60"/>
              <w:jc w:val="both"/>
            </w:pPr>
            <w:r>
              <w:rPr>
                <w:rFonts w:ascii="仿宋_GB2312" w:hAnsi="仿宋_GB2312" w:cs="仿宋_GB2312" w:eastAsia="仿宋_GB2312"/>
                <w:sz w:val="20"/>
              </w:rPr>
              <w:t>▲1.1 有效尺寸：≥5000D*4000W*2500H(m)</w:t>
            </w:r>
          </w:p>
          <w:p>
            <w:pPr>
              <w:pStyle w:val="null3"/>
              <w:spacing w:before="60" w:after="60"/>
              <w:jc w:val="both"/>
            </w:pPr>
            <w:r>
              <w:rPr>
                <w:rFonts w:ascii="仿宋_GB2312" w:hAnsi="仿宋_GB2312" w:cs="仿宋_GB2312" w:eastAsia="仿宋_GB2312"/>
                <w:sz w:val="20"/>
              </w:rPr>
              <w:t>▲1.2 有效试验面积：</w:t>
            </w:r>
            <w:r>
              <w:rPr>
                <w:rFonts w:ascii="仿宋_GB2312" w:hAnsi="仿宋_GB2312" w:cs="仿宋_GB2312" w:eastAsia="仿宋_GB2312"/>
                <w:sz w:val="20"/>
              </w:rPr>
              <w:t>≥</w:t>
            </w:r>
            <w:r>
              <w:rPr>
                <w:rFonts w:ascii="仿宋_GB2312" w:hAnsi="仿宋_GB2312" w:cs="仿宋_GB2312" w:eastAsia="仿宋_GB2312"/>
                <w:sz w:val="20"/>
              </w:rPr>
              <w:t>20m</w:t>
            </w:r>
            <w:r>
              <w:rPr>
                <w:rFonts w:ascii="仿宋_GB2312" w:hAnsi="仿宋_GB2312" w:cs="仿宋_GB2312" w:eastAsia="仿宋_GB2312"/>
                <w:sz w:val="20"/>
                <w:vertAlign w:val="superscript"/>
              </w:rPr>
              <w:t>2</w:t>
            </w:r>
          </w:p>
          <w:p>
            <w:pPr>
              <w:pStyle w:val="null3"/>
              <w:spacing w:before="60" w:after="60"/>
              <w:jc w:val="both"/>
            </w:pPr>
            <w:r>
              <w:rPr>
                <w:rFonts w:ascii="仿宋_GB2312" w:hAnsi="仿宋_GB2312" w:cs="仿宋_GB2312" w:eastAsia="仿宋_GB2312"/>
                <w:sz w:val="20"/>
              </w:rPr>
              <w:t>1.3 工作室箱体：外壳为冷轧钢板双面静电喷塑；内壁为耐腐蚀材料，所有接缝TIG连续焊接；保温层为聚氨酯发泡+超细玻璃棉复合保温层或超细玻璃棉，厚度≥150mm</w:t>
            </w:r>
          </w:p>
          <w:p>
            <w:pPr>
              <w:pStyle w:val="null3"/>
              <w:spacing w:before="60" w:after="60"/>
              <w:jc w:val="both"/>
            </w:pPr>
            <w:r>
              <w:rPr>
                <w:rFonts w:ascii="仿宋_GB2312" w:hAnsi="仿宋_GB2312" w:cs="仿宋_GB2312" w:eastAsia="仿宋_GB2312"/>
                <w:sz w:val="20"/>
              </w:rPr>
              <w:t>1.4 舱内照明：配置≥2个低压防爆防潮照明灯，控制屏控制开关。</w:t>
            </w:r>
          </w:p>
          <w:p>
            <w:pPr>
              <w:pStyle w:val="null3"/>
              <w:spacing w:before="60" w:after="60"/>
              <w:jc w:val="both"/>
            </w:pPr>
            <w:r>
              <w:rPr>
                <w:rFonts w:ascii="仿宋_GB2312" w:hAnsi="仿宋_GB2312" w:cs="仿宋_GB2312" w:eastAsia="仿宋_GB2312"/>
                <w:sz w:val="20"/>
              </w:rPr>
              <w:t>1.5 观察窗：大门上设置≥W500mm×H500mm镀膜防霜中空玻璃观察窗。</w:t>
            </w:r>
          </w:p>
          <w:p>
            <w:pPr>
              <w:pStyle w:val="null3"/>
              <w:spacing w:before="60" w:after="60"/>
              <w:jc w:val="both"/>
            </w:pPr>
            <w:r>
              <w:rPr>
                <w:rFonts w:ascii="仿宋_GB2312" w:hAnsi="仿宋_GB2312" w:cs="仿宋_GB2312" w:eastAsia="仿宋_GB2312"/>
                <w:sz w:val="20"/>
              </w:rPr>
              <w:t>1.6 布置≥1个高清摄像头，摄像头视窗配镀膜防霜中空玻璃，视场清晰，可调焦，可远程操作，预留电源和网络接口各1个，考虑有效的散热措施。</w:t>
            </w:r>
          </w:p>
          <w:p>
            <w:pPr>
              <w:pStyle w:val="null3"/>
              <w:spacing w:before="60" w:after="60"/>
              <w:jc w:val="both"/>
            </w:pPr>
            <w:r>
              <w:rPr>
                <w:rFonts w:ascii="仿宋_GB2312" w:hAnsi="仿宋_GB2312" w:cs="仿宋_GB2312" w:eastAsia="仿宋_GB2312"/>
                <w:sz w:val="20"/>
                <w:b/>
              </w:rPr>
              <w:t>二、电器控制系统</w:t>
            </w:r>
          </w:p>
          <w:p>
            <w:pPr>
              <w:pStyle w:val="null3"/>
              <w:spacing w:before="60" w:after="60"/>
              <w:jc w:val="both"/>
            </w:pPr>
            <w:r>
              <w:rPr>
                <w:rFonts w:ascii="仿宋_GB2312" w:hAnsi="仿宋_GB2312" w:cs="仿宋_GB2312" w:eastAsia="仿宋_GB2312"/>
                <w:sz w:val="20"/>
              </w:rPr>
              <w:t>2.1 在触摸屏和PC端都可以对各个系统的参数进行设置。</w:t>
            </w:r>
          </w:p>
          <w:p>
            <w:pPr>
              <w:pStyle w:val="null3"/>
              <w:spacing w:before="60" w:after="60"/>
              <w:jc w:val="both"/>
            </w:pPr>
            <w:r>
              <w:rPr>
                <w:rFonts w:ascii="仿宋_GB2312" w:hAnsi="仿宋_GB2312" w:cs="仿宋_GB2312" w:eastAsia="仿宋_GB2312"/>
                <w:sz w:val="20"/>
              </w:rPr>
              <w:t>2.2 报警功能：系统运行时，如发现有检测结果超出设定的报警条件时，立即进行声光报警。当系统硬件发生故障时，如设备故障，电源故障等硬件故障时，系统为立即进行声光报警，并把相应的系统自动停止运行，保证实验的安全可靠。</w:t>
            </w:r>
          </w:p>
          <w:p>
            <w:pPr>
              <w:pStyle w:val="null3"/>
              <w:spacing w:before="60" w:after="60"/>
              <w:jc w:val="both"/>
            </w:pPr>
            <w:r>
              <w:rPr>
                <w:rFonts w:ascii="仿宋_GB2312" w:hAnsi="仿宋_GB2312" w:cs="仿宋_GB2312" w:eastAsia="仿宋_GB2312"/>
                <w:sz w:val="20"/>
              </w:rPr>
              <w:t>▲2.3 外温控制：五点采集合一控制模块（含传感器），控制器能够记录五点传感器的采集原始数据并能够实时导出。</w:t>
            </w:r>
          </w:p>
          <w:p>
            <w:pPr>
              <w:pStyle w:val="null3"/>
              <w:spacing w:before="60" w:after="60"/>
              <w:jc w:val="both"/>
            </w:pPr>
            <w:r>
              <w:rPr>
                <w:rFonts w:ascii="仿宋_GB2312" w:hAnsi="仿宋_GB2312" w:cs="仿宋_GB2312" w:eastAsia="仿宋_GB2312"/>
                <w:sz w:val="20"/>
              </w:rPr>
              <w:t>2.4 除霜功能：自动或手动启动</w:t>
            </w:r>
          </w:p>
          <w:p>
            <w:pPr>
              <w:pStyle w:val="null3"/>
              <w:spacing w:before="60" w:after="60"/>
              <w:jc w:val="both"/>
            </w:pPr>
            <w:r>
              <w:rPr>
                <w:rFonts w:ascii="仿宋_GB2312" w:hAnsi="仿宋_GB2312" w:cs="仿宋_GB2312" w:eastAsia="仿宋_GB2312"/>
                <w:sz w:val="20"/>
              </w:rPr>
              <w:t>2.5 网线通讯远程控制</w:t>
            </w:r>
          </w:p>
          <w:p>
            <w:pPr>
              <w:pStyle w:val="null3"/>
              <w:spacing w:before="60" w:after="60"/>
              <w:jc w:val="both"/>
            </w:pPr>
            <w:r>
              <w:rPr>
                <w:rFonts w:ascii="仿宋_GB2312" w:hAnsi="仿宋_GB2312" w:cs="仿宋_GB2312" w:eastAsia="仿宋_GB2312"/>
                <w:sz w:val="20"/>
                <w:b/>
              </w:rPr>
              <w:t>三、实验数据管理模块</w:t>
            </w:r>
          </w:p>
          <w:p>
            <w:pPr>
              <w:pStyle w:val="null3"/>
              <w:spacing w:before="60" w:after="60"/>
              <w:jc w:val="both"/>
            </w:pPr>
            <w:r>
              <w:rPr>
                <w:rFonts w:ascii="仿宋_GB2312" w:hAnsi="仿宋_GB2312" w:cs="仿宋_GB2312" w:eastAsia="仿宋_GB2312"/>
                <w:sz w:val="20"/>
              </w:rPr>
              <w:t>▲3.1 数据处理：自动</w:t>
            </w:r>
          </w:p>
          <w:p>
            <w:pPr>
              <w:pStyle w:val="null3"/>
              <w:spacing w:before="60" w:after="60"/>
              <w:jc w:val="both"/>
            </w:pPr>
            <w:r>
              <w:rPr>
                <w:rFonts w:ascii="仿宋_GB2312" w:hAnsi="仿宋_GB2312" w:cs="仿宋_GB2312" w:eastAsia="仿宋_GB2312"/>
                <w:sz w:val="20"/>
              </w:rPr>
              <w:t>3.2 模型温度控制八合一传感器：8测点，精度≤0.01℃，温度范围≥-60～90℃，PT1000温度传感器3条。</w:t>
            </w:r>
          </w:p>
          <w:p>
            <w:pPr>
              <w:pStyle w:val="null3"/>
              <w:spacing w:before="60" w:after="60"/>
              <w:jc w:val="both"/>
            </w:pPr>
            <w:r>
              <w:rPr>
                <w:rFonts w:ascii="仿宋_GB2312" w:hAnsi="仿宋_GB2312" w:cs="仿宋_GB2312" w:eastAsia="仿宋_GB2312"/>
                <w:sz w:val="20"/>
              </w:rPr>
              <w:t>▲3.3 专用传感器精度：≤0.01℃（提供标定库权限和换算公式）。</w:t>
            </w:r>
          </w:p>
          <w:p>
            <w:pPr>
              <w:pStyle w:val="null3"/>
              <w:spacing w:before="60" w:after="60"/>
              <w:jc w:val="both"/>
            </w:pPr>
            <w:r>
              <w:rPr>
                <w:rFonts w:ascii="仿宋_GB2312" w:hAnsi="仿宋_GB2312" w:cs="仿宋_GB2312" w:eastAsia="仿宋_GB2312"/>
                <w:sz w:val="20"/>
              </w:rPr>
              <w:t>3.4 辐照计量程：0～2000 W/㎡</w:t>
            </w:r>
          </w:p>
          <w:p>
            <w:pPr>
              <w:pStyle w:val="null3"/>
              <w:spacing w:before="60" w:after="60"/>
              <w:jc w:val="both"/>
            </w:pPr>
            <w:r>
              <w:rPr>
                <w:rFonts w:ascii="仿宋_GB2312" w:hAnsi="仿宋_GB2312" w:cs="仿宋_GB2312" w:eastAsia="仿宋_GB2312"/>
                <w:sz w:val="20"/>
              </w:rPr>
              <w:t>3.5 PC端软件实时采集记录不同断面的温度和水分数据，可以导出PDF格式和EXCEL格式。</w:t>
            </w:r>
          </w:p>
          <w:p>
            <w:pPr>
              <w:pStyle w:val="null3"/>
              <w:spacing w:before="60" w:after="60"/>
              <w:jc w:val="both"/>
            </w:pPr>
            <w:r>
              <w:rPr>
                <w:rFonts w:ascii="仿宋_GB2312" w:hAnsi="仿宋_GB2312" w:cs="仿宋_GB2312" w:eastAsia="仿宋_GB2312"/>
                <w:sz w:val="20"/>
              </w:rPr>
              <w:t>3.6数据处理系统：性能不劣于11代酷睿I5、≥内存16G、硬盘≥1T+256G、显卡≥2G、28英寸高清</w:t>
            </w:r>
            <w:r>
              <w:rPr>
                <w:rFonts w:ascii="仿宋_GB2312" w:hAnsi="仿宋_GB2312" w:cs="仿宋_GB2312" w:eastAsia="仿宋_GB2312"/>
                <w:sz w:val="20"/>
              </w:rPr>
              <w:t>≥</w:t>
            </w:r>
            <w:r>
              <w:rPr>
                <w:rFonts w:ascii="仿宋_GB2312" w:hAnsi="仿宋_GB2312" w:cs="仿宋_GB2312" w:eastAsia="仿宋_GB2312"/>
                <w:sz w:val="20"/>
              </w:rPr>
              <w:t>2K显示器</w:t>
            </w:r>
          </w:p>
          <w:p>
            <w:pPr>
              <w:pStyle w:val="null3"/>
              <w:spacing w:before="60" w:after="60"/>
              <w:jc w:val="both"/>
            </w:pPr>
            <w:r>
              <w:rPr>
                <w:rFonts w:ascii="仿宋_GB2312" w:hAnsi="仿宋_GB2312" w:cs="仿宋_GB2312" w:eastAsia="仿宋_GB2312"/>
                <w:sz w:val="20"/>
              </w:rPr>
              <w:t>▲3.7传感器通道≥50个</w:t>
            </w:r>
          </w:p>
          <w:p>
            <w:pPr>
              <w:pStyle w:val="null3"/>
              <w:spacing w:before="60" w:after="60"/>
              <w:jc w:val="both"/>
            </w:pPr>
            <w:r>
              <w:rPr>
                <w:rFonts w:ascii="仿宋_GB2312" w:hAnsi="仿宋_GB2312" w:cs="仿宋_GB2312" w:eastAsia="仿宋_GB2312"/>
                <w:sz w:val="20"/>
              </w:rPr>
              <w:t>▲3.8实验室数据管理软件（提供版权证明）</w:t>
            </w:r>
          </w:p>
          <w:p>
            <w:pPr>
              <w:pStyle w:val="null3"/>
              <w:spacing w:before="60" w:after="60"/>
              <w:jc w:val="both"/>
            </w:pPr>
            <w:r>
              <w:rPr>
                <w:rFonts w:ascii="仿宋_GB2312" w:hAnsi="仿宋_GB2312" w:cs="仿宋_GB2312" w:eastAsia="仿宋_GB2312"/>
                <w:sz w:val="20"/>
                <w:b/>
              </w:rPr>
              <w:t>四、温控系统</w:t>
            </w:r>
          </w:p>
          <w:p>
            <w:pPr>
              <w:pStyle w:val="null3"/>
              <w:spacing w:before="60" w:after="60"/>
              <w:jc w:val="both"/>
            </w:pPr>
            <w:r>
              <w:rPr>
                <w:rFonts w:ascii="仿宋_GB2312" w:hAnsi="仿宋_GB2312" w:cs="仿宋_GB2312" w:eastAsia="仿宋_GB2312"/>
                <w:sz w:val="20"/>
              </w:rPr>
              <w:t>4.1 温度范围：≥-50℃～80℃</w:t>
            </w:r>
          </w:p>
          <w:p>
            <w:pPr>
              <w:pStyle w:val="null3"/>
              <w:spacing w:before="60" w:after="60"/>
              <w:jc w:val="both"/>
            </w:pPr>
            <w:r>
              <w:rPr>
                <w:rFonts w:ascii="仿宋_GB2312" w:hAnsi="仿宋_GB2312" w:cs="仿宋_GB2312" w:eastAsia="仿宋_GB2312"/>
                <w:sz w:val="20"/>
              </w:rPr>
              <w:t>4.2 温度波动度：≤±0.5℃(全程温度波动可自动实现，空载/荷载一致)</w:t>
            </w:r>
          </w:p>
          <w:p>
            <w:pPr>
              <w:pStyle w:val="null3"/>
              <w:spacing w:before="60" w:after="60"/>
              <w:jc w:val="both"/>
            </w:pPr>
            <w:r>
              <w:rPr>
                <w:rFonts w:ascii="仿宋_GB2312" w:hAnsi="仿宋_GB2312" w:cs="仿宋_GB2312" w:eastAsia="仿宋_GB2312"/>
                <w:sz w:val="20"/>
              </w:rPr>
              <w:t>4.3 温度传感器：PT100，2路</w:t>
            </w:r>
          </w:p>
          <w:p>
            <w:pPr>
              <w:pStyle w:val="null3"/>
              <w:spacing w:before="60" w:after="60"/>
              <w:jc w:val="both"/>
            </w:pPr>
            <w:r>
              <w:rPr>
                <w:rFonts w:ascii="仿宋_GB2312" w:hAnsi="仿宋_GB2312" w:cs="仿宋_GB2312" w:eastAsia="仿宋_GB2312"/>
                <w:sz w:val="20"/>
              </w:rPr>
              <w:t>▲4.4 可实现程序段、线性、正弦、矩形波、三角波程序控制</w:t>
            </w:r>
          </w:p>
          <w:p>
            <w:pPr>
              <w:pStyle w:val="null3"/>
              <w:spacing w:before="60" w:after="60"/>
              <w:jc w:val="both"/>
            </w:pPr>
            <w:r>
              <w:rPr>
                <w:rFonts w:ascii="仿宋_GB2312" w:hAnsi="仿宋_GB2312" w:cs="仿宋_GB2312" w:eastAsia="仿宋_GB2312"/>
                <w:sz w:val="20"/>
              </w:rPr>
              <w:t>▲4.5 标定：自动标定</w:t>
            </w:r>
          </w:p>
          <w:p>
            <w:pPr>
              <w:pStyle w:val="null3"/>
              <w:spacing w:before="60" w:after="60"/>
              <w:jc w:val="both"/>
            </w:pPr>
            <w:r>
              <w:rPr>
                <w:rFonts w:ascii="仿宋_GB2312" w:hAnsi="仿宋_GB2312" w:cs="仿宋_GB2312" w:eastAsia="仿宋_GB2312"/>
                <w:sz w:val="20"/>
              </w:rPr>
              <w:t>4.6 冷凝排水：舱底设排水孔，保证舱内冷凝水顺利排出</w:t>
            </w:r>
          </w:p>
          <w:p>
            <w:pPr>
              <w:pStyle w:val="null3"/>
              <w:spacing w:before="60" w:after="60"/>
              <w:jc w:val="both"/>
            </w:pPr>
            <w:r>
              <w:rPr>
                <w:rFonts w:ascii="仿宋_GB2312" w:hAnsi="仿宋_GB2312" w:cs="仿宋_GB2312" w:eastAsia="仿宋_GB2312"/>
                <w:sz w:val="20"/>
              </w:rPr>
              <w:t>4.7 测试引线孔：箱体两侧留直径约Φ80mm线缆出线孔</w:t>
            </w:r>
          </w:p>
          <w:p>
            <w:pPr>
              <w:pStyle w:val="null3"/>
              <w:spacing w:before="60" w:after="60"/>
              <w:jc w:val="both"/>
            </w:pPr>
            <w:r>
              <w:rPr>
                <w:rFonts w:ascii="仿宋_GB2312" w:hAnsi="仿宋_GB2312" w:cs="仿宋_GB2312" w:eastAsia="仿宋_GB2312"/>
                <w:sz w:val="20"/>
              </w:rPr>
              <w:t>4.8 制冷方式：机械压缩制冷</w:t>
            </w:r>
          </w:p>
          <w:p>
            <w:pPr>
              <w:pStyle w:val="null3"/>
              <w:spacing w:before="60" w:after="60"/>
              <w:jc w:val="both"/>
            </w:pPr>
            <w:r>
              <w:rPr>
                <w:rFonts w:ascii="仿宋_GB2312" w:hAnsi="仿宋_GB2312" w:cs="仿宋_GB2312" w:eastAsia="仿宋_GB2312"/>
                <w:sz w:val="20"/>
              </w:rPr>
              <w:t>4.9制冷量：≥34KW</w:t>
            </w:r>
          </w:p>
          <w:p>
            <w:pPr>
              <w:pStyle w:val="null3"/>
              <w:spacing w:before="60" w:after="60"/>
              <w:jc w:val="both"/>
            </w:pPr>
            <w:r>
              <w:rPr>
                <w:rFonts w:ascii="仿宋_GB2312" w:hAnsi="仿宋_GB2312" w:cs="仿宋_GB2312" w:eastAsia="仿宋_GB2312"/>
                <w:sz w:val="20"/>
              </w:rPr>
              <w:t>4.10 运行方式：程序运行+恒定运行</w:t>
            </w:r>
          </w:p>
          <w:p>
            <w:pPr>
              <w:pStyle w:val="null3"/>
              <w:spacing w:before="60" w:after="60"/>
              <w:jc w:val="both"/>
            </w:pPr>
            <w:r>
              <w:rPr>
                <w:rFonts w:ascii="仿宋_GB2312" w:hAnsi="仿宋_GB2312" w:cs="仿宋_GB2312" w:eastAsia="仿宋_GB2312"/>
                <w:sz w:val="20"/>
                <w:b/>
              </w:rPr>
              <w:t>五、加湿系统</w:t>
            </w:r>
          </w:p>
          <w:p>
            <w:pPr>
              <w:pStyle w:val="null3"/>
              <w:spacing w:before="60" w:after="60"/>
              <w:jc w:val="both"/>
            </w:pPr>
            <w:r>
              <w:rPr>
                <w:rFonts w:ascii="仿宋_GB2312" w:hAnsi="仿宋_GB2312" w:cs="仿宋_GB2312" w:eastAsia="仿宋_GB2312"/>
                <w:sz w:val="20"/>
              </w:rPr>
              <w:t>5.1湿度范围：30℃条件下30%～95% RH，控制精度：≤±5%。</w:t>
            </w:r>
          </w:p>
          <w:p>
            <w:pPr>
              <w:pStyle w:val="null3"/>
              <w:spacing w:before="60" w:after="60"/>
              <w:jc w:val="both"/>
            </w:pPr>
            <w:r>
              <w:rPr>
                <w:rFonts w:ascii="仿宋_GB2312" w:hAnsi="仿宋_GB2312" w:cs="仿宋_GB2312" w:eastAsia="仿宋_GB2312"/>
                <w:sz w:val="20"/>
              </w:rPr>
              <w:t>5.2湿度传感器测量精度：fs±3%RH，长期稳定性≤1% RH/年</w:t>
            </w:r>
          </w:p>
          <w:p>
            <w:pPr>
              <w:pStyle w:val="null3"/>
              <w:spacing w:before="60" w:after="60"/>
              <w:jc w:val="both"/>
            </w:pPr>
            <w:r>
              <w:rPr>
                <w:rFonts w:ascii="仿宋_GB2312" w:hAnsi="仿宋_GB2312" w:cs="仿宋_GB2312" w:eastAsia="仿宋_GB2312"/>
                <w:sz w:val="20"/>
              </w:rPr>
              <w:t>5.3湿度差值≤ 10%</w:t>
            </w:r>
          </w:p>
          <w:p>
            <w:pPr>
              <w:pStyle w:val="null3"/>
              <w:spacing w:before="60" w:after="60"/>
              <w:jc w:val="both"/>
            </w:pPr>
            <w:r>
              <w:rPr>
                <w:rFonts w:ascii="仿宋_GB2312" w:hAnsi="仿宋_GB2312" w:cs="仿宋_GB2312" w:eastAsia="仿宋_GB2312"/>
                <w:sz w:val="20"/>
              </w:rPr>
              <w:t>5.4湿度调节速率：3h (湿度从30%到95%)</w:t>
            </w:r>
          </w:p>
          <w:p>
            <w:pPr>
              <w:pStyle w:val="null3"/>
              <w:spacing w:before="60" w:after="60"/>
              <w:jc w:val="both"/>
            </w:pPr>
            <w:r>
              <w:rPr>
                <w:rFonts w:ascii="仿宋_GB2312" w:hAnsi="仿宋_GB2312" w:cs="仿宋_GB2312" w:eastAsia="仿宋_GB2312"/>
                <w:sz w:val="20"/>
              </w:rPr>
              <w:t>5.5水箱容积：</w:t>
            </w:r>
            <w:r>
              <w:rPr>
                <w:rFonts w:ascii="仿宋_GB2312" w:hAnsi="仿宋_GB2312" w:cs="仿宋_GB2312" w:eastAsia="仿宋_GB2312"/>
                <w:sz w:val="20"/>
              </w:rPr>
              <w:t>≥</w:t>
            </w:r>
            <w:r>
              <w:rPr>
                <w:rFonts w:ascii="仿宋_GB2312" w:hAnsi="仿宋_GB2312" w:cs="仿宋_GB2312" w:eastAsia="仿宋_GB2312"/>
                <w:sz w:val="20"/>
              </w:rPr>
              <w:t>100L</w:t>
            </w:r>
          </w:p>
          <w:p>
            <w:pPr>
              <w:pStyle w:val="null3"/>
              <w:spacing w:before="60" w:after="60"/>
              <w:jc w:val="both"/>
            </w:pPr>
            <w:r>
              <w:rPr>
                <w:rFonts w:ascii="仿宋_GB2312" w:hAnsi="仿宋_GB2312" w:cs="仿宋_GB2312" w:eastAsia="仿宋_GB2312"/>
                <w:sz w:val="20"/>
              </w:rPr>
              <w:t>5.6功率：≥3000W</w:t>
            </w:r>
          </w:p>
          <w:p>
            <w:pPr>
              <w:pStyle w:val="null3"/>
              <w:spacing w:before="60" w:after="60"/>
              <w:jc w:val="both"/>
            </w:pPr>
            <w:r>
              <w:rPr>
                <w:rFonts w:ascii="仿宋_GB2312" w:hAnsi="仿宋_GB2312" w:cs="仿宋_GB2312" w:eastAsia="仿宋_GB2312"/>
                <w:sz w:val="20"/>
                <w:b/>
              </w:rPr>
              <w:t>六、低气压模块</w:t>
            </w:r>
          </w:p>
          <w:p>
            <w:pPr>
              <w:pStyle w:val="null3"/>
              <w:spacing w:before="60" w:after="60"/>
              <w:jc w:val="both"/>
            </w:pPr>
            <w:r>
              <w:rPr>
                <w:rFonts w:ascii="仿宋_GB2312" w:hAnsi="仿宋_GB2312" w:cs="仿宋_GB2312" w:eastAsia="仿宋_GB2312"/>
                <w:sz w:val="20"/>
              </w:rPr>
              <w:t>▲6.1压力范围：≥常压～50kPa</w:t>
            </w:r>
          </w:p>
          <w:p>
            <w:pPr>
              <w:pStyle w:val="null3"/>
              <w:spacing w:before="60" w:after="60"/>
              <w:jc w:val="both"/>
            </w:pPr>
            <w:r>
              <w:rPr>
                <w:rFonts w:ascii="仿宋_GB2312" w:hAnsi="仿宋_GB2312" w:cs="仿宋_GB2312" w:eastAsia="仿宋_GB2312"/>
                <w:sz w:val="20"/>
              </w:rPr>
              <w:t>6.2压力偏差：在压力≥50kPa时，满足精度≤±1%</w:t>
            </w:r>
            <w:r>
              <w:rPr>
                <w:rFonts w:ascii="仿宋_GB2312" w:hAnsi="仿宋_GB2312" w:cs="仿宋_GB2312" w:eastAsia="仿宋_GB2312"/>
                <w:sz w:val="20"/>
              </w:rPr>
              <w:t>；</w:t>
            </w:r>
            <w:r>
              <w:rPr>
                <w:rFonts w:ascii="仿宋_GB2312" w:hAnsi="仿宋_GB2312" w:cs="仿宋_GB2312" w:eastAsia="仿宋_GB2312"/>
                <w:sz w:val="20"/>
              </w:rPr>
              <w:t>在</w:t>
            </w:r>
            <w:r>
              <w:rPr>
                <w:rFonts w:ascii="仿宋_GB2312" w:hAnsi="仿宋_GB2312" w:cs="仿宋_GB2312" w:eastAsia="仿宋_GB2312"/>
                <w:sz w:val="20"/>
              </w:rPr>
              <w:t>50kPa≥压力≥2kPa时，满足精度≤±5%</w:t>
            </w:r>
            <w:r>
              <w:rPr>
                <w:rFonts w:ascii="仿宋_GB2312" w:hAnsi="仿宋_GB2312" w:cs="仿宋_GB2312" w:eastAsia="仿宋_GB2312"/>
                <w:sz w:val="20"/>
              </w:rPr>
              <w:t>；</w:t>
            </w:r>
            <w:r>
              <w:rPr>
                <w:rFonts w:ascii="仿宋_GB2312" w:hAnsi="仿宋_GB2312" w:cs="仿宋_GB2312" w:eastAsia="仿宋_GB2312"/>
                <w:sz w:val="20"/>
              </w:rPr>
              <w:t>在压力</w:t>
            </w:r>
            <w:r>
              <w:rPr>
                <w:rFonts w:ascii="仿宋_GB2312" w:hAnsi="仿宋_GB2312" w:cs="仿宋_GB2312" w:eastAsia="仿宋_GB2312"/>
                <w:sz w:val="20"/>
              </w:rPr>
              <w:t>≤2kPa时，满足精度≤±0.1kPa</w:t>
            </w:r>
          </w:p>
          <w:p>
            <w:pPr>
              <w:pStyle w:val="null3"/>
              <w:spacing w:before="60" w:after="60"/>
              <w:jc w:val="both"/>
            </w:pPr>
            <w:r>
              <w:rPr>
                <w:rFonts w:ascii="仿宋_GB2312" w:hAnsi="仿宋_GB2312" w:cs="仿宋_GB2312" w:eastAsia="仿宋_GB2312"/>
                <w:sz w:val="20"/>
              </w:rPr>
              <w:t xml:space="preserve">6.3 降压时间：常压～50kPa≤60min </w:t>
            </w:r>
          </w:p>
          <w:p>
            <w:pPr>
              <w:pStyle w:val="null3"/>
              <w:spacing w:before="60" w:after="60"/>
              <w:jc w:val="both"/>
            </w:pPr>
            <w:r>
              <w:rPr>
                <w:rFonts w:ascii="仿宋_GB2312" w:hAnsi="仿宋_GB2312" w:cs="仿宋_GB2312" w:eastAsia="仿宋_GB2312"/>
                <w:sz w:val="20"/>
              </w:rPr>
              <w:t>6.4 压力恢复：≤10kPa/min</w:t>
            </w:r>
          </w:p>
          <w:p>
            <w:pPr>
              <w:pStyle w:val="null3"/>
              <w:spacing w:before="60" w:after="60"/>
              <w:jc w:val="both"/>
            </w:pPr>
            <w:r>
              <w:rPr>
                <w:rFonts w:ascii="仿宋_GB2312" w:hAnsi="仿宋_GB2312" w:cs="仿宋_GB2312" w:eastAsia="仿宋_GB2312"/>
                <w:sz w:val="20"/>
                <w:b/>
              </w:rPr>
              <w:t>七、日光光照模块</w:t>
            </w:r>
          </w:p>
          <w:p>
            <w:pPr>
              <w:pStyle w:val="null3"/>
              <w:spacing w:before="60" w:after="60"/>
              <w:jc w:val="both"/>
            </w:pPr>
            <w:r>
              <w:rPr>
                <w:rFonts w:ascii="仿宋_GB2312" w:hAnsi="仿宋_GB2312" w:cs="仿宋_GB2312" w:eastAsia="仿宋_GB2312"/>
                <w:sz w:val="20"/>
              </w:rPr>
              <w:t>7.1氙灯寿命：≥1000小时</w:t>
            </w:r>
          </w:p>
          <w:p>
            <w:pPr>
              <w:pStyle w:val="null3"/>
              <w:spacing w:before="60" w:after="60"/>
              <w:jc w:val="both"/>
            </w:pPr>
            <w:r>
              <w:rPr>
                <w:rFonts w:ascii="仿宋_GB2312" w:hAnsi="仿宋_GB2312" w:cs="仿宋_GB2312" w:eastAsia="仿宋_GB2312"/>
                <w:sz w:val="20"/>
              </w:rPr>
              <w:t>7.2辐照系统采用接近太阳光光谱的氙弧灯，波长为290～800mm,光强为4000lux</w:t>
            </w:r>
          </w:p>
          <w:p>
            <w:pPr>
              <w:pStyle w:val="null3"/>
              <w:spacing w:before="60" w:after="60"/>
              <w:jc w:val="both"/>
            </w:pPr>
            <w:r>
              <w:rPr>
                <w:rFonts w:ascii="仿宋_GB2312" w:hAnsi="仿宋_GB2312" w:cs="仿宋_GB2312" w:eastAsia="仿宋_GB2312"/>
                <w:sz w:val="20"/>
              </w:rPr>
              <w:t>7.3设计移动轨道模拟日照时间、日照强度</w:t>
            </w:r>
          </w:p>
          <w:p>
            <w:pPr>
              <w:pStyle w:val="null3"/>
              <w:spacing w:before="60" w:after="60"/>
              <w:jc w:val="both"/>
            </w:pPr>
            <w:r>
              <w:rPr>
                <w:rFonts w:ascii="仿宋_GB2312" w:hAnsi="仿宋_GB2312" w:cs="仿宋_GB2312" w:eastAsia="仿宋_GB2312"/>
                <w:sz w:val="20"/>
              </w:rPr>
              <w:t>7.4全光谱长弧氙灯，分别模拟早上中午晚上，利用系统程序设定早中晚氙灯强度变化来模拟日照时间、日照强度。</w:t>
            </w:r>
          </w:p>
          <w:p>
            <w:pPr>
              <w:pStyle w:val="null3"/>
              <w:spacing w:before="60" w:after="60"/>
              <w:jc w:val="both"/>
            </w:pPr>
            <w:r>
              <w:rPr>
                <w:rFonts w:ascii="仿宋_GB2312" w:hAnsi="仿宋_GB2312" w:cs="仿宋_GB2312" w:eastAsia="仿宋_GB2312"/>
                <w:sz w:val="20"/>
              </w:rPr>
              <w:t>7.5氙灯辐射强度：（350-850nm）550W/m</w:t>
            </w:r>
            <w:r>
              <w:rPr>
                <w:rFonts w:ascii="仿宋_GB2312" w:hAnsi="仿宋_GB2312" w:cs="仿宋_GB2312" w:eastAsia="仿宋_GB2312"/>
                <w:sz w:val="20"/>
                <w:vertAlign w:val="superscript"/>
              </w:rPr>
              <w:t>2</w:t>
            </w:r>
            <w:r>
              <w:rPr>
                <w:rFonts w:ascii="仿宋_GB2312" w:hAnsi="仿宋_GB2312" w:cs="仿宋_GB2312" w:eastAsia="仿宋_GB2312"/>
                <w:sz w:val="20"/>
              </w:rPr>
              <w:t>～</w:t>
            </w:r>
            <w:r>
              <w:rPr>
                <w:rFonts w:ascii="仿宋_GB2312" w:hAnsi="仿宋_GB2312" w:cs="仿宋_GB2312" w:eastAsia="仿宋_GB2312"/>
                <w:sz w:val="20"/>
              </w:rPr>
              <w:t>1100W/m</w:t>
            </w:r>
            <w:r>
              <w:rPr>
                <w:rFonts w:ascii="仿宋_GB2312" w:hAnsi="仿宋_GB2312" w:cs="仿宋_GB2312" w:eastAsia="仿宋_GB2312"/>
                <w:sz w:val="20"/>
                <w:vertAlign w:val="superscript"/>
              </w:rPr>
              <w:t>2</w:t>
            </w:r>
            <w:r>
              <w:rPr>
                <w:rFonts w:ascii="仿宋_GB2312" w:hAnsi="仿宋_GB2312" w:cs="仿宋_GB2312" w:eastAsia="仿宋_GB2312"/>
                <w:sz w:val="20"/>
              </w:rPr>
              <w:t xml:space="preserve"> </w:t>
            </w:r>
            <w:r>
              <w:rPr>
                <w:rFonts w:ascii="仿宋_GB2312" w:hAnsi="仿宋_GB2312" w:cs="仿宋_GB2312" w:eastAsia="仿宋_GB2312"/>
                <w:sz w:val="20"/>
              </w:rPr>
              <w:t>(可设定值)，触发器工作电压交流220V，触发时间≤2s，二次触发间隔时间≥10min</w:t>
            </w:r>
          </w:p>
          <w:p>
            <w:pPr>
              <w:pStyle w:val="null3"/>
              <w:spacing w:before="60" w:after="60"/>
              <w:jc w:val="both"/>
            </w:pPr>
            <w:r>
              <w:rPr>
                <w:rFonts w:ascii="仿宋_GB2312" w:hAnsi="仿宋_GB2312" w:cs="仿宋_GB2312" w:eastAsia="仿宋_GB2312"/>
                <w:sz w:val="20"/>
                <w:b/>
              </w:rPr>
              <w:t>八、盐雾模块</w:t>
            </w:r>
          </w:p>
          <w:p>
            <w:pPr>
              <w:pStyle w:val="null3"/>
              <w:spacing w:before="60" w:after="60"/>
              <w:jc w:val="both"/>
            </w:pPr>
            <w:r>
              <w:rPr>
                <w:rFonts w:ascii="仿宋_GB2312" w:hAnsi="仿宋_GB2312" w:cs="仿宋_GB2312" w:eastAsia="仿宋_GB2312"/>
                <w:sz w:val="20"/>
              </w:rPr>
              <w:t>8.1盐水喷洒指标：5%氯化钠溶液喷洒到试品表面腐蚀试验（模拟高原洒盐除雪）</w:t>
            </w:r>
          </w:p>
          <w:p>
            <w:pPr>
              <w:pStyle w:val="null3"/>
              <w:spacing w:before="60" w:after="60"/>
              <w:jc w:val="both"/>
            </w:pPr>
            <w:r>
              <w:rPr>
                <w:rFonts w:ascii="仿宋_GB2312" w:hAnsi="仿宋_GB2312" w:cs="仿宋_GB2312" w:eastAsia="仿宋_GB2312"/>
                <w:sz w:val="20"/>
              </w:rPr>
              <w:t>8.2水流速度：≥0.4±0.1kg/m</w:t>
            </w:r>
            <w:r>
              <w:rPr>
                <w:rFonts w:ascii="仿宋_GB2312" w:hAnsi="仿宋_GB2312" w:cs="仿宋_GB2312" w:eastAsia="仿宋_GB2312"/>
                <w:sz w:val="20"/>
                <w:vertAlign w:val="superscript"/>
              </w:rPr>
              <w:t>3</w:t>
            </w:r>
            <w:r>
              <w:rPr>
                <w:rFonts w:ascii="仿宋_GB2312" w:hAnsi="仿宋_GB2312" w:cs="仿宋_GB2312" w:eastAsia="仿宋_GB2312"/>
                <w:sz w:val="20"/>
              </w:rPr>
              <w:t>•h</w:t>
            </w:r>
          </w:p>
          <w:p>
            <w:pPr>
              <w:pStyle w:val="null3"/>
              <w:spacing w:before="60" w:after="60"/>
              <w:jc w:val="both"/>
            </w:pPr>
            <w:r>
              <w:rPr>
                <w:rFonts w:ascii="仿宋_GB2312" w:hAnsi="仿宋_GB2312" w:cs="仿宋_GB2312" w:eastAsia="仿宋_GB2312"/>
                <w:sz w:val="20"/>
              </w:rPr>
              <w:t>8.3压缩空气压力：≥1.00±0.01Kgf/cm³</w:t>
            </w:r>
          </w:p>
          <w:p>
            <w:pPr>
              <w:pStyle w:val="null3"/>
              <w:spacing w:before="60" w:after="60"/>
              <w:jc w:val="both"/>
            </w:pPr>
            <w:r>
              <w:rPr>
                <w:rFonts w:ascii="仿宋_GB2312" w:hAnsi="仿宋_GB2312" w:cs="仿宋_GB2312" w:eastAsia="仿宋_GB2312"/>
                <w:sz w:val="20"/>
              </w:rPr>
              <w:t>8.4喷雾方式：连续式/间歇式喷雾</w:t>
            </w:r>
          </w:p>
          <w:p>
            <w:pPr>
              <w:pStyle w:val="null3"/>
              <w:spacing w:before="60" w:after="60"/>
              <w:jc w:val="both"/>
            </w:pPr>
            <w:r>
              <w:rPr>
                <w:rFonts w:ascii="仿宋_GB2312" w:hAnsi="仿宋_GB2312" w:cs="仿宋_GB2312" w:eastAsia="仿宋_GB2312"/>
                <w:sz w:val="20"/>
              </w:rPr>
              <w:t>8.5盐雾系统盐雾自动化配比系统</w:t>
            </w:r>
            <w:r>
              <w:rPr>
                <w:rFonts w:ascii="仿宋_GB2312" w:hAnsi="仿宋_GB2312" w:cs="仿宋_GB2312" w:eastAsia="仿宋_GB2312"/>
                <w:sz w:val="20"/>
              </w:rPr>
              <w:t>：</w:t>
            </w:r>
          </w:p>
          <w:p>
            <w:pPr>
              <w:pStyle w:val="null3"/>
              <w:spacing w:before="60" w:after="60"/>
              <w:jc w:val="both"/>
            </w:pPr>
            <w:r>
              <w:rPr>
                <w:rFonts w:ascii="仿宋_GB2312" w:hAnsi="仿宋_GB2312" w:cs="仿宋_GB2312" w:eastAsia="仿宋_GB2312"/>
                <w:sz w:val="20"/>
              </w:rPr>
              <w:t>8.6程序控制:配比模式自动设置和储存，不少于四种模式粒径大小 :≥5μm</w:t>
            </w:r>
          </w:p>
          <w:p>
            <w:pPr>
              <w:pStyle w:val="null3"/>
              <w:spacing w:before="60" w:after="60"/>
              <w:jc w:val="both"/>
            </w:pPr>
            <w:r>
              <w:rPr>
                <w:rFonts w:ascii="仿宋_GB2312" w:hAnsi="仿宋_GB2312" w:cs="仿宋_GB2312" w:eastAsia="仿宋_GB2312"/>
                <w:sz w:val="20"/>
              </w:rPr>
              <w:t>8.7盐雾沉降量: 1～3m/80 cm</w:t>
            </w:r>
            <w:r>
              <w:rPr>
                <w:rFonts w:ascii="仿宋_GB2312" w:hAnsi="仿宋_GB2312" w:cs="仿宋_GB2312" w:eastAsia="仿宋_GB2312"/>
                <w:sz w:val="20"/>
                <w:vertAlign w:val="superscript"/>
              </w:rPr>
              <w:t>2</w:t>
            </w:r>
            <w:r>
              <w:rPr>
                <w:rFonts w:ascii="仿宋_GB2312" w:hAnsi="仿宋_GB2312" w:cs="仿宋_GB2312" w:eastAsia="仿宋_GB2312"/>
                <w:sz w:val="20"/>
              </w:rPr>
              <w:t>•h</w:t>
            </w:r>
          </w:p>
          <w:p>
            <w:pPr>
              <w:pStyle w:val="null3"/>
              <w:spacing w:before="60" w:after="60"/>
              <w:jc w:val="both"/>
            </w:pPr>
            <w:r>
              <w:rPr>
                <w:rFonts w:ascii="仿宋_GB2312" w:hAnsi="仿宋_GB2312" w:cs="仿宋_GB2312" w:eastAsia="仿宋_GB2312"/>
                <w:sz w:val="20"/>
              </w:rPr>
              <w:t>8.8盐水流量:150～250L/h，可调</w:t>
            </w:r>
          </w:p>
          <w:p>
            <w:pPr>
              <w:pStyle w:val="null3"/>
              <w:spacing w:before="60" w:after="60"/>
              <w:jc w:val="both"/>
            </w:pPr>
            <w:r>
              <w:rPr>
                <w:rFonts w:ascii="仿宋_GB2312" w:hAnsi="仿宋_GB2312" w:cs="仿宋_GB2312" w:eastAsia="仿宋_GB2312"/>
                <w:sz w:val="20"/>
              </w:rPr>
              <w:t>8.9喷雾角度:气动式，连续、间断喷雾可任意调节</w:t>
            </w:r>
          </w:p>
          <w:p>
            <w:pPr>
              <w:pStyle w:val="null3"/>
              <w:spacing w:before="60" w:after="60"/>
              <w:jc w:val="both"/>
            </w:pPr>
            <w:r>
              <w:rPr>
                <w:rFonts w:ascii="仿宋_GB2312" w:hAnsi="仿宋_GB2312" w:cs="仿宋_GB2312" w:eastAsia="仿宋_GB2312"/>
                <w:sz w:val="20"/>
              </w:rPr>
              <w:t>8.10盐雾喷嘴材质:耐腐蚀耐冻耐热</w:t>
            </w:r>
          </w:p>
          <w:p>
            <w:pPr>
              <w:pStyle w:val="null3"/>
              <w:spacing w:before="60" w:after="60"/>
              <w:jc w:val="both"/>
            </w:pPr>
            <w:r>
              <w:rPr>
                <w:rFonts w:ascii="仿宋_GB2312" w:hAnsi="仿宋_GB2312" w:cs="仿宋_GB2312" w:eastAsia="仿宋_GB2312"/>
                <w:sz w:val="20"/>
              </w:rPr>
              <w:t>8.11配套防护罩</w:t>
            </w:r>
          </w:p>
          <w:p>
            <w:pPr>
              <w:pStyle w:val="null3"/>
              <w:spacing w:before="60" w:after="60"/>
              <w:jc w:val="both"/>
            </w:pPr>
            <w:r>
              <w:rPr>
                <w:rFonts w:ascii="仿宋_GB2312" w:hAnsi="仿宋_GB2312" w:cs="仿宋_GB2312" w:eastAsia="仿宋_GB2312"/>
                <w:sz w:val="20"/>
                <w:b/>
              </w:rPr>
              <w:t>九、覆冰模块</w:t>
            </w:r>
          </w:p>
          <w:p>
            <w:pPr>
              <w:pStyle w:val="null3"/>
              <w:spacing w:before="60" w:after="60"/>
              <w:jc w:val="both"/>
            </w:pPr>
            <w:r>
              <w:rPr>
                <w:rFonts w:ascii="仿宋_GB2312" w:hAnsi="仿宋_GB2312" w:cs="仿宋_GB2312" w:eastAsia="仿宋_GB2312"/>
                <w:sz w:val="20"/>
              </w:rPr>
              <w:t>▲9.1</w:t>
            </w:r>
            <w:r>
              <w:rPr>
                <w:rFonts w:ascii="仿宋_GB2312" w:hAnsi="仿宋_GB2312" w:cs="仿宋_GB2312" w:eastAsia="仿宋_GB2312"/>
                <w:sz w:val="20"/>
              </w:rPr>
              <w:t>覆冰指标：自动制冰</w:t>
            </w:r>
            <w:r>
              <w:rPr>
                <w:rFonts w:ascii="仿宋_GB2312" w:hAnsi="仿宋_GB2312" w:cs="仿宋_GB2312" w:eastAsia="仿宋_GB2312"/>
                <w:sz w:val="20"/>
              </w:rPr>
              <w:t>，自动标定</w:t>
            </w:r>
          </w:p>
          <w:p>
            <w:pPr>
              <w:pStyle w:val="null3"/>
              <w:spacing w:before="60" w:after="60"/>
              <w:jc w:val="both"/>
            </w:pPr>
            <w:r>
              <w:rPr>
                <w:rFonts w:ascii="仿宋_GB2312" w:hAnsi="仿宋_GB2312" w:cs="仿宋_GB2312" w:eastAsia="仿宋_GB2312"/>
                <w:sz w:val="20"/>
              </w:rPr>
              <w:t>9.2风速模拟系统： ≥2m/s-10m/s可调（出风口）</w:t>
            </w:r>
          </w:p>
          <w:p>
            <w:pPr>
              <w:pStyle w:val="null3"/>
              <w:spacing w:before="60" w:after="60"/>
              <w:jc w:val="both"/>
            </w:pPr>
            <w:r>
              <w:rPr>
                <w:rFonts w:ascii="仿宋_GB2312" w:hAnsi="仿宋_GB2312" w:cs="仿宋_GB2312" w:eastAsia="仿宋_GB2312"/>
                <w:sz w:val="20"/>
                <w:b/>
              </w:rPr>
              <w:t>十、碳化模块</w:t>
            </w:r>
          </w:p>
          <w:p>
            <w:pPr>
              <w:pStyle w:val="null3"/>
              <w:spacing w:before="60" w:after="60"/>
              <w:jc w:val="both"/>
            </w:pPr>
            <w:r>
              <w:rPr>
                <w:rFonts w:ascii="仿宋_GB2312" w:hAnsi="仿宋_GB2312" w:cs="仿宋_GB2312" w:eastAsia="仿宋_GB2312"/>
                <w:sz w:val="20"/>
              </w:rPr>
              <w:t>▲10.1浓度0.04%～100%，可调。</w:t>
            </w:r>
          </w:p>
          <w:p>
            <w:pPr>
              <w:pStyle w:val="null3"/>
              <w:spacing w:before="60" w:after="60"/>
              <w:jc w:val="both"/>
            </w:pPr>
            <w:r>
              <w:rPr>
                <w:rFonts w:ascii="仿宋_GB2312" w:hAnsi="仿宋_GB2312" w:cs="仿宋_GB2312" w:eastAsia="仿宋_GB2312"/>
                <w:sz w:val="20"/>
              </w:rPr>
              <w:t>10.2浓度偏差：≤5%</w:t>
            </w:r>
          </w:p>
          <w:p>
            <w:pPr>
              <w:pStyle w:val="null3"/>
              <w:spacing w:before="60" w:after="60"/>
              <w:jc w:val="both"/>
            </w:pPr>
            <w:r>
              <w:rPr>
                <w:rFonts w:ascii="仿宋_GB2312" w:hAnsi="仿宋_GB2312" w:cs="仿宋_GB2312" w:eastAsia="仿宋_GB2312"/>
                <w:sz w:val="20"/>
              </w:rPr>
              <w:t>10.3程序控制CO</w:t>
            </w:r>
            <w:r>
              <w:rPr>
                <w:rFonts w:ascii="仿宋_GB2312" w:hAnsi="仿宋_GB2312" w:cs="仿宋_GB2312" w:eastAsia="仿宋_GB2312"/>
                <w:sz w:val="20"/>
                <w:vertAlign w:val="subscript"/>
              </w:rPr>
              <w:t>2</w:t>
            </w:r>
            <w:r>
              <w:rPr>
                <w:rFonts w:ascii="仿宋_GB2312" w:hAnsi="仿宋_GB2312" w:cs="仿宋_GB2312" w:eastAsia="仿宋_GB2312"/>
                <w:sz w:val="20"/>
              </w:rPr>
              <w:t>浓度</w:t>
            </w:r>
          </w:p>
          <w:p>
            <w:pPr>
              <w:pStyle w:val="null3"/>
              <w:spacing w:before="60" w:after="60"/>
              <w:jc w:val="both"/>
            </w:pPr>
            <w:r>
              <w:rPr>
                <w:rFonts w:ascii="仿宋_GB2312" w:hAnsi="仿宋_GB2312" w:cs="仿宋_GB2312" w:eastAsia="仿宋_GB2312"/>
                <w:sz w:val="20"/>
                <w:b/>
              </w:rPr>
              <w:t>十一、高压模块</w:t>
            </w:r>
          </w:p>
          <w:p>
            <w:pPr>
              <w:pStyle w:val="null3"/>
              <w:spacing w:before="60" w:after="60"/>
              <w:jc w:val="both"/>
            </w:pPr>
            <w:r>
              <w:rPr>
                <w:rFonts w:ascii="仿宋_GB2312" w:hAnsi="仿宋_GB2312" w:cs="仿宋_GB2312" w:eastAsia="仿宋_GB2312"/>
                <w:sz w:val="20"/>
              </w:rPr>
              <w:t>▲11.1 压力范围：≥0.1MPa～1.0MPa</w:t>
            </w:r>
          </w:p>
          <w:p>
            <w:pPr>
              <w:pStyle w:val="null3"/>
              <w:spacing w:before="60" w:after="60"/>
              <w:jc w:val="both"/>
            </w:pPr>
            <w:r>
              <w:rPr>
                <w:rFonts w:ascii="仿宋_GB2312" w:hAnsi="仿宋_GB2312" w:cs="仿宋_GB2312" w:eastAsia="仿宋_GB2312"/>
                <w:sz w:val="20"/>
              </w:rPr>
              <w:t>11.2 压力控制精度：≤0.01MPa</w:t>
            </w:r>
          </w:p>
          <w:p>
            <w:pPr>
              <w:pStyle w:val="null3"/>
              <w:spacing w:before="60" w:after="60"/>
              <w:jc w:val="both"/>
            </w:pPr>
            <w:r>
              <w:rPr>
                <w:rFonts w:ascii="仿宋_GB2312" w:hAnsi="仿宋_GB2312" w:cs="仿宋_GB2312" w:eastAsia="仿宋_GB2312"/>
                <w:sz w:val="20"/>
              </w:rPr>
              <w:t>11.3 温度控制范围：≥20℃～150℃</w:t>
            </w:r>
          </w:p>
          <w:p>
            <w:pPr>
              <w:pStyle w:val="null3"/>
              <w:spacing w:before="60" w:after="60"/>
              <w:jc w:val="both"/>
            </w:pPr>
            <w:r>
              <w:rPr>
                <w:rFonts w:ascii="仿宋_GB2312" w:hAnsi="仿宋_GB2312" w:cs="仿宋_GB2312" w:eastAsia="仿宋_GB2312"/>
                <w:sz w:val="20"/>
              </w:rPr>
              <w:t>11.4 湿度控制范围：≥20%RH～95%RH（100℃以下控制）</w:t>
            </w:r>
          </w:p>
          <w:p>
            <w:pPr>
              <w:pStyle w:val="null3"/>
              <w:spacing w:before="60" w:after="60"/>
              <w:jc w:val="both"/>
            </w:pPr>
            <w:r>
              <w:rPr>
                <w:rFonts w:ascii="仿宋_GB2312" w:hAnsi="仿宋_GB2312" w:cs="仿宋_GB2312" w:eastAsia="仿宋_GB2312"/>
                <w:sz w:val="20"/>
              </w:rPr>
              <w:t>11.5 旋转模块：台面直径≥40mm，高度≥43mm，负载≥2.5kg。无级调速，转速可控，材质316L不锈钢</w:t>
            </w:r>
          </w:p>
          <w:p>
            <w:pPr>
              <w:pStyle w:val="null3"/>
              <w:spacing w:before="60" w:after="60"/>
              <w:jc w:val="both"/>
            </w:pPr>
            <w:r>
              <w:rPr>
                <w:rFonts w:ascii="仿宋_GB2312" w:hAnsi="仿宋_GB2312" w:cs="仿宋_GB2312" w:eastAsia="仿宋_GB2312"/>
                <w:sz w:val="20"/>
              </w:rPr>
              <w:t>11.6 报警功能：CO</w:t>
            </w:r>
            <w:r>
              <w:rPr>
                <w:rFonts w:ascii="仿宋_GB2312" w:hAnsi="仿宋_GB2312" w:cs="仿宋_GB2312" w:eastAsia="仿宋_GB2312"/>
                <w:sz w:val="20"/>
                <w:vertAlign w:val="subscript"/>
              </w:rPr>
              <w:t>2</w:t>
            </w:r>
            <w:r>
              <w:rPr>
                <w:rFonts w:ascii="仿宋_GB2312" w:hAnsi="仿宋_GB2312" w:cs="仿宋_GB2312" w:eastAsia="仿宋_GB2312"/>
                <w:sz w:val="20"/>
              </w:rPr>
              <w:t>预警、超压、超温、缺水</w:t>
            </w:r>
          </w:p>
          <w:p>
            <w:pPr>
              <w:pStyle w:val="null3"/>
              <w:spacing w:before="60" w:after="60"/>
              <w:jc w:val="both"/>
            </w:pPr>
            <w:r>
              <w:rPr>
                <w:rFonts w:ascii="仿宋_GB2312" w:hAnsi="仿宋_GB2312" w:cs="仿宋_GB2312" w:eastAsia="仿宋_GB2312"/>
                <w:sz w:val="20"/>
                <w:b/>
              </w:rPr>
              <w:t>十二、降雨系统</w:t>
            </w:r>
          </w:p>
          <w:p>
            <w:pPr>
              <w:pStyle w:val="null3"/>
              <w:spacing w:before="60" w:after="60"/>
              <w:jc w:val="both"/>
            </w:pPr>
            <w:r>
              <w:rPr>
                <w:rFonts w:ascii="仿宋_GB2312" w:hAnsi="仿宋_GB2312" w:cs="仿宋_GB2312" w:eastAsia="仿宋_GB2312"/>
                <w:sz w:val="20"/>
              </w:rPr>
              <w:t xml:space="preserve">12.1 </w:t>
            </w:r>
            <w:r>
              <w:rPr>
                <w:rFonts w:ascii="仿宋_GB2312" w:hAnsi="仿宋_GB2312" w:cs="仿宋_GB2312" w:eastAsia="仿宋_GB2312"/>
                <w:sz w:val="20"/>
              </w:rPr>
              <w:t>雨量范围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50mm/h</w:t>
            </w:r>
          </w:p>
          <w:p>
            <w:pPr>
              <w:pStyle w:val="null3"/>
              <w:spacing w:before="60" w:after="60"/>
              <w:jc w:val="both"/>
            </w:pPr>
            <w:r>
              <w:rPr>
                <w:rFonts w:ascii="仿宋_GB2312" w:hAnsi="仿宋_GB2312" w:cs="仿宋_GB2312" w:eastAsia="仿宋_GB2312"/>
                <w:sz w:val="20"/>
              </w:rPr>
              <w:t xml:space="preserve">12.2 </w:t>
            </w:r>
            <w:r>
              <w:rPr>
                <w:rFonts w:ascii="仿宋_GB2312" w:hAnsi="仿宋_GB2312" w:cs="仿宋_GB2312" w:eastAsia="仿宋_GB2312"/>
                <w:sz w:val="20"/>
              </w:rPr>
              <w:t>水温范围</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w:t>
            </w:r>
          </w:p>
          <w:p>
            <w:pPr>
              <w:pStyle w:val="null3"/>
              <w:spacing w:before="60" w:after="60"/>
              <w:jc w:val="both"/>
            </w:pPr>
            <w:r>
              <w:rPr>
                <w:rFonts w:ascii="仿宋_GB2312" w:hAnsi="仿宋_GB2312" w:cs="仿宋_GB2312" w:eastAsia="仿宋_GB2312"/>
                <w:sz w:val="20"/>
              </w:rPr>
              <w:t xml:space="preserve">12.3 </w:t>
            </w:r>
            <w:r>
              <w:rPr>
                <w:rFonts w:ascii="仿宋_GB2312" w:hAnsi="仿宋_GB2312" w:cs="仿宋_GB2312" w:eastAsia="仿宋_GB2312"/>
                <w:sz w:val="20"/>
              </w:rPr>
              <w:t>管路系统耐压等级</w:t>
            </w:r>
            <w:r>
              <w:rPr>
                <w:rFonts w:ascii="仿宋_GB2312" w:hAnsi="仿宋_GB2312" w:cs="仿宋_GB2312" w:eastAsia="仿宋_GB2312"/>
                <w:sz w:val="20"/>
              </w:rPr>
              <w:t>≥</w:t>
            </w:r>
            <w:r>
              <w:rPr>
                <w:rFonts w:ascii="仿宋_GB2312" w:hAnsi="仿宋_GB2312" w:cs="仿宋_GB2312" w:eastAsia="仿宋_GB2312"/>
                <w:sz w:val="20"/>
              </w:rPr>
              <w:t>2.5MPa</w:t>
            </w:r>
          </w:p>
          <w:p>
            <w:pPr>
              <w:pStyle w:val="null3"/>
              <w:spacing w:before="60" w:after="60"/>
              <w:jc w:val="both"/>
            </w:pPr>
            <w:r>
              <w:rPr>
                <w:rFonts w:ascii="仿宋_GB2312" w:hAnsi="仿宋_GB2312" w:cs="仿宋_GB2312" w:eastAsia="仿宋_GB2312"/>
                <w:sz w:val="20"/>
              </w:rPr>
              <w:t xml:space="preserve">12.4 </w:t>
            </w:r>
            <w:r>
              <w:rPr>
                <w:rFonts w:ascii="仿宋_GB2312" w:hAnsi="仿宋_GB2312" w:cs="仿宋_GB2312" w:eastAsia="仿宋_GB2312"/>
                <w:sz w:val="20"/>
              </w:rPr>
              <w:t>管道、阀门有防冻措施</w:t>
            </w:r>
          </w:p>
          <w:p>
            <w:pPr>
              <w:pStyle w:val="null3"/>
              <w:spacing w:before="60" w:after="60"/>
              <w:jc w:val="both"/>
            </w:pPr>
            <w:r>
              <w:rPr>
                <w:rFonts w:ascii="仿宋_GB2312" w:hAnsi="仿宋_GB2312" w:cs="仿宋_GB2312" w:eastAsia="仿宋_GB2312"/>
                <w:sz w:val="20"/>
              </w:rPr>
              <w:t xml:space="preserve">12.5 </w:t>
            </w:r>
            <w:r>
              <w:rPr>
                <w:rFonts w:ascii="仿宋_GB2312" w:hAnsi="仿宋_GB2312" w:cs="仿宋_GB2312" w:eastAsia="仿宋_GB2312"/>
                <w:sz w:val="20"/>
              </w:rPr>
              <w:t>淋雨时间、雨量可设定</w:t>
            </w:r>
          </w:p>
          <w:p>
            <w:pPr>
              <w:pStyle w:val="null3"/>
            </w:pPr>
            <w:r>
              <w:rPr>
                <w:rFonts w:ascii="仿宋_GB2312" w:hAnsi="仿宋_GB2312" w:cs="仿宋_GB2312" w:eastAsia="仿宋_GB2312"/>
                <w:sz w:val="20"/>
              </w:rPr>
              <w:t xml:space="preserve">12.6 </w:t>
            </w:r>
            <w:r>
              <w:rPr>
                <w:rFonts w:ascii="仿宋_GB2312" w:hAnsi="仿宋_GB2312" w:cs="仿宋_GB2312" w:eastAsia="仿宋_GB2312"/>
                <w:sz w:val="20"/>
              </w:rPr>
              <w:t>液位保护和自动补水设计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西安理工大学金花校区结构大厅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（1）包装标准：中标人提供产品及相关快递服务的包装要求，按照《商品包装政府采购需求标准（试行）》、《快递包装政府采购需求标准（试行）》执行，确保防潮、防震、防锈蚀；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免费质保期不低于3年。质保期自甲方在货物质量验收合格之日起计算。质保期内出现任何非人为故意损坏的质量问题，由乙方包换或包退，并承担调换或退货的全部费用，质保期外零配件价格执行原供货价。 产品保修期（三包期）：自验收合格之日起3年。 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【一】需执行的国家相关标准、行业标准、地方标准或者其他标准、规范：国家和行业相关标准 【二】用料说明：各种用料符合国标，材料使用功能，且强度、美观度大于或等于采购要求。 【三】其他要求： （1）专用工具及备件 专用工具：提供专用维修工具包； 备品备件：提供易损件报价清单。 （2）安装调试要求 安装标准：执行GB50231-2009《机械设备安装工程施工及验收通用规范》； 调试周期：连续72小时无故障运行测试； 人员培训：设备调试完成后3个月内，需提供不少于2次的设备使用培训，并提供操作手册等培训资料。 （3）配套工程 投标人负责设备安装、调试所需全部工作，包含安装设备所需叉车及各种工具等。 （4）质量保证 供应商应明确承诺：其投标产品质量保证期达到3年(自最终验收合格之日起开始计算)。 投标产品属于国家规定“三包”范围的，其产品质量保证期不得低于“三包”规定。 供应商的质量保证期承诺优于国家“三包”规定的，按供应商实际承诺执行。 投标产品由制造商（指产品生产制造商，或其负责销售、售后服务机构，以下同）负责售后服务的，应当在投标文件中予以明确说明,并附制造商售后服务承诺。 （5）售后服务 成交供应商在售后服务中，维修使用的备品备件及易损件应为原厂配件，未经采购人同意不得使用非原厂配件。成交供应商（制造商）在质量保证期内应当为采购人免费提供以下技术支持和服务： 电话咨询 成交供应商（制造商）应当为采购人提供技术援助电话，解答采购人在使用中遇到的问题，及时为采购人提出解决问题的建议。在接到采购人咨询或报修信息后，成交供应商（制造商）技术人员应在2小时内电话响应。 现场响应 采购人遇到使用及技术问题，电话咨询不能解决的，成交供应商（制造商）应在接到报修信息后24小时内到达现场进行处理，确保产品正常工作；无法在48小时内解决的，应在24小时内提供解决方案，保证采购人能够正常使用。 技术升级 在质保期内，如果遇到制造商的产品技术升级，成交供应商（制造商）应及时通知采购人，如采购人有相应要求，成交供应商（制造商）应对采购人购买的产品进行升级服务。 质保期外服务要求 质量保证期过后，成交供应商（制造商）应继续提供免费电话咨询服务，并应承诺提供产品上门维护服务；采购人需要继续由成交供应商（制造商）提供售后服务的，成交供应商（制造商）应以原供货价及原采购标准提供售后服务，具体价格另行协商。 （6）验收依据 招标文件、投标文件及技术澄清文件（函））； 国家/行业标准、规范。 （7）验收流程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关键参数与投标文件承诺值对比（允许±3%偏差）。 ④最终验收 签署《验收报告》，产品保修期自验收合格之日起算，由中标人提供产品保修文件。 【四】纸质投标文件要求：①为顺利推进政府采购电子化交易平台应用工作，投标人需要在线提交所有通过电子化交易平台实施的政府采购项目的投标文件，同时，线下提交纸质投标文件正本壹份、副本贰份,投标文件需包含目录、无少页、缺页、连续页码（或单独使用打码器打码）②纸质投标文件正、副本分别胶装，标明投标人名称密封递交，递交截止时间同在线递交电子投标文件截止时间一致，递交地址：陕西省西安市曲江新区雁翔路3269号旺座曲江D座30层（纸质投标文件可邮寄，邮件发出时间应在递交电子投标文件截止时间之前，邮寄地址：陕西省西安市曲江新区雁翔路3269号旺座曲江D座30层，联系人：王工，联系电话：15091632950）。③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政府采购异常低价审查：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评审现场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商务响应符合实质性要求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商务应答表.docx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响应“▲”项(13项)参数要求，得29.9分。负偏离每项扣2.3分，扣完为止。 备注：所有“▲”项参数须有佐证材料，佐证材料例如：检测机构出具的检测报告、制造商检验报告、技术白皮书、官网功能截图任意一种，不提供或缺漏项视为负偏离。</w:t>
            </w:r>
          </w:p>
        </w:tc>
        <w:tc>
          <w:tcPr>
            <w:tcW w:type="dxa" w:w="831"/>
          </w:tcPr>
          <w:p>
            <w:pPr>
              <w:pStyle w:val="null3"/>
              <w:jc w:val="right"/>
            </w:pPr>
            <w:r>
              <w:rPr>
                <w:rFonts w:ascii="仿宋_GB2312" w:hAnsi="仿宋_GB2312" w:cs="仿宋_GB2312" w:eastAsia="仿宋_GB2312"/>
              </w:rPr>
              <w:t>29.9000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其他技术参数</w:t>
            </w:r>
          </w:p>
        </w:tc>
        <w:tc>
          <w:tcPr>
            <w:tcW w:type="dxa" w:w="2492"/>
          </w:tcPr>
          <w:p>
            <w:pPr>
              <w:pStyle w:val="null3"/>
            </w:pPr>
            <w:r>
              <w:rPr>
                <w:rFonts w:ascii="仿宋_GB2312" w:hAnsi="仿宋_GB2312" w:cs="仿宋_GB2312" w:eastAsia="仿宋_GB2312"/>
              </w:rPr>
              <w:t>响应非“▲”项(59项 )参数要求，得11.8分。负偏离每项扣0.2分，扣完为止</w:t>
            </w:r>
          </w:p>
        </w:tc>
        <w:tc>
          <w:tcPr>
            <w:tcW w:type="dxa" w:w="831"/>
          </w:tcPr>
          <w:p>
            <w:pPr>
              <w:pStyle w:val="null3"/>
              <w:jc w:val="right"/>
            </w:pPr>
            <w:r>
              <w:rPr>
                <w:rFonts w:ascii="仿宋_GB2312" w:hAnsi="仿宋_GB2312" w:cs="仿宋_GB2312" w:eastAsia="仿宋_GB2312"/>
              </w:rPr>
              <w:t>11.8000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评审委员会根据供应商所提供的产品技术方案（至少包括：①出厂及现场组装技术方案、②产品选型、③产品性能、④升级扩展性等）进行评审：方案完整，完全包含以上四项且满足采购需求的得10分，缺一项扣2.5分，每一项内容有缺陷的扣1.5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委员会根据供应商所提供的实施方案（至少包含①项目团队人员配置及专业能力、②关键时间节点、③进度控制措施、④质量控制措施等）进行评审：方案完整，完全包含以上四项且满足采购需求的得10分，缺一项扣2.5分，每一项内容有缺陷的扣1.5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 ①售后服务内容及保障措施：每完全满足一个评审标准得0.55分，满分1.65分； ②响应时间及方式：每完全满足一个评审标准得0.55分，满分1.65分。</w:t>
            </w:r>
          </w:p>
        </w:tc>
        <w:tc>
          <w:tcPr>
            <w:tcW w:type="dxa" w:w="831"/>
          </w:tcPr>
          <w:p>
            <w:pPr>
              <w:pStyle w:val="null3"/>
              <w:jc w:val="right"/>
            </w:pPr>
            <w:r>
              <w:rPr>
                <w:rFonts w:ascii="仿宋_GB2312" w:hAnsi="仿宋_GB2312" w:cs="仿宋_GB2312" w:eastAsia="仿宋_GB2312"/>
              </w:rPr>
              <w:t>3.3000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提供2022年1月1日以来类似项目业绩（以合同签订日期为准，投标人或是生产厂家），每份合格业绩合同计1分，满分3分。 备注：需提供业绩完整合同及对应货款发票复印件（任意一张），并加盖投标人公章，以上两种证明材料同时提供方可得分，否则不得分。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承诺：质保期高于招标文件要求（3年）的，每增加一年得1分（产品验收合格后开始计算），最高得2分。无承诺不得分。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有效投标人的最低报价（落实政府采购政策进行价格调整的，以调整后的价格计算）为基准价得30分，其他各投标人的报价得分按下列公式计算：（基准价/投标报价）×30％×100。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