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861D">
      <w:pPr>
        <w:spacing w:line="360" w:lineRule="auto"/>
        <w:jc w:val="center"/>
        <w:rPr>
          <w:color w:val="000000"/>
          <w:sz w:val="24"/>
          <w:szCs w:val="24"/>
          <w:lang w:eastAsia="zh-CN"/>
        </w:rPr>
      </w:pPr>
      <w:bookmarkStart w:id="0" w:name="_Toc26595"/>
      <w:bookmarkStart w:id="1" w:name="_Toc19246"/>
      <w:bookmarkStart w:id="2" w:name="_Toc389582037"/>
      <w:bookmarkStart w:id="3" w:name="_Toc31520"/>
      <w:bookmarkStart w:id="4" w:name="_Toc29888"/>
      <w:bookmarkStart w:id="5" w:name="_Toc4679"/>
      <w:bookmarkStart w:id="6" w:name="_Toc363474023"/>
      <w:bookmarkStart w:id="7" w:name="_Toc8333"/>
      <w:bookmarkStart w:id="8" w:name="_Toc19199"/>
    </w:p>
    <w:p w14:paraId="2068980D">
      <w:pPr>
        <w:jc w:val="center"/>
        <w:rPr>
          <w:rFonts w:hint="eastAsia" w:ascii="宋体" w:hAnsi="宋体" w:eastAsia="宋体" w:cs="宋体"/>
          <w:b/>
          <w:color w:val="000000"/>
          <w:spacing w:val="-20"/>
          <w:sz w:val="36"/>
          <w:szCs w:val="36"/>
          <w:lang w:val="en-US" w:eastAsia="zh-CN"/>
        </w:rPr>
      </w:pPr>
      <w:r>
        <w:rPr>
          <w:rFonts w:hint="eastAsia" w:ascii="宋体" w:hAnsi="宋体" w:eastAsia="宋体" w:cs="宋体"/>
          <w:b/>
          <w:color w:val="000000"/>
          <w:spacing w:val="-20"/>
          <w:sz w:val="36"/>
          <w:szCs w:val="36"/>
          <w:lang w:val="en-US" w:eastAsia="zh-CN"/>
        </w:rPr>
        <w:t>陕西省江河湖库突出问题专项治理2026年项目</w:t>
      </w:r>
    </w:p>
    <w:p w14:paraId="5708ACEE">
      <w:pPr>
        <w:jc w:val="center"/>
        <w:rPr>
          <w:rFonts w:hint="eastAsia" w:ascii="宋体" w:hAnsi="宋体" w:eastAsia="宋体" w:cs="宋体"/>
          <w:b/>
          <w:color w:val="000000"/>
          <w:spacing w:val="-20"/>
          <w:sz w:val="36"/>
          <w:szCs w:val="36"/>
          <w:lang w:val="en-US" w:eastAsia="zh-CN"/>
        </w:rPr>
      </w:pPr>
    </w:p>
    <w:p w14:paraId="2EA0C55A">
      <w:pPr>
        <w:jc w:val="center"/>
        <w:rPr>
          <w:b/>
          <w:color w:val="000000"/>
          <w:spacing w:val="-20"/>
          <w:sz w:val="52"/>
          <w:szCs w:val="52"/>
          <w:lang w:eastAsia="zh-CN"/>
        </w:rPr>
      </w:pPr>
      <w:r>
        <w:rPr>
          <w:rFonts w:hint="eastAsia"/>
          <w:b/>
          <w:color w:val="000000"/>
          <w:spacing w:val="-20"/>
          <w:sz w:val="52"/>
          <w:szCs w:val="52"/>
          <w:lang w:eastAsia="zh-CN"/>
        </w:rPr>
        <w:t xml:space="preserve">  </w:t>
      </w:r>
    </w:p>
    <w:p w14:paraId="7BDD7F8F">
      <w:pPr>
        <w:jc w:val="center"/>
        <w:rPr>
          <w:rFonts w:hint="eastAsia"/>
          <w:b/>
          <w:color w:val="000000"/>
          <w:sz w:val="24"/>
          <w:szCs w:val="24"/>
          <w:lang w:eastAsia="zh-CN"/>
        </w:rPr>
      </w:pPr>
      <w:r>
        <w:rPr>
          <w:rFonts w:hint="eastAsia"/>
          <w:b/>
          <w:color w:val="000000"/>
          <w:sz w:val="24"/>
          <w:szCs w:val="24"/>
          <w:lang w:eastAsia="zh-CN"/>
        </w:rPr>
        <w:t>（本格式条款供采购人和成交供应商双方签订合同参考，</w:t>
      </w:r>
    </w:p>
    <w:p w14:paraId="5724A9C1">
      <w:pPr>
        <w:jc w:val="center"/>
        <w:rPr>
          <w:b/>
          <w:color w:val="000000"/>
          <w:sz w:val="72"/>
          <w:szCs w:val="72"/>
          <w:lang w:eastAsia="zh-CN"/>
        </w:rPr>
      </w:pPr>
      <w:r>
        <w:rPr>
          <w:rFonts w:hint="eastAsia"/>
          <w:b/>
          <w:color w:val="000000"/>
          <w:sz w:val="24"/>
          <w:szCs w:val="24"/>
          <w:lang w:eastAsia="zh-CN"/>
        </w:rPr>
        <w:t>采购人可根据项目的实际情况增减条款和内容）</w:t>
      </w:r>
    </w:p>
    <w:p w14:paraId="68BFE210">
      <w:pPr>
        <w:jc w:val="center"/>
        <w:rPr>
          <w:b/>
          <w:color w:val="000000"/>
          <w:sz w:val="52"/>
          <w:szCs w:val="52"/>
          <w:lang w:eastAsia="zh-CN"/>
        </w:rPr>
      </w:pPr>
    </w:p>
    <w:p w14:paraId="24506DE2">
      <w:pPr>
        <w:jc w:val="center"/>
        <w:rPr>
          <w:b/>
          <w:color w:val="000000"/>
          <w:sz w:val="52"/>
          <w:szCs w:val="52"/>
          <w:lang w:eastAsia="zh-CN"/>
        </w:rPr>
      </w:pPr>
    </w:p>
    <w:p w14:paraId="349141E2">
      <w:pPr>
        <w:jc w:val="center"/>
        <w:rPr>
          <w:b/>
          <w:color w:val="000000"/>
          <w:sz w:val="52"/>
          <w:szCs w:val="52"/>
          <w:lang w:eastAsia="zh-CN"/>
        </w:rPr>
      </w:pPr>
      <w:r>
        <w:rPr>
          <w:rFonts w:hint="eastAsia"/>
          <w:b/>
          <w:color w:val="000000"/>
          <w:sz w:val="52"/>
          <w:szCs w:val="52"/>
          <w:lang w:eastAsia="zh-CN"/>
        </w:rPr>
        <w:t>采 购 合 同</w:t>
      </w:r>
    </w:p>
    <w:p w14:paraId="43993CBD">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68BBFCFE">
      <w:pPr>
        <w:jc w:val="center"/>
        <w:rPr>
          <w:color w:val="000000"/>
          <w:sz w:val="30"/>
          <w:szCs w:val="30"/>
          <w:lang w:eastAsia="zh-CN"/>
        </w:rPr>
      </w:pPr>
    </w:p>
    <w:p w14:paraId="0EE5906A">
      <w:pPr>
        <w:jc w:val="center"/>
        <w:rPr>
          <w:color w:val="000000"/>
          <w:sz w:val="30"/>
          <w:szCs w:val="30"/>
          <w:lang w:eastAsia="zh-CN"/>
        </w:rPr>
      </w:pPr>
    </w:p>
    <w:p w14:paraId="17E1FAD1">
      <w:pPr>
        <w:jc w:val="center"/>
        <w:rPr>
          <w:color w:val="000000"/>
          <w:sz w:val="30"/>
          <w:szCs w:val="30"/>
          <w:lang w:eastAsia="zh-CN"/>
        </w:rPr>
      </w:pPr>
    </w:p>
    <w:p w14:paraId="535FE244">
      <w:pPr>
        <w:rPr>
          <w:color w:val="000000"/>
          <w:sz w:val="30"/>
          <w:szCs w:val="30"/>
          <w:lang w:eastAsia="zh-CN"/>
        </w:rPr>
      </w:pPr>
    </w:p>
    <w:p w14:paraId="30AB5B7D">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14:paraId="42198BED">
      <w:pPr>
        <w:rPr>
          <w:color w:val="000000"/>
          <w:sz w:val="32"/>
          <w:szCs w:val="32"/>
          <w:lang w:eastAsia="zh-CN"/>
        </w:rPr>
      </w:pPr>
    </w:p>
    <w:p w14:paraId="13735604">
      <w:pPr>
        <w:ind w:firstLine="960" w:firstLineChars="300"/>
        <w:rPr>
          <w:color w:val="000000"/>
          <w:sz w:val="32"/>
          <w:szCs w:val="32"/>
          <w:lang w:eastAsia="zh-CN"/>
        </w:rPr>
      </w:pPr>
      <w:r>
        <w:rPr>
          <w:rFonts w:hint="eastAsia"/>
          <w:color w:val="000000"/>
          <w:sz w:val="32"/>
          <w:szCs w:val="32"/>
          <w:lang w:eastAsia="zh-CN"/>
        </w:rPr>
        <w:t>乙  方：</w:t>
      </w:r>
    </w:p>
    <w:p w14:paraId="4AB7974B">
      <w:pPr>
        <w:rPr>
          <w:color w:val="000000"/>
          <w:sz w:val="32"/>
          <w:szCs w:val="32"/>
          <w:lang w:eastAsia="zh-CN"/>
        </w:rPr>
      </w:pPr>
      <w:r>
        <w:rPr>
          <w:rFonts w:hint="eastAsia"/>
          <w:color w:val="000000"/>
          <w:sz w:val="32"/>
          <w:szCs w:val="32"/>
          <w:lang w:eastAsia="zh-CN"/>
        </w:rPr>
        <w:t xml:space="preserve"> </w:t>
      </w:r>
    </w:p>
    <w:p w14:paraId="4543D3CE">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14:paraId="774086A0">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14:paraId="7AA693B4">
      <w:pPr>
        <w:adjustRightInd w:val="0"/>
        <w:snapToGrid w:val="0"/>
        <w:spacing w:line="348" w:lineRule="auto"/>
        <w:rPr>
          <w:color w:val="000000"/>
          <w:sz w:val="24"/>
          <w:szCs w:val="24"/>
          <w:lang w:eastAsia="zh-CN"/>
        </w:rPr>
      </w:pPr>
      <w:r>
        <w:rPr>
          <w:rFonts w:hint="eastAsia"/>
          <w:color w:val="000000"/>
          <w:sz w:val="24"/>
          <w:szCs w:val="24"/>
          <w:lang w:eastAsia="zh-CN"/>
        </w:rPr>
        <w:t>甲方：（前款所称采购人）</w:t>
      </w:r>
    </w:p>
    <w:p w14:paraId="637D5B45">
      <w:pPr>
        <w:adjustRightInd w:val="0"/>
        <w:snapToGrid w:val="0"/>
        <w:spacing w:line="348" w:lineRule="auto"/>
        <w:rPr>
          <w:color w:val="000000"/>
          <w:sz w:val="24"/>
          <w:szCs w:val="24"/>
          <w:lang w:eastAsia="zh-CN"/>
        </w:rPr>
      </w:pPr>
      <w:r>
        <w:rPr>
          <w:rFonts w:hint="eastAsia"/>
          <w:color w:val="000000"/>
          <w:sz w:val="24"/>
          <w:szCs w:val="24"/>
          <w:lang w:eastAsia="zh-CN"/>
        </w:rPr>
        <w:t xml:space="preserve">乙方：（前款所称成交供应商） </w:t>
      </w:r>
    </w:p>
    <w:p w14:paraId="56466819">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根据</w:t>
      </w:r>
      <w:r>
        <w:rPr>
          <w:rFonts w:hint="eastAsia" w:cs="仿宋_GB2312"/>
          <w:bCs/>
          <w:color w:val="000000"/>
          <w:sz w:val="24"/>
          <w:szCs w:val="24"/>
          <w:lang w:eastAsia="zh-CN"/>
        </w:rPr>
        <w:t>《中华人民共和国民法典》和《中华人民共和国政府采购法》</w:t>
      </w:r>
      <w:r>
        <w:rPr>
          <w:rFonts w:hint="eastAsia"/>
          <w:color w:val="000000"/>
          <w:sz w:val="24"/>
          <w:szCs w:val="24"/>
          <w:lang w:eastAsia="zh-CN"/>
        </w:rPr>
        <w:t>的有关规定，甲、乙双方在平等、友好、协商一致的基础上，就</w:t>
      </w:r>
      <w:r>
        <w:rPr>
          <w:rFonts w:hint="eastAsia"/>
          <w:color w:val="000000"/>
          <w:sz w:val="24"/>
          <w:szCs w:val="24"/>
          <w:u w:val="single"/>
          <w:lang w:val="en-US" w:eastAsia="zh-CN"/>
        </w:rPr>
        <w:t>陕西省江河湖库突出问题专项治理2026年项目</w:t>
      </w:r>
      <w:r>
        <w:rPr>
          <w:rFonts w:hint="eastAsia"/>
          <w:color w:val="000000"/>
          <w:sz w:val="24"/>
          <w:szCs w:val="24"/>
          <w:lang w:eastAsia="zh-CN"/>
        </w:rPr>
        <w:t>采购事宜达成如下协议，共同遵照执行。</w:t>
      </w:r>
    </w:p>
    <w:p w14:paraId="77763DF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14:paraId="6FBFA2DA">
      <w:pPr>
        <w:spacing w:line="360" w:lineRule="auto"/>
        <w:ind w:left="482"/>
        <w:rPr>
          <w:color w:val="000000"/>
          <w:sz w:val="24"/>
          <w:szCs w:val="24"/>
          <w:lang w:eastAsia="zh-CN"/>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color w:val="000000"/>
          <w:sz w:val="24"/>
          <w:szCs w:val="24"/>
          <w:u w:val="single"/>
          <w:lang w:val="en-US" w:eastAsia="zh-CN"/>
        </w:rPr>
        <w:t>陕西省江河湖库突出问题专项治理2026年项目</w:t>
      </w:r>
      <w:r>
        <w:rPr>
          <w:rFonts w:hint="eastAsia"/>
          <w:color w:val="000000"/>
          <w:sz w:val="24"/>
          <w:szCs w:val="24"/>
          <w:lang w:eastAsia="zh-CN"/>
        </w:rPr>
        <w:t>。</w:t>
      </w:r>
      <w:r>
        <w:rPr>
          <w:rFonts w:hint="eastAsia"/>
          <w:color w:val="000000"/>
          <w:lang w:eastAsia="zh-CN"/>
        </w:rPr>
        <w:t xml:space="preserve"> </w:t>
      </w:r>
    </w:p>
    <w:p w14:paraId="25D772AB">
      <w:pPr>
        <w:tabs>
          <w:tab w:val="left" w:pos="720"/>
          <w:tab w:val="left" w:pos="3780"/>
          <w:tab w:val="left" w:pos="6480"/>
        </w:tabs>
        <w:adjustRightInd w:val="0"/>
        <w:snapToGrid w:val="0"/>
        <w:spacing w:line="348" w:lineRule="auto"/>
        <w:ind w:firstLine="482" w:firstLineChars="200"/>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2DD28AD6">
      <w:pPr>
        <w:tabs>
          <w:tab w:val="left" w:pos="720"/>
          <w:tab w:val="left" w:pos="3780"/>
          <w:tab w:val="left" w:pos="6480"/>
        </w:tabs>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3AC850F4">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四、合同价款：</w:t>
      </w:r>
    </w:p>
    <w:p w14:paraId="31D67E3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14:paraId="0CB54BE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14:paraId="5D2241F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3、</w:t>
      </w:r>
      <w:r>
        <w:rPr>
          <w:rFonts w:hint="eastAsia" w:cs="仿宋_GB2312"/>
          <w:bCs/>
          <w:sz w:val="24"/>
          <w:szCs w:val="24"/>
          <w:lang w:eastAsia="zh-CN"/>
        </w:rPr>
        <w:t>合同总价一次性包死，不受市场价格变化因素的影响。</w:t>
      </w:r>
    </w:p>
    <w:p w14:paraId="7BFFDA90">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五、付款方式：</w:t>
      </w:r>
    </w:p>
    <w:p w14:paraId="25C3EAEB">
      <w:pPr>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cs="仿宋_GB2312"/>
          <w:bCs/>
          <w:sz w:val="24"/>
          <w:szCs w:val="24"/>
          <w:lang w:val="en-US" w:eastAsia="zh-CN"/>
        </w:rPr>
      </w:pPr>
      <w:r>
        <w:rPr>
          <w:rFonts w:hint="eastAsia" w:cs="仿宋_GB2312"/>
          <w:bCs/>
          <w:sz w:val="24"/>
          <w:szCs w:val="24"/>
          <w:lang w:eastAsia="zh-CN"/>
        </w:rPr>
        <w:t>1、合同款的支付：</w:t>
      </w:r>
    </w:p>
    <w:p w14:paraId="4B75564A">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2、支付方式：银行转账。</w:t>
      </w:r>
    </w:p>
    <w:p w14:paraId="7A72A1A1">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3</w:t>
      </w:r>
      <w:r>
        <w:rPr>
          <w:rFonts w:hint="eastAsia" w:cs="仿宋_GB2312"/>
          <w:bCs/>
          <w:sz w:val="24"/>
          <w:szCs w:val="24"/>
          <w:lang w:eastAsia="zh-CN"/>
        </w:rPr>
        <w:t>、结算方式：乙方开具合同总价数的全额发票交甲方负责部门。</w:t>
      </w:r>
    </w:p>
    <w:p w14:paraId="792D75D1">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乙方账户信息：</w:t>
      </w:r>
    </w:p>
    <w:p w14:paraId="600DDA3F">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账户： </w:t>
      </w:r>
      <w:bookmarkStart w:id="9" w:name="_GoBack"/>
      <w:bookmarkEnd w:id="9"/>
    </w:p>
    <w:p w14:paraId="0E7A7E87">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账号：</w:t>
      </w:r>
    </w:p>
    <w:p w14:paraId="0C54BA24">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开户行： </w:t>
      </w:r>
    </w:p>
    <w:p w14:paraId="2975BA4A">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双方以人民币结算一切开支。</w:t>
      </w:r>
    </w:p>
    <w:p w14:paraId="0A77E01F">
      <w:pPr>
        <w:adjustRightInd w:val="0"/>
        <w:snapToGrid w:val="0"/>
        <w:spacing w:line="360" w:lineRule="auto"/>
        <w:ind w:firstLine="482" w:firstLineChars="200"/>
        <w:rPr>
          <w:rFonts w:cs="仿宋_GB2312"/>
          <w:bCs/>
          <w:sz w:val="24"/>
          <w:szCs w:val="24"/>
          <w:lang w:eastAsia="zh-CN"/>
        </w:rPr>
      </w:pPr>
      <w:r>
        <w:rPr>
          <w:rFonts w:hint="eastAsia" w:cs="仿宋_GB2312"/>
          <w:b/>
          <w:bCs/>
          <w:sz w:val="24"/>
          <w:szCs w:val="24"/>
          <w:lang w:eastAsia="zh-CN"/>
        </w:rPr>
        <w:t>六、责任与义务</w:t>
      </w:r>
    </w:p>
    <w:p w14:paraId="33DDAC4D">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14:paraId="5A27D1CC">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w:t>
      </w:r>
      <w:r>
        <w:rPr>
          <w:rFonts w:hint="eastAsia" w:cs="仿宋_GB2312"/>
          <w:bCs/>
          <w:sz w:val="24"/>
          <w:szCs w:val="24"/>
          <w:lang w:val="en-US" w:eastAsia="zh-CN"/>
        </w:rPr>
        <w:t>投标</w:t>
      </w:r>
      <w:r>
        <w:rPr>
          <w:rFonts w:hint="eastAsia" w:cs="仿宋_GB2312"/>
          <w:bCs/>
          <w:sz w:val="24"/>
          <w:szCs w:val="24"/>
          <w:lang w:eastAsia="zh-CN"/>
        </w:rPr>
        <w:t>报价应是乙方正确、全面完成</w:t>
      </w:r>
      <w:r>
        <w:rPr>
          <w:rFonts w:hint="eastAsia" w:cs="仿宋_GB2312"/>
          <w:bCs/>
          <w:sz w:val="24"/>
          <w:szCs w:val="24"/>
          <w:lang w:val="en-US" w:eastAsia="zh-CN"/>
        </w:rPr>
        <w:t>招标</w:t>
      </w:r>
      <w:r>
        <w:rPr>
          <w:rFonts w:hint="eastAsia" w:cs="仿宋_GB2312"/>
          <w:bCs/>
          <w:sz w:val="24"/>
          <w:szCs w:val="24"/>
          <w:lang w:eastAsia="zh-CN"/>
        </w:rPr>
        <w:t>文件所述全部工作内容的全部报酬，不受市场价格变化等因素的影响，乙方不得以任何理由变更</w:t>
      </w:r>
      <w:r>
        <w:rPr>
          <w:rFonts w:hint="eastAsia" w:cs="仿宋_GB2312"/>
          <w:bCs/>
          <w:sz w:val="24"/>
          <w:szCs w:val="24"/>
          <w:lang w:val="en-US" w:eastAsia="zh-CN"/>
        </w:rPr>
        <w:t>投标</w:t>
      </w:r>
      <w:r>
        <w:rPr>
          <w:rFonts w:hint="eastAsia" w:cs="仿宋_GB2312"/>
          <w:bCs/>
          <w:sz w:val="24"/>
          <w:szCs w:val="24"/>
          <w:lang w:eastAsia="zh-CN"/>
        </w:rPr>
        <w:t>报价。所有根据合同或其它原因由乙方支付的税金和其它应缴纳的费用，以及利润等都应包括在乙方提交的</w:t>
      </w:r>
      <w:r>
        <w:rPr>
          <w:rFonts w:hint="eastAsia" w:cs="仿宋_GB2312"/>
          <w:bCs/>
          <w:sz w:val="24"/>
          <w:szCs w:val="24"/>
          <w:lang w:val="en-US" w:eastAsia="zh-CN"/>
        </w:rPr>
        <w:t>投标</w:t>
      </w:r>
      <w:r>
        <w:rPr>
          <w:rFonts w:hint="eastAsia" w:cs="仿宋_GB2312"/>
          <w:bCs/>
          <w:sz w:val="24"/>
          <w:szCs w:val="24"/>
          <w:lang w:eastAsia="zh-CN"/>
        </w:rPr>
        <w:t>报价中，乙方不得要求甲方在报价之外支付其它任何费用。由于报价填报不完整、不清楚或存在其它任何失误，所导致的任何不利后果均应当由乙方自行承担。</w:t>
      </w:r>
    </w:p>
    <w:p w14:paraId="3A815A69">
      <w:pPr>
        <w:adjustRightInd w:val="0"/>
        <w:snapToGrid w:val="0"/>
        <w:spacing w:line="348" w:lineRule="auto"/>
        <w:ind w:firstLine="480" w:firstLineChars="200"/>
        <w:rPr>
          <w:rFonts w:cs="仿宋_GB2312"/>
          <w:bCs/>
          <w:sz w:val="24"/>
          <w:szCs w:val="24"/>
          <w:lang w:eastAsia="zh-CN"/>
        </w:rPr>
      </w:pPr>
      <w:r>
        <w:rPr>
          <w:rFonts w:hint="eastAsia" w:cs="仿宋_GB2312"/>
          <w:bCs/>
          <w:sz w:val="24"/>
          <w:szCs w:val="24"/>
          <w:lang w:eastAsia="zh-CN"/>
        </w:rPr>
        <w:t>3、合同有效期内，</w:t>
      </w:r>
      <w:r>
        <w:rPr>
          <w:rFonts w:hint="eastAsia" w:cs="仿宋_GB2312"/>
          <w:bCs/>
          <w:sz w:val="24"/>
          <w:szCs w:val="24"/>
          <w:lang w:val="en-US" w:eastAsia="zh-CN"/>
        </w:rPr>
        <w:t>投标</w:t>
      </w:r>
      <w:r>
        <w:rPr>
          <w:rFonts w:hint="eastAsia" w:cs="仿宋_GB2312"/>
          <w:bCs/>
          <w:sz w:val="24"/>
          <w:szCs w:val="24"/>
          <w:lang w:eastAsia="zh-CN"/>
        </w:rPr>
        <w:t>报价不因市场因素、政府政策调整、费率调整和税收变化等而作任何调整，乙方应在投标时充分考虑到各种风险因素。</w:t>
      </w:r>
    </w:p>
    <w:p w14:paraId="6AEA026E">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七、技术服务：</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044715D1">
      <w:pPr>
        <w:tabs>
          <w:tab w:val="left" w:pos="720"/>
          <w:tab w:val="left" w:pos="3780"/>
          <w:tab w:val="left" w:pos="6480"/>
        </w:tabs>
        <w:adjustRightInd w:val="0"/>
        <w:snapToGrid w:val="0"/>
        <w:spacing w:line="348" w:lineRule="auto"/>
        <w:ind w:left="420" w:leftChars="200"/>
        <w:rPr>
          <w:b/>
          <w:color w:val="000000"/>
          <w:sz w:val="24"/>
          <w:szCs w:val="24"/>
          <w:lang w:eastAsia="zh-CN"/>
        </w:rPr>
      </w:pPr>
      <w:r>
        <w:rPr>
          <w:rFonts w:hint="eastAsia"/>
          <w:b/>
          <w:color w:val="000000"/>
          <w:sz w:val="24"/>
          <w:szCs w:val="24"/>
          <w:lang w:eastAsia="zh-CN"/>
        </w:rPr>
        <w:t>八、验收：</w:t>
      </w:r>
    </w:p>
    <w:p w14:paraId="6A525DDA">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14:paraId="04BC8B70">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2、验收时间：根据甲方要求。</w:t>
      </w:r>
    </w:p>
    <w:p w14:paraId="54B3DCA3">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2EB0953C">
      <w:pPr>
        <w:tabs>
          <w:tab w:val="left" w:pos="720"/>
          <w:tab w:val="left" w:pos="1530"/>
          <w:tab w:val="left" w:pos="1890"/>
          <w:tab w:val="left" w:pos="3780"/>
          <w:tab w:val="left" w:pos="6480"/>
        </w:tabs>
        <w:adjustRightInd w:val="0"/>
        <w:snapToGrid w:val="0"/>
        <w:spacing w:line="348"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14:paraId="7900A593">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F142CF">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w:t>
      </w:r>
      <w:r>
        <w:rPr>
          <w:rFonts w:hint="eastAsia" w:asciiTheme="minorEastAsia" w:hAnsiTheme="minorEastAsia" w:eastAsiaTheme="minorEastAsia"/>
          <w:spacing w:val="-1"/>
          <w:sz w:val="24"/>
          <w:szCs w:val="24"/>
          <w:lang w:eastAsia="zh-CN"/>
        </w:rPr>
        <w:t>如因乙方没有履行本合同相关义务以及条款对甲方造成损失的由乙方负全部责任。</w:t>
      </w:r>
    </w:p>
    <w:p w14:paraId="2E62FD58">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4、</w:t>
      </w:r>
      <w:r>
        <w:rPr>
          <w:rFonts w:hint="eastAsia" w:asciiTheme="minorEastAsia" w:hAnsiTheme="minorEastAsia" w:eastAsiaTheme="minorEastAsia"/>
          <w:spacing w:val="-1"/>
          <w:sz w:val="24"/>
          <w:szCs w:val="24"/>
          <w:lang w:eastAsia="zh-CN"/>
        </w:rPr>
        <w:t>若乙方未能按时提交符合要求的成果文件等，甲方除要求退还已付款项外还可以已付款项为基数，每延迟一日，应按已付款项的千分之一向甲方支付逾期违约。</w:t>
      </w:r>
    </w:p>
    <w:p w14:paraId="651DAD62">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本项目实施过程中，主体、关键性工作不得分包，非主体、非关键性工作若有部分需要分包，分包单位须经甲方同意。</w:t>
      </w:r>
    </w:p>
    <w:p w14:paraId="47AC4011">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14:paraId="3622A3B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14:paraId="69EE6F2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14:paraId="7B2A16CF">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14:paraId="18B9EA87">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竞争性磋商</w:t>
      </w:r>
      <w:r>
        <w:rPr>
          <w:rFonts w:hint="eastAsia" w:cs="仿宋_GB2312"/>
          <w:bCs/>
          <w:color w:val="000000"/>
          <w:sz w:val="24"/>
          <w:szCs w:val="24"/>
          <w:lang w:eastAsia="zh-CN"/>
        </w:rPr>
        <w:t>文件(含澄清或者修改文件)</w:t>
      </w:r>
    </w:p>
    <w:p w14:paraId="2F67031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p>
    <w:p w14:paraId="1DEECFEB">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14:paraId="7514D1CA">
      <w:pPr>
        <w:adjustRightInd w:val="0"/>
        <w:snapToGrid w:val="0"/>
        <w:spacing w:line="348" w:lineRule="auto"/>
        <w:ind w:firstLine="480" w:firstLineChars="200"/>
        <w:rPr>
          <w:rFonts w:hint="eastAsia" w:cs="仿宋_GB2312"/>
          <w:bCs/>
          <w:color w:val="000000"/>
          <w:sz w:val="24"/>
          <w:szCs w:val="24"/>
          <w:lang w:eastAsia="zh-CN"/>
        </w:rPr>
      </w:pPr>
      <w:r>
        <w:rPr>
          <w:rFonts w:hint="eastAsia" w:cs="仿宋_GB2312"/>
          <w:bCs/>
          <w:color w:val="000000"/>
          <w:sz w:val="24"/>
          <w:szCs w:val="24"/>
          <w:lang w:eastAsia="zh-CN"/>
        </w:rPr>
        <w:t>合同执行中发生争议的，当事人双方应协商解决，协商达不成一致时，可选择仲裁解决合同争议。</w:t>
      </w:r>
    </w:p>
    <w:p w14:paraId="3AC11CEE">
      <w:pPr>
        <w:adjustRightInd w:val="0"/>
        <w:snapToGrid w:val="0"/>
        <w:spacing w:line="348"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14:paraId="1D7FBBB1">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54DCE764">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1A859A92"/>
    <w:p w14:paraId="2493DF5D">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39B96">
    <w:pPr>
      <w:pStyle w:val="1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1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D364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CD364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95C96"/>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6B7CF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020CD"/>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DE16F1"/>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4">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spacing w:line="300" w:lineRule="auto"/>
      <w:ind w:firstLine="420" w:firstLineChars="200"/>
    </w:pPr>
    <w:rPr>
      <w:szCs w:val="24"/>
    </w:rPr>
  </w:style>
  <w:style w:type="paragraph" w:styleId="8">
    <w:name w:val="annotation text"/>
    <w:basedOn w:val="1"/>
    <w:autoRedefine/>
    <w:qFormat/>
    <w:uiPriority w:val="99"/>
    <w:pPr>
      <w:jc w:val="left"/>
    </w:pPr>
    <w:rPr>
      <w:szCs w:val="24"/>
    </w:rPr>
  </w:style>
  <w:style w:type="paragraph" w:styleId="9">
    <w:name w:val="Body Text"/>
    <w:basedOn w:val="1"/>
    <w:next w:val="10"/>
    <w:autoRedefine/>
    <w:qFormat/>
    <w:uiPriority w:val="0"/>
    <w:pPr>
      <w:spacing w:after="120" w:afterLines="0"/>
    </w:pPr>
  </w:style>
  <w:style w:type="paragraph" w:styleId="10">
    <w:name w:val="Body Text 2"/>
    <w:basedOn w:val="1"/>
    <w:qFormat/>
    <w:uiPriority w:val="0"/>
    <w:pPr>
      <w:tabs>
        <w:tab w:val="left" w:pos="1134"/>
      </w:tabs>
      <w:spacing w:after="120" w:afterLines="0" w:afterAutospacing="0" w:line="480" w:lineRule="auto"/>
    </w:pPr>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9"/>
    <w:autoRedefine/>
    <w:unhideWhenUsed/>
    <w:qFormat/>
    <w:uiPriority w:val="99"/>
    <w:pPr>
      <w:ind w:firstLine="420" w:firstLineChars="100"/>
    </w:pPr>
    <w:rPr>
      <w:lang w:val="en-US" w:eastAsia="zh-CN"/>
    </w:rPr>
  </w:style>
  <w:style w:type="character" w:styleId="23">
    <w:name w:val="Strong"/>
    <w:basedOn w:val="22"/>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1526</Words>
  <Characters>1533</Characters>
  <Lines>0</Lines>
  <Paragraphs>0</Paragraphs>
  <TotalTime>2</TotalTime>
  <ScaleCrop>false</ScaleCrop>
  <LinksUpToDate>false</LinksUpToDate>
  <CharactersWithSpaces>1798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蒲公瑛</cp:lastModifiedBy>
  <cp:lastPrinted>2024-12-31T08:33:00Z</cp:lastPrinted>
  <dcterms:modified xsi:type="dcterms:W3CDTF">2026-03-20T09:42:25Z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4690B1C3088145B79D3F76DF9DCF3AEF_13</vt:lpwstr>
  </property>
  <property fmtid="{D5CDD505-2E9C-101B-9397-08002B2CF9AE}" pid="4" name="KSOTemplateDocerSaveRecord">
    <vt:lpwstr>eyJoZGlkIjoiMjMyMjQ3NWZiMzY3ZGRlYWM4ZTc5M2RlNjk3ZDU4ODQiLCJ1c2VySWQiOiIyNjczNDI4MzEifQ==</vt:lpwstr>
  </property>
</Properties>
</file>