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版本号：KY2026-1-324.20260324001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《当代陕西》杂志社2026年杂志邮寄项目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KY2026-1-324.</w:t>
      </w:r>
      <w:r>
        <w:br/>
      </w:r>
      <w:r>
        <w:br/>
      </w:r>
      <w:r>
        <w:br/>
      </w:r>
    </w:p>
    <w:p>
      <w:pPr>
        <w:pStyle w:val="null3"/>
        <w:jc w:val="center"/>
        <w:outlineLvl w:val="2"/>
      </w:pPr>
      <w:r>
        <w:rPr>
          <w:rFonts w:ascii="仿宋_GB2312" w:hAnsi="仿宋_GB2312" w:cs="仿宋_GB2312" w:eastAsia="仿宋_GB2312"/>
          <w:sz w:val="28"/>
          <w:b/>
        </w:rPr>
        <w:t>当代陕西杂志社</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当代陕西杂志社</w:t>
      </w:r>
      <w:r>
        <w:rPr>
          <w:rFonts w:ascii="仿宋_GB2312" w:hAnsi="仿宋_GB2312" w:cs="仿宋_GB2312" w:eastAsia="仿宋_GB2312"/>
        </w:rPr>
        <w:t>委托，拟对</w:t>
      </w:r>
      <w:r>
        <w:rPr>
          <w:rFonts w:ascii="仿宋_GB2312" w:hAnsi="仿宋_GB2312" w:cs="仿宋_GB2312" w:eastAsia="仿宋_GB2312"/>
        </w:rPr>
        <w:t>《当代陕西》杂志社2026年杂志邮寄项目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KY2026-1-324.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《当代陕西》杂志社2026年杂志邮寄项目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当代陕西》杂志社2026年杂志邮寄项目,1项，2026年杂志订数预估为每期33.3万册，半月刊，全年共计24期，全年邮寄799.2万册： 采购包1：西安、咸阳市区以外地区，在规定时间内完成《当代陕西》杂志寄递，每期投递22.3万份，每月出刊两期。采购包2：西安、咸阳地区，在规定时间内完成《当代陕西》杂志寄递，每期投递11万份，每月出刊两期。具体内容详见项目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2025年1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2025年1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当代陕西杂志社</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雁塔路南段10号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029-63923330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刘双莹、丁嘉伟、吕江涛、刘金柯、卢韶华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029-81206622-824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采购包1：6,475,920.00元</w:t>
            </w:r>
          </w:p>
          <w:p>
            <w:pPr>
              <w:pStyle w:val="null3"/>
            </w:pPr>
            <w:r>
              <w:rPr>
                <w:rFonts w:ascii="仿宋_GB2312" w:hAnsi="仿宋_GB2312" w:cs="仿宋_GB2312" w:eastAsia="仿宋_GB2312"/>
              </w:rPr>
              <w:t>采购包2：2,402,400.00元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采购包2保证金金额：20,000.00元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银行账号：86113010750181502001015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招标代理服务费由中标人支付，参照国家计委颁布的《招标代理服务收费管理暂行办法》（计价格[2002]1980号）及发改办价格[2003]857号文件的规定标准（按包）收取。本项目代理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当代陕西杂志社</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当代陕西杂志社</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当代陕西杂志社</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联系人：刘双莹、丁嘉伟</w:t>
      </w:r>
    </w:p>
    <w:p>
      <w:pPr>
        <w:pStyle w:val="null3"/>
      </w:pPr>
      <w:r>
        <w:rPr>
          <w:rFonts w:ascii="仿宋_GB2312" w:hAnsi="仿宋_GB2312" w:cs="仿宋_GB2312" w:eastAsia="仿宋_GB2312"/>
        </w:rPr>
        <w:t>联系电话：029-81206622-824</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《当代陕西》杂志社2026年杂志邮寄项目,1项，2026年杂志订数预估为每期33.3万册，半月刊，全年共计24期，全年邮寄799.2万册： 采购包1：西安、咸阳市区以外地区，在规定时间内完成《当代陕西》杂志寄递，每期投递22.3万份，每月出刊两期。采购包2：西安、咸阳地区，在规定时间内完成《当代陕西》杂志寄递，每期投递11万份，每月出刊两期。具体内容详见项目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6,475,920.00</w:t>
      </w:r>
    </w:p>
    <w:p>
      <w:pPr>
        <w:pStyle w:val="null3"/>
      </w:pPr>
      <w:r>
        <w:rPr>
          <w:rFonts w:ascii="仿宋_GB2312" w:hAnsi="仿宋_GB2312" w:cs="仿宋_GB2312" w:eastAsia="仿宋_GB2312"/>
        </w:rPr>
        <w:t>采购包最高限价（元）: 6,475,920.00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杂志邮寄</w:t>
            </w:r>
          </w:p>
        </w:tc>
        <w:tc>
          <w:tcPr>
            <w:tcW w:type="dxa" w:w="831"/>
          </w:tcPr>
          <w:p>
            <w:pPr>
              <w:pStyle w:val="null3"/>
              <w:jc w:val="right"/>
            </w:pPr>
            <w:r>
              <w:rPr>
                <w:rFonts w:ascii="仿宋_GB2312" w:hAnsi="仿宋_GB2312" w:cs="仿宋_GB2312" w:eastAsia="仿宋_GB2312"/>
              </w:rPr>
              <w:t>5,352,000.00</w:t>
            </w:r>
          </w:p>
        </w:tc>
        <w:tc>
          <w:tcPr>
            <w:tcW w:type="dxa" w:w="831"/>
          </w:tcPr>
          <w:p>
            <w:pPr>
              <w:pStyle w:val="null3"/>
              <w:jc w:val="right"/>
            </w:pPr>
            <w:r>
              <w:rPr>
                <w:rFonts w:ascii="仿宋_GB2312" w:hAnsi="仿宋_GB2312" w:cs="仿宋_GB2312" w:eastAsia="仿宋_GB2312"/>
              </w:rPr>
              <w:t>6,475,920.00</w:t>
            </w:r>
          </w:p>
        </w:tc>
        <w:tc>
          <w:tcPr>
            <w:tcW w:type="dxa" w:w="831"/>
          </w:tcPr>
          <w:p>
            <w:pPr>
              <w:pStyle w:val="null3"/>
            </w:pPr>
            <w:r>
              <w:rPr>
                <w:rFonts w:ascii="仿宋_GB2312" w:hAnsi="仿宋_GB2312" w:cs="仿宋_GB2312" w:eastAsia="仿宋_GB2312"/>
              </w:rPr>
              <w:t>册</w:t>
            </w:r>
          </w:p>
        </w:tc>
        <w:tc>
          <w:tcPr>
            <w:tcW w:type="dxa" w:w="831"/>
          </w:tcPr>
          <w:p>
            <w:pPr>
              <w:pStyle w:val="null3"/>
            </w:pPr>
            <w:r>
              <w:rPr>
                <w:rFonts w:ascii="仿宋_GB2312" w:hAnsi="仿宋_GB2312" w:cs="仿宋_GB2312" w:eastAsia="仿宋_GB2312"/>
              </w:rPr>
              <w:t>邮政业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2,402,400.00</w:t>
      </w:r>
    </w:p>
    <w:p>
      <w:pPr>
        <w:pStyle w:val="null3"/>
      </w:pPr>
      <w:r>
        <w:rPr>
          <w:rFonts w:ascii="仿宋_GB2312" w:hAnsi="仿宋_GB2312" w:cs="仿宋_GB2312" w:eastAsia="仿宋_GB2312"/>
        </w:rPr>
        <w:t>采购包最高限价（元）: 2,402,400.00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杂志邮寄</w:t>
            </w:r>
          </w:p>
        </w:tc>
        <w:tc>
          <w:tcPr>
            <w:tcW w:type="dxa" w:w="831"/>
          </w:tcPr>
          <w:p>
            <w:pPr>
              <w:pStyle w:val="null3"/>
              <w:jc w:val="right"/>
            </w:pPr>
            <w:r>
              <w:rPr>
                <w:rFonts w:ascii="仿宋_GB2312" w:hAnsi="仿宋_GB2312" w:cs="仿宋_GB2312" w:eastAsia="仿宋_GB2312"/>
              </w:rPr>
              <w:t>2,640,000.00</w:t>
            </w:r>
          </w:p>
        </w:tc>
        <w:tc>
          <w:tcPr>
            <w:tcW w:type="dxa" w:w="831"/>
          </w:tcPr>
          <w:p>
            <w:pPr>
              <w:pStyle w:val="null3"/>
              <w:jc w:val="right"/>
            </w:pPr>
            <w:r>
              <w:rPr>
                <w:rFonts w:ascii="仿宋_GB2312" w:hAnsi="仿宋_GB2312" w:cs="仿宋_GB2312" w:eastAsia="仿宋_GB2312"/>
              </w:rPr>
              <w:t>2,402,400.00</w:t>
            </w:r>
          </w:p>
        </w:tc>
        <w:tc>
          <w:tcPr>
            <w:tcW w:type="dxa" w:w="831"/>
          </w:tcPr>
          <w:p>
            <w:pPr>
              <w:pStyle w:val="null3"/>
            </w:pPr>
            <w:r>
              <w:rPr>
                <w:rFonts w:ascii="仿宋_GB2312" w:hAnsi="仿宋_GB2312" w:cs="仿宋_GB2312" w:eastAsia="仿宋_GB2312"/>
              </w:rPr>
              <w:t>册</w:t>
            </w:r>
          </w:p>
        </w:tc>
        <w:tc>
          <w:tcPr>
            <w:tcW w:type="dxa" w:w="831"/>
          </w:tcPr>
          <w:p>
            <w:pPr>
              <w:pStyle w:val="null3"/>
            </w:pPr>
            <w:r>
              <w:rPr>
                <w:rFonts w:ascii="仿宋_GB2312" w:hAnsi="仿宋_GB2312" w:cs="仿宋_GB2312" w:eastAsia="仿宋_GB2312"/>
              </w:rPr>
              <w:t>邮政业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标的名称：杂志邮寄</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西安、咸阳地区以外陕西省其他地区，每期投递</w:t>
            </w:r>
            <w:r>
              <w:rPr>
                <w:rFonts w:ascii="仿宋_GB2312" w:hAnsi="仿宋_GB2312" w:cs="仿宋_GB2312" w:eastAsia="仿宋_GB2312"/>
              </w:rPr>
              <w:t>22.3份，每月出刊两期。</w:t>
            </w:r>
          </w:p>
          <w:p>
            <w:pPr>
              <w:pStyle w:val="null3"/>
            </w:pPr>
            <w:r>
              <w:rPr>
                <w:rFonts w:ascii="仿宋_GB2312" w:hAnsi="仿宋_GB2312" w:cs="仿宋_GB2312" w:eastAsia="仿宋_GB2312"/>
              </w:rPr>
              <w:t>1、</w:t>
            </w:r>
            <w:r>
              <w:rPr>
                <w:rFonts w:ascii="仿宋_GB2312" w:hAnsi="仿宋_GB2312" w:cs="仿宋_GB2312" w:eastAsia="仿宋_GB2312"/>
              </w:rPr>
              <w:t>期刊出刊后（实际出版日期）</w:t>
            </w:r>
            <w:r>
              <w:rPr>
                <w:rFonts w:ascii="仿宋_GB2312" w:hAnsi="仿宋_GB2312" w:cs="仿宋_GB2312" w:eastAsia="仿宋_GB2312"/>
              </w:rPr>
              <w:t>7天内必须送达读者手中。（需提供承诺书，格式自拟）</w:t>
            </w:r>
          </w:p>
          <w:p>
            <w:pPr>
              <w:pStyle w:val="null3"/>
            </w:pPr>
            <w:r>
              <w:rPr>
                <w:rFonts w:ascii="仿宋_GB2312" w:hAnsi="仿宋_GB2312" w:cs="仿宋_GB2312" w:eastAsia="仿宋_GB2312"/>
              </w:rPr>
              <w:t>2、投递过程中不能将破损、污染的期刊交于读者手中。如采购人接到投诉，按杂志价格的双倍赔款。</w:t>
            </w:r>
          </w:p>
          <w:p>
            <w:pPr>
              <w:pStyle w:val="null3"/>
            </w:pPr>
            <w:r>
              <w:rPr>
                <w:rFonts w:ascii="仿宋_GB2312" w:hAnsi="仿宋_GB2312" w:cs="仿宋_GB2312" w:eastAsia="仿宋_GB2312"/>
              </w:rPr>
              <w:t>3、中标人应准时、准确投递。如丢失一份杂志，按杂志价格的双倍赔款；如发现半数以上的杂志不能按期投送，拖延一天罚款5000元/期。</w:t>
            </w:r>
          </w:p>
          <w:p>
            <w:pPr>
              <w:pStyle w:val="null3"/>
            </w:pPr>
            <w:r>
              <w:rPr>
                <w:rFonts w:ascii="仿宋_GB2312" w:hAnsi="仿宋_GB2312" w:cs="仿宋_GB2312" w:eastAsia="仿宋_GB2312"/>
              </w:rPr>
              <w:t>4、党刊投递应热情服务。杂志社定期、不定期对客户进行回访，如反映服务质量差，态度恶劣，杂志社有权解除合同。</w:t>
            </w:r>
          </w:p>
          <w:p>
            <w:pPr>
              <w:pStyle w:val="null3"/>
            </w:pPr>
            <w:r>
              <w:rPr>
                <w:rFonts w:ascii="仿宋_GB2312" w:hAnsi="仿宋_GB2312" w:cs="仿宋_GB2312" w:eastAsia="仿宋_GB2312"/>
              </w:rPr>
              <w:t>5、赔款、罚款从采购人向成交单位每月结算款中扣除。</w:t>
            </w:r>
          </w:p>
          <w:p>
            <w:pPr>
              <w:pStyle w:val="null3"/>
            </w:pPr>
            <w:r>
              <w:rPr>
                <w:rFonts w:ascii="仿宋_GB2312" w:hAnsi="仿宋_GB2312" w:cs="仿宋_GB2312" w:eastAsia="仿宋_GB2312"/>
                <w:sz w:val="21"/>
              </w:rPr>
              <w:t>备注：</w:t>
            </w:r>
            <w:r>
              <w:rPr>
                <w:rFonts w:ascii="仿宋_GB2312" w:hAnsi="仿宋_GB2312" w:cs="仿宋_GB2312" w:eastAsia="仿宋_GB2312"/>
                <w:sz w:val="21"/>
              </w:rPr>
              <w:t>1、中标人就本项目不得分包履行，须采用自有物流配送体系，并提供承诺书。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标的名称：杂志邮寄</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采购包</w:t>
            </w:r>
            <w:r>
              <w:rPr>
                <w:rFonts w:ascii="仿宋_GB2312" w:hAnsi="仿宋_GB2312" w:cs="仿宋_GB2312" w:eastAsia="仿宋_GB2312"/>
                <w:sz w:val="20"/>
              </w:rPr>
              <w:t>2 ：西安地区和咸阳地区，每期投递11万份，每月出刊两期；</w:t>
            </w:r>
          </w:p>
          <w:p>
            <w:pPr>
              <w:pStyle w:val="null3"/>
            </w:pPr>
            <w:r>
              <w:rPr>
                <w:rFonts w:ascii="仿宋_GB2312" w:hAnsi="仿宋_GB2312" w:cs="仿宋_GB2312" w:eastAsia="仿宋_GB2312"/>
                <w:sz w:val="20"/>
              </w:rPr>
              <w:t>1、期刊出刊后（实际出版日期），5天内必须送达读者手中（需提供承诺书，格式自拟）</w:t>
            </w:r>
          </w:p>
          <w:p>
            <w:pPr>
              <w:pStyle w:val="null3"/>
            </w:pPr>
            <w:r>
              <w:rPr>
                <w:rFonts w:ascii="仿宋_GB2312" w:hAnsi="仿宋_GB2312" w:cs="仿宋_GB2312" w:eastAsia="仿宋_GB2312"/>
                <w:sz w:val="20"/>
              </w:rPr>
              <w:t>2、投递过程中不能将破损、污染的期刊交于读者手中。如采购人接到投诉，按杂志价格的双倍赔款。</w:t>
            </w:r>
          </w:p>
          <w:p>
            <w:pPr>
              <w:pStyle w:val="null3"/>
            </w:pPr>
            <w:r>
              <w:rPr>
                <w:rFonts w:ascii="仿宋_GB2312" w:hAnsi="仿宋_GB2312" w:cs="仿宋_GB2312" w:eastAsia="仿宋_GB2312"/>
                <w:sz w:val="20"/>
              </w:rPr>
              <w:t>3、中标人应准时、准确投递。如丢失一份杂志，按杂志价格的双倍赔款；如发现半数以上的杂志不能按期投送，拖延一天罚款5000元/期。</w:t>
            </w:r>
          </w:p>
          <w:p>
            <w:pPr>
              <w:pStyle w:val="null3"/>
            </w:pPr>
            <w:r>
              <w:rPr>
                <w:rFonts w:ascii="仿宋_GB2312" w:hAnsi="仿宋_GB2312" w:cs="仿宋_GB2312" w:eastAsia="仿宋_GB2312"/>
                <w:sz w:val="20"/>
              </w:rPr>
              <w:t>4、党刊投递应热情服务。杂志社定期、不定期对客户进行回访，如反映服务质量差，态度恶劣，杂志社有权解除合同。</w:t>
            </w:r>
          </w:p>
          <w:p>
            <w:pPr>
              <w:pStyle w:val="null3"/>
            </w:pPr>
            <w:r>
              <w:rPr>
                <w:rFonts w:ascii="仿宋_GB2312" w:hAnsi="仿宋_GB2312" w:cs="仿宋_GB2312" w:eastAsia="仿宋_GB2312"/>
                <w:sz w:val="20"/>
              </w:rPr>
              <w:t>5、赔款、罚款从采购人向成交单位每月结算款中扣除。</w:t>
            </w:r>
          </w:p>
          <w:p>
            <w:pPr>
              <w:pStyle w:val="null3"/>
            </w:pPr>
            <w:r>
              <w:rPr>
                <w:rFonts w:ascii="仿宋_GB2312" w:hAnsi="仿宋_GB2312" w:cs="仿宋_GB2312" w:eastAsia="仿宋_GB2312"/>
                <w:sz w:val="20"/>
              </w:rPr>
              <w:t>备注：</w:t>
            </w:r>
            <w:r>
              <w:rPr>
                <w:rFonts w:ascii="仿宋_GB2312" w:hAnsi="仿宋_GB2312" w:cs="仿宋_GB2312" w:eastAsia="仿宋_GB2312"/>
                <w:sz w:val="20"/>
              </w:rPr>
              <w:t>1、中标人就本项目不得分包履行，须采用自有物流配送体系，并提供承诺书。</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专门为甲方发刊组建强有力的专职服务团队。选拔政治可靠、责任心强的员工负责本项业务。所有发刊环节均由专人专管，做到责任到人、措施有力、保障到位。</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专门为甲方发刊组建强有力的专职服务团队。选拔政治可靠、责任心强的员工负责本项业务。所有发刊环节均由专人专管，做到责任到人、措施有力、保障到位。</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根据招标文件、投标文件要求及合同约定执行。</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根据招标文件、投标文件要求及合同约定执行。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服务期：一年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当代陕西杂志社指定地点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当代陕西杂志社指定地点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按月结算，每月邮寄任务完成，经采购人验收合格后，结算上月费用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按月结算，每月邮寄任务完成，经采购人验收合格后，结算上月费用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按月结算，每月邮寄任务完成，经采购人验收合格后，结算上月费用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按月结算，每月邮寄任务完成，经采购人验收合格后，结算上月费用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按月结算，每月邮寄任务完成，经采购人验收合格后，结算上月费用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按月结算，每月邮寄任务完成，经采购人验收合格后，结算上月费用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按月结算，每月邮寄任务完成，经采购人验收合格后，结算上月费用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按月结算，每月邮寄任务完成，经采购人验收合格后，结算上月费用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按月结算，每月邮寄任务完成，经采购人验收合格后，结算上月费用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按月结算，每月邮寄任务完成，经采购人验收合格后，结算上月费用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按月结算，每月邮寄任务完成，经采购人验收合格后，结算上月费用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按月结算，每月邮寄任务完成，经采购人验收合格后，结算上月费用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按月结算，每月邮寄任务完成，经采购人验收合格后，结算上月费用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按月结算，每月邮寄任务完成，经采购人验收合格后，结算上月费用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按月结算，每月邮寄任务完成，经采购人验收合格后，结算上月费用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按月结算，每月邮寄任务完成，经采购人验收合格后，结算上月费用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按月结算，每月邮寄任务完成，经采购人验收合格后，结算上月费用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按月结算，每月邮寄任务完成，经采购人验收合格后，结算上月费用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按月结算，每月邮寄任务完成，经采购人验收合格后，结算上月费用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按月结算，每月邮寄任务完成，经采购人验收合格后，结算上月费用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按月结算，每月邮寄任务完成，经采购人验收合格后，结算上月费用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按月结算，每月邮寄任务完成，经采购人验收合格后，结算上月费用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按月结算，每月邮寄任务完成，经采购人验收合格后，结算上月费用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按月结算，每月邮寄任务完成，经采购人验收合格后，结算上月费用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通知书发出后，中标单位需提供投标文件正本壹套、副本贰套、电子版壹套（U盘一套标明投标人名称）且提供的投标文件纸质版与电子版必须与在陕西省政府采购网电子化交易系统上提交的电子响应文件内容一致。 2、本项目评审顺序为：采购包1→采购包2，采购包1的第一中标候选人不得推荐为采购包2的第一中标候选人。 3、招标文件中要求法定代表人签字盖章之处，非法人单位参照执行。 4、保证金的退还：自中标通知书发出之日起5个工作日内退还未中标人的投标保证金,自采购合同签订之日起5个工作日内退还中标人的投标保证金。5、采购人应按照招标文件和中标人投标文件，在中标通知书发出之日起25日内签订合同。6、对本国产品的支持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7、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4投标人资格证明文件.docx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4投标人资格证明文件.docx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4投标人资格证明文件.docx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4投标人资格证明文件.docx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4投标人资格证明文件.docx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4投标人资格证明文件.docx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开标一览表 1分项报价表.docx 中小企业声明函 3商务条款响应说明.docx 6供应商承诺书.docx 2服务内容及服务要求应答表.docx 5响应方案说明.docx 投标函 残疾人福利性单位声明函 标的清单 投标文件封面 4投标人资格证明文件.docx 7保证金交纳凭证.docx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（1）政府采购评审中出现下列情形之一的，评审委员会应当启动异常低价投标（响应）审查程序： ①.投标（响应）报价低于全部通过符合性审查供应商投标（响应）报价平均值50%的，即投标（响应）报价＜全部通过符合性审查供应商投标（响应）报价平均值×50%； ②.投标（响应）报价低于通过符合性审查的次低报价供应商投标（响应）报价50%的，即投标（响应）报价＜通过符合性审查的次低报价供应商投标（响应）报价×50%； ③.投标（响应）报价低于采购项目最高限价45%的，即投标（响应）报价＜采购项目最高限价×45%； ④.评审委员会基于专业判断，认为供应商报价过低，有可能影响产品质量或者不能诚信履约的其他情形。 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时间为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w:t>
            </w:r>
          </w:p>
        </w:tc>
        <w:tc>
          <w:tcPr>
            <w:tcW w:type="dxa" w:w="1661"/>
          </w:tcPr>
          <w:p>
            <w:pPr>
              <w:pStyle w:val="null3"/>
            </w:pPr>
            <w:r>
              <w:rPr>
                <w:rFonts w:ascii="仿宋_GB2312" w:hAnsi="仿宋_GB2312" w:cs="仿宋_GB2312" w:eastAsia="仿宋_GB2312"/>
              </w:rPr>
              <w:t>拟签订的合同文本.docx 开标一览表 1分项报价表.docx 中小企业声明函 3商务条款响应说明.docx 6供应商承诺书.docx 2服务内容及服务要求应答表.docx 5响应方案说明.docx 投标函 残疾人福利性单位声明函 标的清单 投标文件封面 4投标人资格证明文件.docx 7保证金交纳凭证.docx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投标文件封面 7保证金交纳凭证.docx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拟签订的合同文本.docx 开标一览表 1分项报价表.docx 中小企业声明函 3商务条款响应说明.docx 6供应商承诺书.docx 2服务内容及服务要求应答表.docx 5响应方案说明.docx 投标函 残疾人福利性单位声明函 标的清单 投标文件封面 4投标人资格证明文件.docx 7保证金交纳凭证.docx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拟签订的合同文本.docx 开标一览表 1分项报价表.docx 中小企业声明函 3商务条款响应说明.docx 6供应商承诺书.docx 2服务内容及服务要求应答表.docx 5响应方案说明.docx 投标函 残疾人福利性单位声明函 标的清单 投标文件封面 4投标人资格证明文件.docx 7保证金交纳凭证.docx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（1）政府采购评审中出现下列情形之一的，评审委员会应当启动异常低价投标（响应）审查程序： ①.投标（响应）报价低于全部通过符合性审查供应商投标（响应）报价平均值50%的，即投标（响应）报价＜全部通过符合性审查供应商投标（响应）报价平均值×50%； ②.投标（响应）报价低于通过符合性审查的次低报价供应商投标（响应）报价50%的，即投标（响应）报价＜通过符合性审查的次低报价供应商投标（响应）报价×50%； ③.投标（响应）报价低于采购项目最高限价45%的，即投标（响应）报价＜采购项目最高限价×45%； ④.评审委员会基于专业判断，认为供应商报价过低，有可能影响产品质量或者不能诚信履约的其他情形。 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时间为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投标文件按招标文件要求签字盖章</w:t>
            </w:r>
          </w:p>
        </w:tc>
        <w:tc>
          <w:tcPr>
            <w:tcW w:type="dxa" w:w="1661"/>
          </w:tcPr>
          <w:p>
            <w:pPr>
              <w:pStyle w:val="null3"/>
            </w:pPr>
            <w:r>
              <w:rPr>
                <w:rFonts w:ascii="仿宋_GB2312" w:hAnsi="仿宋_GB2312" w:cs="仿宋_GB2312" w:eastAsia="仿宋_GB2312"/>
              </w:rPr>
              <w:t>拟签订的合同文本.docx 开标一览表 1分项报价表.docx 中小企业声明函 3商务条款响应说明.docx 6供应商承诺书.docx 2服务内容及服务要求应答表.docx 5响应方案说明.docx 投标函 残疾人福利性单位声明函 标的清单 投标文件封面 4投标人资格证明文件.docx 7保证金交纳凭证.docx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7保证金交纳凭证.docx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拟签订的合同文本.docx 开标一览表 1分项报价表.docx 中小企业声明函 3商务条款响应说明.docx 6供应商承诺书.docx 2服务内容及服务要求应答表.docx 5响应方案说明.docx 投标函 残疾人福利性单位声明函 标的清单 投标文件封面 4投标人资格证明文件.docx 7保证金交纳凭证.docx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提出针对本项目工作思路和工作流程； 评审依据：方案内容全面详细、阐述条理清晰、对评审内容中的要求有详细描述及说明得5分，内容存在一处缺陷扣1分，扣完为止。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数据库管理方案</w:t>
            </w:r>
          </w:p>
        </w:tc>
        <w:tc>
          <w:tcPr>
            <w:tcW w:type="dxa" w:w="2492"/>
          </w:tcPr>
          <w:p>
            <w:pPr>
              <w:pStyle w:val="null3"/>
            </w:pPr>
            <w:r>
              <w:rPr>
                <w:rFonts w:ascii="仿宋_GB2312" w:hAnsi="仿宋_GB2312" w:cs="仿宋_GB2312" w:eastAsia="仿宋_GB2312"/>
              </w:rPr>
              <w:t>提出针对本项目的项目数据库管理方案，内容包括但不限于数据库管理软件功能； 评审依据：方案内容全面详细、阐述条理清晰、对评审内容中的要求有详细描述及说明得5分，内容存在一处缺陷扣1分，扣完为止。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期刊接收方案</w:t>
            </w:r>
          </w:p>
        </w:tc>
        <w:tc>
          <w:tcPr>
            <w:tcW w:type="dxa" w:w="2492"/>
          </w:tcPr>
          <w:p>
            <w:pPr>
              <w:pStyle w:val="null3"/>
            </w:pPr>
            <w:r>
              <w:rPr>
                <w:rFonts w:ascii="仿宋_GB2312" w:hAnsi="仿宋_GB2312" w:cs="仿宋_GB2312" w:eastAsia="仿宋_GB2312"/>
              </w:rPr>
              <w:t>提出针对本项目接收期刊方案及提供专门库房； 评审依据：方案内容全面详细、阐述条理清晰、对评审内容中的要求有详细描述及说明得5分，内容存在一处缺陷扣1分，扣完为止。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投递方案</w:t>
            </w:r>
          </w:p>
        </w:tc>
        <w:tc>
          <w:tcPr>
            <w:tcW w:type="dxa" w:w="2492"/>
          </w:tcPr>
          <w:p>
            <w:pPr>
              <w:pStyle w:val="null3"/>
            </w:pPr>
            <w:r>
              <w:rPr>
                <w:rFonts w:ascii="仿宋_GB2312" w:hAnsi="仿宋_GB2312" w:cs="仿宋_GB2312" w:eastAsia="仿宋_GB2312"/>
              </w:rPr>
              <w:t>提出针对本项目的投递方案。 评审依据：方案内容全面详细、阐述条理清晰、对评审内容中的要求有详细描述及说明得5分，内容存在一处缺陷扣1分，扣完为止。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日常新增补寄及零散邮件方案</w:t>
            </w:r>
          </w:p>
        </w:tc>
        <w:tc>
          <w:tcPr>
            <w:tcW w:type="dxa" w:w="2492"/>
          </w:tcPr>
          <w:p>
            <w:pPr>
              <w:pStyle w:val="null3"/>
            </w:pPr>
            <w:r>
              <w:rPr>
                <w:rFonts w:ascii="仿宋_GB2312" w:hAnsi="仿宋_GB2312" w:cs="仿宋_GB2312" w:eastAsia="仿宋_GB2312"/>
              </w:rPr>
              <w:t>提出针对本项目的日常新增补寄及零散邮件方案，内容包括但不限于临时补寄及零散邮件满足客户临时征订需求提供服务方案； 评审依据：方案内容全面详细、阐述条理清晰、对评审内容中的要求有详细描述及说明得5分，内容存在一处缺陷扣1分，扣完为止。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管理体系</w:t>
            </w:r>
          </w:p>
        </w:tc>
        <w:tc>
          <w:tcPr>
            <w:tcW w:type="dxa" w:w="2492"/>
          </w:tcPr>
          <w:p>
            <w:pPr>
              <w:pStyle w:val="null3"/>
            </w:pPr>
            <w:r>
              <w:rPr>
                <w:rFonts w:ascii="仿宋_GB2312" w:hAnsi="仿宋_GB2312" w:cs="仿宋_GB2312" w:eastAsia="仿宋_GB2312"/>
              </w:rPr>
              <w:t>提出针对本项目的管理体系，内容包括但不限于实施组织机构、车辆、人员安排有具体方案； 评审依据：方案内容全面详细、阐述条理清晰、对评审内容中的要求有详细描述及说明得5分，内容存在一处缺陷扣1分，扣完为止。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时效性</w:t>
            </w:r>
          </w:p>
        </w:tc>
        <w:tc>
          <w:tcPr>
            <w:tcW w:type="dxa" w:w="2492"/>
          </w:tcPr>
          <w:p>
            <w:pPr>
              <w:pStyle w:val="null3"/>
            </w:pPr>
            <w:r>
              <w:rPr>
                <w:rFonts w:ascii="仿宋_GB2312" w:hAnsi="仿宋_GB2312" w:cs="仿宋_GB2312" w:eastAsia="仿宋_GB2312"/>
              </w:rPr>
              <w:t>提出针对本项目的时效性，内容包括但不限于：要求期刊出刊后（实际出版日期）需按时投递； 评审依据：方案内容全面详细、阐述条理清晰、对评审内容中的要求有详细描述及说明得6分，内容存在一处缺陷扣2分，扣完为止。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提出针对本项目的人员配置方案，内容包括：①拟投入的服务团队人员结构、②人员分工及职责、③人员工作经验、④人员管理制度。 方案各项内容全面详细、阐述条理清晰、对评审内容中的各项要求有详细描述及说明得12，每有一项缺项扣3分，每有一项内容存在一处缺陷扣1分，扣完为止。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用户信息保密措施</w:t>
            </w:r>
          </w:p>
        </w:tc>
        <w:tc>
          <w:tcPr>
            <w:tcW w:type="dxa" w:w="2492"/>
          </w:tcPr>
          <w:p>
            <w:pPr>
              <w:pStyle w:val="null3"/>
            </w:pPr>
            <w:r>
              <w:rPr>
                <w:rFonts w:ascii="仿宋_GB2312" w:hAnsi="仿宋_GB2312" w:cs="仿宋_GB2312" w:eastAsia="仿宋_GB2312"/>
              </w:rPr>
              <w:t>提出针对本项目的保密措施，内容包括但不限于：对订阅读者的相关信息、姓名、电话、地址等有相应的保密措施； 评审依据：方案内容全面详细、阐述条理清晰、对评审内容中的要求有详细描述及说明得5分，内容存在一处缺陷扣1分，扣完为止。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售后及服务意识</w:t>
            </w:r>
          </w:p>
        </w:tc>
        <w:tc>
          <w:tcPr>
            <w:tcW w:type="dxa" w:w="2492"/>
          </w:tcPr>
          <w:p>
            <w:pPr>
              <w:pStyle w:val="null3"/>
            </w:pPr>
            <w:r>
              <w:rPr>
                <w:rFonts w:ascii="仿宋_GB2312" w:hAnsi="仿宋_GB2312" w:cs="仿宋_GB2312" w:eastAsia="仿宋_GB2312"/>
              </w:rPr>
              <w:t>1、党刊的投递须具有良好的服务意识及服务态度，报刊投递过程中如发生破损、误投、错投、晚投等情况后，有完善的投诉渠道及相应的补救、赔偿措施，且具体、切实可行。 评审依据：方案内容全面详细、阐述条理清晰、对评审内容中的要求有详细描述及说明得5分，内容存在一处缺陷扣1分，扣完为止。 备注：缺陷是指内容不合理、虽有内容但不完善、内容表述前后不一致、套用其他项目方案或与项目需求不匹配及其他不利于项目实施的等任意一种情形。 2、2023年1月1日至今有关报刊投递服务项目的用户满意度反馈表，每份计1分，满分3分。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提出针对本项目的应急预案，内容包括但不限于：①应急方案；②应急响应时限及补救措施；③成果质量保障措施； 评审依据：方案各项内容全面详细、阐述条理清晰、对评审内容中的各项要求有详细描述及说明得9分，每有一项缺项扣3分，每有一项内容存在一处缺陷扣1分，扣完为止。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提供2023年1月1日至今（以合同签订日期为准）类似项目业绩，每提供一项得2分，最多得10分。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5响应方案说明.docx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提出针对本项目工作思路和工作流程； 评审依据：方案内容全面详细、阐述条理清晰、对评审内容中的要求有详细描述及说明得5分，内容存在一处缺陷扣1分，扣完为止。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数据库管理方案</w:t>
            </w:r>
          </w:p>
        </w:tc>
        <w:tc>
          <w:tcPr>
            <w:tcW w:type="dxa" w:w="2492"/>
          </w:tcPr>
          <w:p>
            <w:pPr>
              <w:pStyle w:val="null3"/>
            </w:pPr>
            <w:r>
              <w:rPr>
                <w:rFonts w:ascii="仿宋_GB2312" w:hAnsi="仿宋_GB2312" w:cs="仿宋_GB2312" w:eastAsia="仿宋_GB2312"/>
              </w:rPr>
              <w:t>提出针对本项目的项目数据库管理方案，内容包括但不限于数据库管理软件功能； 评审依据：方案内容全面详细、阐述条理清晰、对评审内容中的要求有详细描述及说明得5分，内容存在一处缺陷扣1分，扣完为止。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期刊接收方案</w:t>
            </w:r>
          </w:p>
        </w:tc>
        <w:tc>
          <w:tcPr>
            <w:tcW w:type="dxa" w:w="2492"/>
          </w:tcPr>
          <w:p>
            <w:pPr>
              <w:pStyle w:val="null3"/>
            </w:pPr>
            <w:r>
              <w:rPr>
                <w:rFonts w:ascii="仿宋_GB2312" w:hAnsi="仿宋_GB2312" w:cs="仿宋_GB2312" w:eastAsia="仿宋_GB2312"/>
              </w:rPr>
              <w:t>提出针对本项目接收期刊方案及提供专门库房； 评审依据：方案内容全面详细、阐述条理清晰、对评审内容中的要求有详细描述及说明得5分，内容存在一处缺陷扣1分，扣完为止。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投递方案</w:t>
            </w:r>
          </w:p>
        </w:tc>
        <w:tc>
          <w:tcPr>
            <w:tcW w:type="dxa" w:w="2492"/>
          </w:tcPr>
          <w:p>
            <w:pPr>
              <w:pStyle w:val="null3"/>
            </w:pPr>
            <w:r>
              <w:rPr>
                <w:rFonts w:ascii="仿宋_GB2312" w:hAnsi="仿宋_GB2312" w:cs="仿宋_GB2312" w:eastAsia="仿宋_GB2312"/>
              </w:rPr>
              <w:t>提出针对本项目的投递方案。 评审依据：方案内容全面详细、阐述条理清晰、对评审内容中的要求有详细描述及说明得5分，内容存在一处缺陷扣1分，扣完为止。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日常新增补寄及零散邮件方案</w:t>
            </w:r>
          </w:p>
        </w:tc>
        <w:tc>
          <w:tcPr>
            <w:tcW w:type="dxa" w:w="2492"/>
          </w:tcPr>
          <w:p>
            <w:pPr>
              <w:pStyle w:val="null3"/>
            </w:pPr>
            <w:r>
              <w:rPr>
                <w:rFonts w:ascii="仿宋_GB2312" w:hAnsi="仿宋_GB2312" w:cs="仿宋_GB2312" w:eastAsia="仿宋_GB2312"/>
              </w:rPr>
              <w:t>提出针对本项目的日常新增补寄及零散邮件方案，内容包括但不限于临时补寄及零散邮件满足客户临时征订需求提供服务方案； 评审依据：方案内容全面详细、阐述条理清晰、对评审内容中的要求有详细描述及说明得5分，内容存在一处缺陷扣1分，扣完为止。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管理体系</w:t>
            </w:r>
          </w:p>
        </w:tc>
        <w:tc>
          <w:tcPr>
            <w:tcW w:type="dxa" w:w="2492"/>
          </w:tcPr>
          <w:p>
            <w:pPr>
              <w:pStyle w:val="null3"/>
            </w:pPr>
            <w:r>
              <w:rPr>
                <w:rFonts w:ascii="仿宋_GB2312" w:hAnsi="仿宋_GB2312" w:cs="仿宋_GB2312" w:eastAsia="仿宋_GB2312"/>
              </w:rPr>
              <w:t>提出针对本项目的管理体系，内容包括但不限于实施组织机构、车辆、人员安排有具体方案； 评审依据：方案内容全面详细、阐述条理清晰、对评审内容中的要求有详细描述及说明得5分，内容存在一处缺陷扣1分，扣完为止。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时效性</w:t>
            </w:r>
          </w:p>
        </w:tc>
        <w:tc>
          <w:tcPr>
            <w:tcW w:type="dxa" w:w="2492"/>
          </w:tcPr>
          <w:p>
            <w:pPr>
              <w:pStyle w:val="null3"/>
            </w:pPr>
            <w:r>
              <w:rPr>
                <w:rFonts w:ascii="仿宋_GB2312" w:hAnsi="仿宋_GB2312" w:cs="仿宋_GB2312" w:eastAsia="仿宋_GB2312"/>
              </w:rPr>
              <w:t>提出针对本项目的时效性，内容包括但不限于：要求期刊出刊后（实际出版日期）需按时投递； 评审依据：方案内容全面详细、阐述条理清晰、对评审内容中的要求有详细描述及说明得6分，内容存在一处缺陷扣2分，扣完为止。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提出针对本项目的人员配置方案，内容包括：①拟投入的服务团队人员结构、②人员分工及职责、③人员工作经验、④人员管理制度。 方案各项内容全面详细、阐述条理清晰、对评审内容中的各项要求有详细描述及说明得12，每有一项缺项扣3分，每有一项内容存在一处缺陷扣1分，扣完为止。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用户信息保密措施</w:t>
            </w:r>
          </w:p>
        </w:tc>
        <w:tc>
          <w:tcPr>
            <w:tcW w:type="dxa" w:w="2492"/>
          </w:tcPr>
          <w:p>
            <w:pPr>
              <w:pStyle w:val="null3"/>
            </w:pPr>
            <w:r>
              <w:rPr>
                <w:rFonts w:ascii="仿宋_GB2312" w:hAnsi="仿宋_GB2312" w:cs="仿宋_GB2312" w:eastAsia="仿宋_GB2312"/>
              </w:rPr>
              <w:t>提出针对本项目的保密措施，内容包括但不限于：对订阅读者的相关信息、姓名、电话、地址等有相应的保密措施； 评审依据：方案内容全面详细、阐述条理清晰、对评审内容中的要求有详细描述及说明得5分，内容存在一处缺陷扣1分，扣完为止。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售后及服务意识</w:t>
            </w:r>
          </w:p>
        </w:tc>
        <w:tc>
          <w:tcPr>
            <w:tcW w:type="dxa" w:w="2492"/>
          </w:tcPr>
          <w:p>
            <w:pPr>
              <w:pStyle w:val="null3"/>
            </w:pPr>
            <w:r>
              <w:rPr>
                <w:rFonts w:ascii="仿宋_GB2312" w:hAnsi="仿宋_GB2312" w:cs="仿宋_GB2312" w:eastAsia="仿宋_GB2312"/>
              </w:rPr>
              <w:t>1、党刊的投递须具有良好的服务意识及服务态度，报刊投递过程中如发生破损、误投、错投、晚投等情况后，有完善的投诉渠道及相应的补救、赔偿措施，且具体、切实可行。 评审依据：方案内容全面详细、阐述条理清晰、对评审内容中的要求有详细描述及说明得5分，内容存在一处缺陷扣1分，扣完为止。 备注：缺陷是指内容不合理、虽有内容但不完善、内容表述前后不一致、套用其他项目方案或与项目需求不匹配及其他不利于项目实施的等任意一种情形。 2、2023年1月1日至今有关报刊投递服务项目的用户满意度反馈表，每份计1分，满分3分。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提出针对本项目的应急预案，内容包括但不限于：①应急方案；②应急响应时限及补救措施；③成果质量保障措施； 评审依据：方案各项内容全面详细、阐述条理清晰、对评审内容中的各项要求有详细描述及说明得9分，每有一项缺项扣3分，每有一项内容存在一处缺陷扣1分，扣完为止。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提供2023年1月1日至今（以合同签订日期为准）类似项目业绩，每提供一项得2分，最多得10分。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5响应方案说明.docx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详见附件：2服务内容及服务要求应答表.docx</w:t>
      </w:r>
    </w:p>
    <w:p>
      <w:pPr>
        <w:pStyle w:val="null3"/>
        <w:ind w:firstLine="960"/>
      </w:pPr>
      <w:r>
        <w:rPr>
          <w:rFonts w:ascii="仿宋_GB2312" w:hAnsi="仿宋_GB2312" w:cs="仿宋_GB2312" w:eastAsia="仿宋_GB2312"/>
        </w:rPr>
        <w:t>详见附件：3商务条款响应说明.docx</w:t>
      </w:r>
    </w:p>
    <w:p>
      <w:pPr>
        <w:pStyle w:val="null3"/>
        <w:ind w:firstLine="960"/>
      </w:pPr>
      <w:r>
        <w:rPr>
          <w:rFonts w:ascii="仿宋_GB2312" w:hAnsi="仿宋_GB2312" w:cs="仿宋_GB2312" w:eastAsia="仿宋_GB2312"/>
        </w:rPr>
        <w:t>详见附件：4投标人资格证明文件.docx</w:t>
      </w:r>
    </w:p>
    <w:p>
      <w:pPr>
        <w:pStyle w:val="null3"/>
        <w:ind w:firstLine="960"/>
      </w:pPr>
      <w:r>
        <w:rPr>
          <w:rFonts w:ascii="仿宋_GB2312" w:hAnsi="仿宋_GB2312" w:cs="仿宋_GB2312" w:eastAsia="仿宋_GB2312"/>
        </w:rPr>
        <w:t>详见附件：5响应方案说明.docx</w:t>
      </w:r>
    </w:p>
    <w:p>
      <w:pPr>
        <w:pStyle w:val="null3"/>
        <w:ind w:firstLine="960"/>
      </w:pPr>
      <w:r>
        <w:rPr>
          <w:rFonts w:ascii="仿宋_GB2312" w:hAnsi="仿宋_GB2312" w:cs="仿宋_GB2312" w:eastAsia="仿宋_GB2312"/>
        </w:rPr>
        <w:t>详见附件：6供应商承诺书.docx</w:t>
      </w:r>
    </w:p>
    <w:p>
      <w:pPr>
        <w:pStyle w:val="null3"/>
        <w:ind w:firstLine="960"/>
      </w:pPr>
      <w:r>
        <w:rPr>
          <w:rFonts w:ascii="仿宋_GB2312" w:hAnsi="仿宋_GB2312" w:cs="仿宋_GB2312" w:eastAsia="仿宋_GB2312"/>
        </w:rPr>
        <w:t>详见附件：7保证金交纳凭证.docx</w:t>
      </w:r>
    </w:p>
    <w:p>
      <w:pPr>
        <w:pStyle w:val="null3"/>
        <w:ind w:firstLine="960"/>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详见附件：2服务内容及服务要求应答表.docx</w:t>
      </w:r>
    </w:p>
    <w:p>
      <w:pPr>
        <w:pStyle w:val="null3"/>
        <w:ind w:firstLine="960"/>
      </w:pPr>
      <w:r>
        <w:rPr>
          <w:rFonts w:ascii="仿宋_GB2312" w:hAnsi="仿宋_GB2312" w:cs="仿宋_GB2312" w:eastAsia="仿宋_GB2312"/>
        </w:rPr>
        <w:t>详见附件：3商务条款响应说明.docx</w:t>
      </w:r>
    </w:p>
    <w:p>
      <w:pPr>
        <w:pStyle w:val="null3"/>
        <w:ind w:firstLine="960"/>
      </w:pPr>
      <w:r>
        <w:rPr>
          <w:rFonts w:ascii="仿宋_GB2312" w:hAnsi="仿宋_GB2312" w:cs="仿宋_GB2312" w:eastAsia="仿宋_GB2312"/>
        </w:rPr>
        <w:t>详见附件：4投标人资格证明文件.docx</w:t>
      </w:r>
    </w:p>
    <w:p>
      <w:pPr>
        <w:pStyle w:val="null3"/>
        <w:ind w:firstLine="960"/>
      </w:pPr>
      <w:r>
        <w:rPr>
          <w:rFonts w:ascii="仿宋_GB2312" w:hAnsi="仿宋_GB2312" w:cs="仿宋_GB2312" w:eastAsia="仿宋_GB2312"/>
        </w:rPr>
        <w:t>详见附件：5响应方案说明.docx</w:t>
      </w:r>
    </w:p>
    <w:p>
      <w:pPr>
        <w:pStyle w:val="null3"/>
        <w:ind w:firstLine="960"/>
      </w:pPr>
      <w:r>
        <w:rPr>
          <w:rFonts w:ascii="仿宋_GB2312" w:hAnsi="仿宋_GB2312" w:cs="仿宋_GB2312" w:eastAsia="仿宋_GB2312"/>
        </w:rPr>
        <w:t>详见附件：6供应商承诺书.docx</w:t>
      </w:r>
    </w:p>
    <w:p>
      <w:pPr>
        <w:pStyle w:val="null3"/>
        <w:ind w:firstLine="960"/>
      </w:pPr>
      <w:r>
        <w:rPr>
          <w:rFonts w:ascii="仿宋_GB2312" w:hAnsi="仿宋_GB2312" w:cs="仿宋_GB2312" w:eastAsia="仿宋_GB2312"/>
        </w:rPr>
        <w:t>详见附件：7保证金交纳凭证.docx</w:t>
      </w:r>
    </w:p>
    <w:p>
      <w:pPr>
        <w:pStyle w:val="null3"/>
        <w:ind w:firstLine="960"/>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