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版本号：JXRC-25101620260320001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水利枢纽全景认知及教学实训系统采购项目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JXRC-251016</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水利枢纽全景认知及教学实训系统采购项目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JXRC-251016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水利枢纽全景认知及教学实训系统采购项目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建设含梯级水利枢纽虚实结合仿真认知系统（仿真五级不同坝型枢纽，配VR/AR/MR交互、传感器、调度系统等）、配套硬件（多媒体讲台、显示大屏等）及布线。功能有模拟水利枢纽运行、实训操作、远程离线控制、实时数据监测等。目标是建设智慧水利虚实一体化平台，深化“校企合作、产教融合”，提升学生创新应用能力与教师素养，升级教育服务供给，创新人才培养模式，培养符合未来需求的专业人才，还承担地区人才培训、科普教育与继续教育。</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2、法定代表授权书：法定代表人/负责人直接参加的，须递交《法定代表人/负责人身份证明》；法定代表人/负责人授权代表参加的，须递交《法定代表人/负责人授权书》。</w:t>
      </w:r>
    </w:p>
    <w:p>
      <w:pPr>
        <w:pStyle w:val="null3"/>
      </w:pPr>
      <w:r>
        <w:rPr>
          <w:rFonts w:ascii="仿宋_GB2312" w:hAnsi="仿宋_GB2312" w:cs="仿宋_GB2312" w:eastAsia="仿宋_GB2312"/>
        </w:rPr>
        <w:t>3、财务状况证明：法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其他组织和自然人提供银行出具的资信证明或财务报表。</w:t>
      </w:r>
    </w:p>
    <w:p>
      <w:pPr>
        <w:pStyle w:val="null3"/>
      </w:pPr>
      <w:r>
        <w:rPr>
          <w:rFonts w:ascii="仿宋_GB2312" w:hAnsi="仿宋_GB2312" w:cs="仿宋_GB2312" w:eastAsia="仿宋_GB2312"/>
        </w:rPr>
        <w:t>4、纳税证明：提供递交投标文件截止时间前一年内任意一个月的依法缴纳税收的相关凭据，凭据应有税务机关或代收机关的公章或业务专用章。依法免税或无须缴纳税收的供应商，应提供相应证明文件。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6、无重大违法记录声明：参加本次政府采购活动前三年内，在经营活动中没有重大违法记录，提供《无重大违法记录声明》。</w:t>
      </w:r>
    </w:p>
    <w:p>
      <w:pPr>
        <w:pStyle w:val="null3"/>
      </w:pPr>
      <w:r>
        <w:rPr>
          <w:rFonts w:ascii="仿宋_GB2312" w:hAnsi="仿宋_GB2312" w:cs="仿宋_GB2312" w:eastAsia="仿宋_GB2312"/>
        </w:rPr>
        <w:t>7、履约能力声明：提供《具有履行合同所必需的设备和专业技术能力的承诺书》。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西安理工大学经办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029-61125883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曲慧、张海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采购包1：1,610,000.00元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开户名称：陕西嘉信瑞诚招标有限公司</w:t>
            </w:r>
          </w:p>
          <w:p>
            <w:pPr>
              <w:pStyle w:val="null3"/>
            </w:pPr>
            <w:r>
              <w:rPr>
                <w:rFonts w:ascii="仿宋_GB2312" w:hAnsi="仿宋_GB2312" w:cs="仿宋_GB2312" w:eastAsia="仿宋_GB2312"/>
              </w:rPr>
              <w:t>开户银行：民生银行西安分行营业部（转账时须附言：251016投标保证金）</w:t>
            </w:r>
          </w:p>
          <w:p>
            <w:pPr>
              <w:pStyle w:val="null3"/>
            </w:pPr>
            <w:r>
              <w:rPr>
                <w:rFonts w:ascii="仿宋_GB2312" w:hAnsi="仿宋_GB2312" w:cs="仿宋_GB2312" w:eastAsia="仿宋_GB2312"/>
              </w:rPr>
              <w:t>银行账号：632043869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说明：乙方在合同签订前向甲方指定账户交纳履约保证金，履约保证金金额为成交金额的5%（货物类），合同标的物经甲方验收合格后5 个工作日内，甲方将上述保证金无息全额退还乙方。如遇下列情况之一者，合同履约保证金不予退还，作为对采购人的赔偿：（1）合同签订后不能按合同时限要求供货的； （2）所供产品与合同不符或验收不合格的； （3）不能按合同履约的。</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代理服务费收费标准：参照《国家计委关于印发&lt;招标代理服务收费管理暂行办法&gt;的通知》（计价格【2002】1980号）报价依据的85%计费标准向中标人/成交人收取。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建设含梯级水利枢纽虚实结合仿真认知系统（仿真五级不同坝型枢纽，配VR/AR/MR交互、传感器、调度系统等）、配套硬件（多媒体讲台、显示大屏等）及布线。功能有模拟水利枢纽运行、实训操作、远程离线控制、实时数据监测等。目标是建设智慧水利虚实一体化平台，深化“校企合作、产教融合”，提升学生创新应用能力与教师素养，升级教育服务供给，创新人才培养模式，培养符合未来需求的专业人才，还承担地区人才培训、科普教育与继续教育。</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1,610,000.00</w:t>
      </w:r>
    </w:p>
    <w:p>
      <w:pPr>
        <w:pStyle w:val="null3"/>
      </w:pPr>
      <w:r>
        <w:rPr>
          <w:rFonts w:ascii="仿宋_GB2312" w:hAnsi="仿宋_GB2312" w:cs="仿宋_GB2312" w:eastAsia="仿宋_GB2312"/>
        </w:rPr>
        <w:t>采购包最高限价（元）: 1,610,000.00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水利枢纽全景认知及教学实训系统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1,610,000.00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标的名称：水利枢纽全景认知及教学实训系统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94"/>
              <w:gridCol w:w="357"/>
              <w:gridCol w:w="1991"/>
            </w:tblGrid>
            <w:tr>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货物名称</w:t>
                  </w:r>
                </w:p>
              </w:tc>
              <w:tc>
                <w:tcPr>
                  <w:tcW w:type="dxa" w:w="19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技术参数</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钢结构底座</w:t>
                  </w:r>
                </w:p>
              </w:tc>
              <w:tc>
                <w:tcPr>
                  <w:tcW w:type="dxa" w:w="1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1、建设面积约</w:t>
                  </w:r>
                  <w:r>
                    <w:rPr>
                      <w:rFonts w:ascii="仿宋_GB2312" w:hAnsi="仿宋_GB2312" w:cs="仿宋_GB2312" w:eastAsia="仿宋_GB2312"/>
                      <w:sz w:val="24"/>
                    </w:rPr>
                    <w:t>126平方（含踏步面积，根据现场情况适当进行调整）。</w:t>
                  </w:r>
                </w:p>
                <w:p>
                  <w:pPr>
                    <w:pStyle w:val="null3"/>
                    <w:jc w:val="both"/>
                  </w:pPr>
                  <w:r>
                    <w:rPr>
                      <w:rFonts w:ascii="仿宋_GB2312" w:hAnsi="仿宋_GB2312" w:cs="仿宋_GB2312" w:eastAsia="仿宋_GB2312"/>
                      <w:sz w:val="24"/>
                    </w:rPr>
                    <w:t>2、由国标槽钢、角钢等型材焊接，刷涂防锈漆。</w:t>
                  </w:r>
                </w:p>
                <w:p>
                  <w:pPr>
                    <w:pStyle w:val="null3"/>
                    <w:jc w:val="both"/>
                  </w:pPr>
                  <w:r>
                    <w:rPr>
                      <w:rFonts w:ascii="仿宋_GB2312" w:hAnsi="仿宋_GB2312" w:cs="仿宋_GB2312" w:eastAsia="仿宋_GB2312"/>
                      <w:sz w:val="24"/>
                    </w:rPr>
                    <w:t>3、底架结构考虑平台承重及地面承重，进行受力和承重优化。</w:t>
                  </w:r>
                </w:p>
                <w:p>
                  <w:pPr>
                    <w:pStyle w:val="null3"/>
                    <w:jc w:val="both"/>
                  </w:pPr>
                  <w:r>
                    <w:rPr>
                      <w:rFonts w:ascii="仿宋_GB2312" w:hAnsi="仿宋_GB2312" w:cs="仿宋_GB2312" w:eastAsia="仿宋_GB2312"/>
                      <w:sz w:val="24"/>
                    </w:rPr>
                    <w:t>4、底架设计预留检修通道和内部照明系统，方便后期维护和检修。</w:t>
                  </w:r>
                </w:p>
                <w:p>
                  <w:pPr>
                    <w:pStyle w:val="null3"/>
                    <w:jc w:val="both"/>
                  </w:pPr>
                  <w:r>
                    <w:rPr>
                      <w:rFonts w:ascii="仿宋_GB2312" w:hAnsi="仿宋_GB2312" w:cs="仿宋_GB2312" w:eastAsia="仿宋_GB2312"/>
                      <w:sz w:val="24"/>
                    </w:rPr>
                    <w:t>5、钢架施工严格遵守安全生规则和安全技术操作规程，确保生产安全；严格按质量管理体系进行管理，确保施工质量。</w:t>
                  </w:r>
                </w:p>
                <w:p>
                  <w:pPr>
                    <w:pStyle w:val="null3"/>
                    <w:jc w:val="both"/>
                  </w:pPr>
                  <w:r>
                    <w:rPr>
                      <w:rFonts w:ascii="仿宋_GB2312" w:hAnsi="仿宋_GB2312" w:cs="仿宋_GB2312" w:eastAsia="仿宋_GB2312"/>
                      <w:sz w:val="24"/>
                    </w:rPr>
                    <w:t>▲响应文件须提供钢架图平面布置设计图及类似产品效果图各≥1张。</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饰面装饰</w:t>
                  </w:r>
                </w:p>
              </w:tc>
              <w:tc>
                <w:tcPr>
                  <w:tcW w:type="dxa" w:w="1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1、平台四周铺设阻燃板，铝塑板饰面，水晶字装饰；</w:t>
                  </w:r>
                </w:p>
                <w:p>
                  <w:pPr>
                    <w:pStyle w:val="null3"/>
                    <w:jc w:val="both"/>
                  </w:pPr>
                  <w:r>
                    <w:rPr>
                      <w:rFonts w:ascii="仿宋_GB2312" w:hAnsi="仿宋_GB2312" w:cs="仿宋_GB2312" w:eastAsia="仿宋_GB2312"/>
                      <w:sz w:val="24"/>
                    </w:rPr>
                    <w:t>2、踏步铺设木质地板、安装不锈钢扶栏。</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地形地貌造型</w:t>
                  </w:r>
                </w:p>
              </w:tc>
              <w:tc>
                <w:tcPr>
                  <w:tcW w:type="dxa" w:w="1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1、采用扁钢构建内河河道、水库、山地等地形地貌</w:t>
                  </w:r>
                </w:p>
                <w:p>
                  <w:pPr>
                    <w:pStyle w:val="null3"/>
                    <w:jc w:val="both"/>
                  </w:pPr>
                  <w:r>
                    <w:rPr>
                      <w:rFonts w:ascii="仿宋_GB2312" w:hAnsi="仿宋_GB2312" w:cs="仿宋_GB2312" w:eastAsia="仿宋_GB2312"/>
                      <w:sz w:val="24"/>
                    </w:rPr>
                    <w:t>2、采用纤维布加高分子树脂翻模造型，高低落差≥1米，满足≥0.6米深水位压强防渗标准。</w:t>
                  </w:r>
                </w:p>
                <w:p>
                  <w:pPr>
                    <w:pStyle w:val="null3"/>
                    <w:jc w:val="both"/>
                  </w:pPr>
                  <w:r>
                    <w:rPr>
                      <w:rFonts w:ascii="仿宋_GB2312" w:hAnsi="仿宋_GB2312" w:cs="仿宋_GB2312" w:eastAsia="仿宋_GB2312"/>
                      <w:sz w:val="24"/>
                    </w:rPr>
                    <w:t>3、按等高线进行河道塑型；采用阻燃板衬底；覆彩色树脂玻璃钢；河岸水线区分、进行防水处理。</w:t>
                  </w:r>
                </w:p>
                <w:p>
                  <w:pPr>
                    <w:pStyle w:val="null3"/>
                    <w:jc w:val="both"/>
                  </w:pPr>
                  <w:r>
                    <w:rPr>
                      <w:rFonts w:ascii="仿宋_GB2312" w:hAnsi="仿宋_GB2312" w:cs="仿宋_GB2312" w:eastAsia="仿宋_GB2312"/>
                      <w:sz w:val="24"/>
                    </w:rPr>
                    <w:t>4、河道自然美观、布置规律科学。</w:t>
                  </w:r>
                </w:p>
                <w:p>
                  <w:pPr>
                    <w:pStyle w:val="null3"/>
                    <w:jc w:val="both"/>
                  </w:pPr>
                  <w:r>
                    <w:rPr>
                      <w:rFonts w:ascii="仿宋_GB2312" w:hAnsi="仿宋_GB2312" w:cs="仿宋_GB2312" w:eastAsia="仿宋_GB2312"/>
                      <w:sz w:val="24"/>
                    </w:rPr>
                    <w:t>▲5、为确保仿真模型的质量与品质，响应文件须提供相关证明文件并加盖厂家和投标人公章（证明材料不限于产品彩页、实施方案、认证证书等）。</w:t>
                  </w:r>
                </w:p>
                <w:p>
                  <w:pPr>
                    <w:pStyle w:val="null3"/>
                    <w:jc w:val="both"/>
                  </w:pPr>
                  <w:r>
                    <w:rPr>
                      <w:rFonts w:ascii="仿宋_GB2312" w:hAnsi="仿宋_GB2312" w:cs="仿宋_GB2312" w:eastAsia="仿宋_GB2312"/>
                      <w:sz w:val="24"/>
                    </w:rPr>
                    <w:t>检测报告须包括以下内容：</w:t>
                  </w:r>
                </w:p>
                <w:p>
                  <w:pPr>
                    <w:pStyle w:val="null3"/>
                    <w:jc w:val="both"/>
                  </w:pPr>
                  <w:r>
                    <w:rPr>
                      <w:rFonts w:ascii="仿宋_GB2312" w:hAnsi="仿宋_GB2312" w:cs="仿宋_GB2312" w:eastAsia="仿宋_GB2312"/>
                      <w:sz w:val="24"/>
                    </w:rPr>
                    <w:t>1）模型样品须经过不低于160个小时的紫外老化实验，检验结果应为合格的描述字样（如无开裂、无脱落等）。</w:t>
                  </w:r>
                </w:p>
                <w:p>
                  <w:pPr>
                    <w:pStyle w:val="null3"/>
                    <w:jc w:val="both"/>
                  </w:pPr>
                  <w:r>
                    <w:rPr>
                      <w:rFonts w:ascii="仿宋_GB2312" w:hAnsi="仿宋_GB2312" w:cs="仿宋_GB2312" w:eastAsia="仿宋_GB2312"/>
                      <w:sz w:val="24"/>
                    </w:rPr>
                    <w:t>2）模型样品防水等级要达到至少7级，即IPX7。</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平台亮化系统</w:t>
                  </w:r>
                </w:p>
              </w:tc>
              <w:tc>
                <w:tcPr>
                  <w:tcW w:type="dxa" w:w="1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采用</w:t>
                  </w:r>
                  <w:r>
                    <w:rPr>
                      <w:rFonts w:ascii="仿宋_GB2312" w:hAnsi="仿宋_GB2312" w:cs="仿宋_GB2312" w:eastAsia="仿宋_GB2312"/>
                      <w:sz w:val="24"/>
                    </w:rPr>
                    <w:t>led灯珠、led灯带、路灯等对沙盘各主要的水库、河流范围轮廓、路网以及启闭机室等进行灯光装饰美化。</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绿化假植装饰</w:t>
                  </w:r>
                </w:p>
              </w:tc>
              <w:tc>
                <w:tcPr>
                  <w:tcW w:type="dxa" w:w="1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平台绿化植栽种行道树、花树、草皮、花卉等乔灌木仿真植被。</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一级拱坝水利枢纽模块</w:t>
                  </w:r>
                </w:p>
              </w:tc>
              <w:tc>
                <w:tcPr>
                  <w:tcW w:type="dxa" w:w="1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1、白鹤滩水利枢纽仿真模型</w:t>
                  </w:r>
                </w:p>
                <w:p>
                  <w:pPr>
                    <w:pStyle w:val="null3"/>
                    <w:jc w:val="both"/>
                  </w:pPr>
                  <w:r>
                    <w:rPr>
                      <w:rFonts w:ascii="仿宋_GB2312" w:hAnsi="仿宋_GB2312" w:cs="仿宋_GB2312" w:eastAsia="仿宋_GB2312"/>
                      <w:sz w:val="24"/>
                    </w:rPr>
                    <w:t>以白鹤滩水利工程为参考原型设计，进行动态模拟展示，主要水工建筑物包括：双曲拱坝、水垫塘、二道坝、引水发电系统、泄洪系统、开关站等。</w:t>
                  </w:r>
                </w:p>
                <w:p>
                  <w:pPr>
                    <w:pStyle w:val="null3"/>
                    <w:jc w:val="both"/>
                  </w:pPr>
                  <w:r>
                    <w:rPr>
                      <w:rFonts w:ascii="仿宋_GB2312" w:hAnsi="仿宋_GB2312" w:cs="仿宋_GB2312" w:eastAsia="仿宋_GB2312"/>
                      <w:sz w:val="24"/>
                    </w:rPr>
                    <w:t>1.1双曲拱坝：反映出6个表孔、7个深孔、廊道。双曲拱坝采用透明有机玻璃制作；表孔、深孔采用浅灰色有机玻璃制作；闸门采用红色有机玻璃制作，闸门可以电动启闭；廊道采用透明黄有机玻璃制作。</w:t>
                  </w:r>
                </w:p>
                <w:p>
                  <w:pPr>
                    <w:pStyle w:val="null3"/>
                    <w:jc w:val="both"/>
                  </w:pPr>
                  <w:r>
                    <w:rPr>
                      <w:rFonts w:ascii="仿宋_GB2312" w:hAnsi="仿宋_GB2312" w:cs="仿宋_GB2312" w:eastAsia="仿宋_GB2312"/>
                      <w:sz w:val="24"/>
                    </w:rPr>
                    <w:t>1.2泄洪系统：左岸的3条泄洪隧洞，主体结构采用浅灰色有机玻璃制作。</w:t>
                  </w:r>
                </w:p>
                <w:p>
                  <w:pPr>
                    <w:pStyle w:val="null3"/>
                    <w:jc w:val="both"/>
                  </w:pPr>
                  <w:r>
                    <w:rPr>
                      <w:rFonts w:ascii="仿宋_GB2312" w:hAnsi="仿宋_GB2312" w:cs="仿宋_GB2312" w:eastAsia="仿宋_GB2312"/>
                      <w:sz w:val="24"/>
                    </w:rPr>
                    <w:t>1.3引水发电系统：左、右岸进水口布置在坝体上游，进水塔一字排开，主体结构采用浅灰色有机玻璃制作。地下厂房由主副厂房洞、主变洞、尾水洞，左右岸主厂房洞内各布置8台水轮发电机组、开关站等组成；</w:t>
                  </w:r>
                </w:p>
                <w:p>
                  <w:pPr>
                    <w:pStyle w:val="null3"/>
                    <w:jc w:val="both"/>
                  </w:pPr>
                  <w:r>
                    <w:rPr>
                      <w:rFonts w:ascii="仿宋_GB2312" w:hAnsi="仿宋_GB2312" w:cs="仿宋_GB2312" w:eastAsia="仿宋_GB2312"/>
                      <w:sz w:val="24"/>
                    </w:rPr>
                    <w:t>1.4可通水演示。</w:t>
                  </w:r>
                  <w:r>
                    <w:br/>
                  </w:r>
                  <w:r>
                    <w:rPr>
                      <w:rFonts w:ascii="仿宋_GB2312" w:hAnsi="仿宋_GB2312" w:cs="仿宋_GB2312" w:eastAsia="仿宋_GB2312"/>
                      <w:sz w:val="24"/>
                    </w:rPr>
                    <w:t>▲响应文件须提供白鹤滩水利枢纽仿真模块的平面设计图纸及类似产品效果图各≥2张。</w:t>
                  </w:r>
                </w:p>
                <w:p>
                  <w:pPr>
                    <w:pStyle w:val="null3"/>
                    <w:jc w:val="both"/>
                  </w:pPr>
                  <w:r>
                    <w:rPr>
                      <w:rFonts w:ascii="仿宋_GB2312" w:hAnsi="仿宋_GB2312" w:cs="仿宋_GB2312" w:eastAsia="仿宋_GB2312"/>
                      <w:sz w:val="24"/>
                      <w:b/>
                    </w:rPr>
                    <w:t>2、拱坝三维交互仿真软件</w:t>
                  </w:r>
                  <w:r>
                    <w:br/>
                  </w:r>
                  <w:r>
                    <w:rPr>
                      <w:rFonts w:ascii="仿宋_GB2312" w:hAnsi="仿宋_GB2312" w:cs="仿宋_GB2312" w:eastAsia="仿宋_GB2312"/>
                      <w:sz w:val="24"/>
                    </w:rPr>
                    <w:t>2.1主要功能设计</w:t>
                  </w:r>
                  <w:r>
                    <w:br/>
                  </w:r>
                  <w:r>
                    <w:rPr>
                      <w:rFonts w:ascii="仿宋_GB2312" w:hAnsi="仿宋_GB2312" w:cs="仿宋_GB2312" w:eastAsia="仿宋_GB2312"/>
                      <w:sz w:val="24"/>
                    </w:rPr>
                    <w:t>（</w:t>
                  </w:r>
                  <w:r>
                    <w:rPr>
                      <w:rFonts w:ascii="仿宋_GB2312" w:hAnsi="仿宋_GB2312" w:cs="仿宋_GB2312" w:eastAsia="仿宋_GB2312"/>
                      <w:sz w:val="24"/>
                    </w:rPr>
                    <w:t>1）须采用三维仿真技术，构建拱坝虚拟三维交互仿真软件。</w:t>
                  </w:r>
                  <w:r>
                    <w:br/>
                  </w:r>
                  <w:r>
                    <w:rPr>
                      <w:rFonts w:ascii="仿宋_GB2312" w:hAnsi="仿宋_GB2312" w:cs="仿宋_GB2312" w:eastAsia="仿宋_GB2312"/>
                      <w:sz w:val="24"/>
                    </w:rPr>
                    <w:t>（</w:t>
                  </w:r>
                  <w:r>
                    <w:rPr>
                      <w:rFonts w:ascii="仿宋_GB2312" w:hAnsi="仿宋_GB2312" w:cs="仿宋_GB2312" w:eastAsia="仿宋_GB2312"/>
                      <w:sz w:val="24"/>
                    </w:rPr>
                    <w:t>2）须支持用户对部件信息的详细查看与编辑功能。</w:t>
                  </w:r>
                  <w:r>
                    <w:br/>
                  </w:r>
                  <w:r>
                    <w:rPr>
                      <w:rFonts w:ascii="仿宋_GB2312" w:hAnsi="仿宋_GB2312" w:cs="仿宋_GB2312" w:eastAsia="仿宋_GB2312"/>
                      <w:sz w:val="24"/>
                    </w:rPr>
                    <w:t>（</w:t>
                  </w:r>
                  <w:r>
                    <w:rPr>
                      <w:rFonts w:ascii="仿宋_GB2312" w:hAnsi="仿宋_GB2312" w:cs="仿宋_GB2312" w:eastAsia="仿宋_GB2312"/>
                      <w:sz w:val="24"/>
                    </w:rPr>
                    <w:t>3）须支持用户查看部件的工作原理，通过文字、图片和视频等多媒介方式帮助用户进行工作原理认知。可查看工作原理的部件至少应有：坝体、溢流堰、检修桥、交通桥、桥机等。</w:t>
                  </w:r>
                  <w:r>
                    <w:br/>
                  </w:r>
                  <w:r>
                    <w:rPr>
                      <w:rFonts w:ascii="仿宋_GB2312" w:hAnsi="仿宋_GB2312" w:cs="仿宋_GB2312" w:eastAsia="仿宋_GB2312"/>
                      <w:sz w:val="24"/>
                    </w:rPr>
                    <w:t>2.2主要内容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1）以拱坝为工程原型进行仿真场景建模，实现对拱坝的结构认知，至少应包括:坝体、溢流堰、检修桥、交通桥、混凝土垫层、桥机、防浪墙、闸门等。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2）须支持用户对拱坝模型进行360°旋转、缩放、自动拆分、整体复位与单个复位、单部件手动拆分、单部件透明度调节等功能。</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二级土石坝水利枢纽模块</w:t>
                  </w:r>
                </w:p>
              </w:tc>
              <w:tc>
                <w:tcPr>
                  <w:tcW w:type="dxa" w:w="1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1、去学水电站工程仿真模型</w:t>
                  </w:r>
                </w:p>
                <w:p>
                  <w:pPr>
                    <w:pStyle w:val="null3"/>
                    <w:jc w:val="both"/>
                  </w:pPr>
                  <w:r>
                    <w:rPr>
                      <w:rFonts w:ascii="仿宋_GB2312" w:hAnsi="仿宋_GB2312" w:cs="仿宋_GB2312" w:eastAsia="仿宋_GB2312"/>
                      <w:sz w:val="24"/>
                    </w:rPr>
                    <w:t>以去学水电站沥青混凝土心墙坝为参考原型设计</w:t>
                  </w:r>
                  <w:r>
                    <w:rPr>
                      <w:rFonts w:ascii="仿宋_GB2312" w:hAnsi="仿宋_GB2312" w:cs="仿宋_GB2312" w:eastAsia="仿宋_GB2312"/>
                      <w:sz w:val="24"/>
                    </w:rPr>
                    <w:t>（可根据需求调整），进行动态模拟展示，主要水工建筑物包括：沥青混凝土心墙坝、溢洪道、泄洪洞、引水发电系统、灌溉输水系统等。</w:t>
                  </w:r>
                </w:p>
                <w:p>
                  <w:pPr>
                    <w:pStyle w:val="null3"/>
                    <w:jc w:val="both"/>
                  </w:pPr>
                  <w:r>
                    <w:rPr>
                      <w:rFonts w:ascii="仿宋_GB2312" w:hAnsi="仿宋_GB2312" w:cs="仿宋_GB2312" w:eastAsia="仿宋_GB2312"/>
                      <w:sz w:val="24"/>
                    </w:rPr>
                    <w:t>还原去学水电站沥青混凝土心墙堆石坝典型结构，坝顶设置仿真护栏，坝体下游坡面模拟设置排水棱体，采用有机玻璃（用于坝体、隧洞、厂房主体）。</w:t>
                  </w:r>
                </w:p>
                <w:p>
                  <w:pPr>
                    <w:pStyle w:val="null3"/>
                    <w:jc w:val="both"/>
                  </w:pPr>
                  <w:r>
                    <w:rPr>
                      <w:rFonts w:ascii="仿宋_GB2312" w:hAnsi="仿宋_GB2312" w:cs="仿宋_GB2312" w:eastAsia="仿宋_GB2312"/>
                      <w:sz w:val="24"/>
                    </w:rPr>
                    <w:t>1.2 溢洪道与泄洪洞</w:t>
                  </w:r>
                </w:p>
                <w:p>
                  <w:pPr>
                    <w:pStyle w:val="null3"/>
                    <w:jc w:val="both"/>
                  </w:pPr>
                  <w:r>
                    <w:rPr>
                      <w:rFonts w:ascii="仿宋_GB2312" w:hAnsi="仿宋_GB2312" w:cs="仿宋_GB2312" w:eastAsia="仿宋_GB2312"/>
                      <w:sz w:val="24"/>
                    </w:rPr>
                    <w:t>溢洪道：模拟去学水电站溢洪道结构，由进水渠、控制段、泄槽、消能段组成。</w:t>
                  </w:r>
                </w:p>
                <w:p>
                  <w:pPr>
                    <w:pStyle w:val="null3"/>
                    <w:jc w:val="both"/>
                  </w:pPr>
                  <w:r>
                    <w:rPr>
                      <w:rFonts w:ascii="仿宋_GB2312" w:hAnsi="仿宋_GB2312" w:cs="仿宋_GB2312" w:eastAsia="仿宋_GB2312"/>
                      <w:sz w:val="24"/>
                    </w:rPr>
                    <w:t>泄洪洞：右岸设置泄洪洞，进口布置塔式进水口，出口设置消力池，底部做粗糙纹理处理，模拟消能效果。</w:t>
                  </w:r>
                </w:p>
                <w:p>
                  <w:pPr>
                    <w:pStyle w:val="null3"/>
                    <w:jc w:val="both"/>
                  </w:pPr>
                  <w:r>
                    <w:rPr>
                      <w:rFonts w:ascii="仿宋_GB2312" w:hAnsi="仿宋_GB2312" w:cs="仿宋_GB2312" w:eastAsia="仿宋_GB2312"/>
                      <w:sz w:val="24"/>
                    </w:rPr>
                    <w:t>1.3 引水发电系统</w:t>
                  </w:r>
                </w:p>
                <w:p>
                  <w:pPr>
                    <w:pStyle w:val="null3"/>
                    <w:jc w:val="both"/>
                  </w:pPr>
                  <w:r>
                    <w:rPr>
                      <w:rFonts w:ascii="仿宋_GB2312" w:hAnsi="仿宋_GB2312" w:cs="仿宋_GB2312" w:eastAsia="仿宋_GB2312"/>
                      <w:sz w:val="24"/>
                    </w:rPr>
                    <w:t>左岸布置引水系统，进水口采用岸坡式布置，隧洞末端连接压力钢管；地下厂房由主厂房洞、主变洞、尾水洞组成。</w:t>
                  </w:r>
                </w:p>
                <w:p>
                  <w:pPr>
                    <w:pStyle w:val="null3"/>
                    <w:jc w:val="both"/>
                  </w:pPr>
                  <w:r>
                    <w:rPr>
                      <w:rFonts w:ascii="仿宋_GB2312" w:hAnsi="仿宋_GB2312" w:cs="仿宋_GB2312" w:eastAsia="仿宋_GB2312"/>
                      <w:sz w:val="24"/>
                    </w:rPr>
                    <w:t>1.4可通水演示</w:t>
                  </w:r>
                </w:p>
                <w:p>
                  <w:pPr>
                    <w:pStyle w:val="null3"/>
                    <w:jc w:val="both"/>
                  </w:pPr>
                  <w:r>
                    <w:rPr>
                      <w:rFonts w:ascii="仿宋_GB2312" w:hAnsi="仿宋_GB2312" w:cs="仿宋_GB2312" w:eastAsia="仿宋_GB2312"/>
                      <w:sz w:val="24"/>
                    </w:rPr>
                    <w:t>▲响应文件须提供去学水电站工程仿真模块的平面设计图纸及类似产品效果图各≥2张。</w:t>
                  </w:r>
                </w:p>
                <w:p>
                  <w:pPr>
                    <w:pStyle w:val="null3"/>
                    <w:jc w:val="both"/>
                  </w:pPr>
                  <w:r>
                    <w:rPr>
                      <w:rFonts w:ascii="仿宋_GB2312" w:hAnsi="仿宋_GB2312" w:cs="仿宋_GB2312" w:eastAsia="仿宋_GB2312"/>
                      <w:sz w:val="24"/>
                      <w:b/>
                    </w:rPr>
                    <w:t>2、侧槽式溢洪道虚拟三维交互仿真系统</w:t>
                  </w:r>
                </w:p>
                <w:p>
                  <w:pPr>
                    <w:pStyle w:val="null3"/>
                    <w:jc w:val="both"/>
                  </w:pPr>
                  <w:r>
                    <w:rPr>
                      <w:rFonts w:ascii="仿宋_GB2312" w:hAnsi="仿宋_GB2312" w:cs="仿宋_GB2312" w:eastAsia="仿宋_GB2312"/>
                      <w:sz w:val="24"/>
                    </w:rPr>
                    <w:t>软件以真实侧槽式溢洪道工程为原型，严格遵循</w:t>
                  </w:r>
                  <w:r>
                    <w:rPr>
                      <w:rFonts w:ascii="仿宋_GB2312" w:hAnsi="仿宋_GB2312" w:cs="仿宋_GB2312" w:eastAsia="仿宋_GB2312"/>
                      <w:sz w:val="24"/>
                    </w:rPr>
                    <w:t>1:1比例构建涵盖引水段、控制段、侧槽、泄水槽及消能设施等全结构的精细化数字模型。软件致力于打造一个直观、高效的可视化认知环境，不仅支持模型的自由旋转、缩放、拆解等多维度观察，更通过智能交互引导、结构信息联动与工作原理演示，将复杂的工程结构、运行机制与协同关系以可视化的方式清晰呈现。最终，为用户提供一个从宏观认知到微观探究、从结构辨识到原理深究的完整学习与仿真分析工具。</w:t>
                  </w:r>
                </w:p>
                <w:p>
                  <w:pPr>
                    <w:pStyle w:val="null3"/>
                    <w:jc w:val="both"/>
                  </w:pPr>
                  <w:r>
                    <w:rPr>
                      <w:rFonts w:ascii="仿宋_GB2312" w:hAnsi="仿宋_GB2312" w:cs="仿宋_GB2312" w:eastAsia="仿宋_GB2312"/>
                      <w:sz w:val="24"/>
                    </w:rPr>
                    <w:t>2.1专业内容要求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1）以实际存在的典型侧槽式溢洪道工程为原型，构建侧槽式溢洪道各组成部分及周边场景的三维仿真模型，模型需精确还原侧槽式溢洪道工程各部分的实际形态与空间布局。</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基于三维仿真技术构建侧槽式溢洪道工程高精度可视化认知平台，通过全要素场景建模实现工程主体结构及附属设施的数字化还原。系统集成交互式三维场景认知体系，用户可通过人机交互界面及侧槽式溢洪道工程各结构规格说明实现侧槽式溢洪道工程结构认知，涵盖引水段、控制段（溢流堰）、侧槽、泄水槽和消能设施、地形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软件需支持查看侧槽式溢洪道工程关键结构的工作原理，涵盖引水段、控制段（溢流堰）、侧槽、泄水槽和消能设施等，通过直观的文本、图片、视频等形式，清晰呈现各部分在侧槽式溢洪道运行过程中的运作机制与协同关系，帮助用户深入理解侧槽式溢洪道工程的工作逻辑。</w:t>
                  </w:r>
                </w:p>
                <w:p>
                  <w:pPr>
                    <w:pStyle w:val="null3"/>
                    <w:jc w:val="both"/>
                  </w:pPr>
                  <w:r>
                    <w:rPr>
                      <w:rFonts w:ascii="仿宋_GB2312" w:hAnsi="仿宋_GB2312" w:cs="仿宋_GB2312" w:eastAsia="仿宋_GB2312"/>
                      <w:sz w:val="24"/>
                    </w:rPr>
                    <w:t>2.2软件功能要求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1）支持用户对模型进行360°旋转、缩放、爆炸展示、整体复位与单个复位、单部件手动拆分、单部件透明度调节等功能。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2）支持在用户触发爆炸展示后，系统自动且动态地呈现侧槽式溢洪道各部件的详细信息，包括但不限于各部件的名称、详细规格说明等，以便用户能够直观且全面地了解产品构造及部件信息。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3）支持用户对部件信息的详细查看与编辑功能。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4）支持用户对多媒体资料（文字、图片、视频）的自定义设置，包括添加、删除等。</w:t>
                  </w:r>
                </w:p>
                <w:p>
                  <w:pPr>
                    <w:pStyle w:val="null3"/>
                    <w:jc w:val="both"/>
                  </w:pPr>
                  <w:r>
                    <w:rPr>
                      <w:rFonts w:ascii="仿宋_GB2312" w:hAnsi="仿宋_GB2312" w:cs="仿宋_GB2312" w:eastAsia="仿宋_GB2312"/>
                      <w:sz w:val="24"/>
                      <w:b/>
                    </w:rPr>
                    <w:t>3、正槽式溢洪道三维交互仿真软件</w:t>
                  </w:r>
                </w:p>
                <w:p>
                  <w:pPr>
                    <w:pStyle w:val="null3"/>
                    <w:jc w:val="both"/>
                  </w:pPr>
                  <w:r>
                    <w:rPr>
                      <w:rFonts w:ascii="仿宋_GB2312" w:hAnsi="仿宋_GB2312" w:cs="仿宋_GB2312" w:eastAsia="仿宋_GB2312"/>
                      <w:sz w:val="24"/>
                    </w:rPr>
                    <w:t>3.1主要功能设计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1）须采用三维仿真技术，构建正槽式溢洪道虚拟三维交互仿真软件。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2）须支持用户对部件信息的详细查看与编辑功能。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3）须支持用户查看部件的工作原理，通过文字、图片和视频等多媒介方式帮助用户进行工作原理认知。可查看工作原理的部件有：控制堰段。</w:t>
                  </w:r>
                </w:p>
                <w:p>
                  <w:pPr>
                    <w:pStyle w:val="null3"/>
                    <w:jc w:val="both"/>
                  </w:pPr>
                  <w:r>
                    <w:rPr>
                      <w:rFonts w:ascii="仿宋_GB2312" w:hAnsi="仿宋_GB2312" w:cs="仿宋_GB2312" w:eastAsia="仿宋_GB2312"/>
                      <w:sz w:val="24"/>
                    </w:rPr>
                    <w:t>3.2主要内容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1）以正槽式溢洪道石坝为工程原型进行仿真场景建模，实现对正槽式溢洪道的结构认知，应包括：尾水渠、泄槽段、工作桥、消能设施、引水渠段、闸门、控制堰段、土坝和地形。</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2）须支持用户对正槽式溢洪道模型进行360°旋转、缩放、自动拆分、整体复位与单个复位、单部件手动拆分、单部件透明度调节等功能。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3）须支持自动拆分时，自动罗列各个部件的信息介绍，包括三维图片、名称、规格说明等。</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三级重力坝水利枢纽模块</w:t>
                  </w:r>
                </w:p>
              </w:tc>
              <w:tc>
                <w:tcPr>
                  <w:tcW w:type="dxa" w:w="1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1、重力坝水利枢纽仿真模型</w:t>
                  </w:r>
                </w:p>
                <w:p>
                  <w:pPr>
                    <w:pStyle w:val="null3"/>
                    <w:jc w:val="both"/>
                  </w:pPr>
                  <w:r>
                    <w:rPr>
                      <w:rFonts w:ascii="仿宋_GB2312" w:hAnsi="仿宋_GB2312" w:cs="仿宋_GB2312" w:eastAsia="仿宋_GB2312"/>
                      <w:sz w:val="24"/>
                    </w:rPr>
                    <w:t>以三峡水利枢纽工程为设计原型，进行动态模拟展示，主要水工建筑物包括：挡水大坝、航运建筑物、水电建筑物等建筑物。</w:t>
                  </w:r>
                </w:p>
                <w:p>
                  <w:pPr>
                    <w:pStyle w:val="null3"/>
                    <w:jc w:val="both"/>
                  </w:pPr>
                  <w:r>
                    <w:rPr>
                      <w:rFonts w:ascii="仿宋_GB2312" w:hAnsi="仿宋_GB2312" w:cs="仿宋_GB2312" w:eastAsia="仿宋_GB2312"/>
                      <w:sz w:val="24"/>
                    </w:rPr>
                    <w:t>1.1挡水大坝：反映大坝为重力坝，坝顶（包括漂流孔、冲沙孔、导墙、长房坝段、溢流坝段及非溢流坝段）</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1）大坝为重力坝，（包括排流孔、冲沙孔、导墙、长房坝段、溢流坝段及非溢流坝段）；</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2）左发电坝段布置14台发电机组；</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3）右发电坝段布置12台发电机组；</w:t>
                  </w:r>
                </w:p>
                <w:p>
                  <w:pPr>
                    <w:pStyle w:val="null3"/>
                    <w:jc w:val="both"/>
                  </w:pPr>
                  <w:r>
                    <w:rPr>
                      <w:rFonts w:ascii="仿宋_GB2312" w:hAnsi="仿宋_GB2312" w:cs="仿宋_GB2312" w:eastAsia="仿宋_GB2312"/>
                      <w:sz w:val="24"/>
                    </w:rPr>
                    <w:t>1.2航运建筑物反映：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1）五级船闸的布置、结构、运行过程以及上下游引航道等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2）单线一级垂直升船机的布置、结构、运行过程以及上下游引航道等</w:t>
                  </w:r>
                </w:p>
                <w:p>
                  <w:pPr>
                    <w:pStyle w:val="null3"/>
                    <w:jc w:val="both"/>
                  </w:pPr>
                  <w:r>
                    <w:rPr>
                      <w:rFonts w:ascii="仿宋_GB2312" w:hAnsi="仿宋_GB2312" w:cs="仿宋_GB2312" w:eastAsia="仿宋_GB2312"/>
                      <w:sz w:val="24"/>
                    </w:rPr>
                    <w:t>1.3坝后式水电站厂房反映：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1）引水管的进口布置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2）进口结构特点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3）压力钢管的布置及连接</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4）开关站、变压器位置的选择及其布置</w:t>
                  </w:r>
                </w:p>
                <w:p>
                  <w:pPr>
                    <w:pStyle w:val="null3"/>
                    <w:jc w:val="both"/>
                  </w:pPr>
                  <w:r>
                    <w:rPr>
                      <w:rFonts w:ascii="仿宋_GB2312" w:hAnsi="仿宋_GB2312" w:cs="仿宋_GB2312" w:eastAsia="仿宋_GB2312"/>
                      <w:sz w:val="24"/>
                    </w:rPr>
                    <w:t>▲响应文件须提供重力坝水利枢纽仿真模块的平面设计图纸及类似产品效果图各≥2张。</w:t>
                  </w:r>
                </w:p>
                <w:p>
                  <w:pPr>
                    <w:pStyle w:val="null3"/>
                    <w:jc w:val="both"/>
                  </w:pPr>
                  <w:r>
                    <w:rPr>
                      <w:rFonts w:ascii="仿宋_GB2312" w:hAnsi="仿宋_GB2312" w:cs="仿宋_GB2312" w:eastAsia="仿宋_GB2312"/>
                      <w:sz w:val="24"/>
                      <w:b/>
                    </w:rPr>
                    <w:t>2、重力坝三维交互仿真软件</w:t>
                  </w:r>
                </w:p>
                <w:p>
                  <w:pPr>
                    <w:pStyle w:val="null3"/>
                    <w:jc w:val="both"/>
                  </w:pPr>
                  <w:r>
                    <w:rPr>
                      <w:rFonts w:ascii="仿宋_GB2312" w:hAnsi="仿宋_GB2312" w:cs="仿宋_GB2312" w:eastAsia="仿宋_GB2312"/>
                      <w:sz w:val="24"/>
                    </w:rPr>
                    <w:t>2.1主要功能设计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1）须采用三维仿真技术，构建重力坝虚拟三维交互仿真软件。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2）须支持用户对部件信息的详细查看与编辑功能。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须支持用户查看部件的工作原理，通过文字、图片和视频等多媒介方式帮助用户进行工作原理认知。可查看工作原理的部件有：电站厂房、右岸挡水坝、右岸冲砂底孔、电站输水系统、左岸泄洪冲砂底孔、左岸溢洪道、左岸挡水坝。</w:t>
                  </w:r>
                </w:p>
                <w:p>
                  <w:pPr>
                    <w:pStyle w:val="null3"/>
                    <w:jc w:val="both"/>
                  </w:pPr>
                  <w:r>
                    <w:rPr>
                      <w:rFonts w:ascii="仿宋_GB2312" w:hAnsi="仿宋_GB2312" w:cs="仿宋_GB2312" w:eastAsia="仿宋_GB2312"/>
                      <w:sz w:val="24"/>
                    </w:rPr>
                    <w:t>2.2主要内容</w:t>
                  </w:r>
                </w:p>
                <w:p>
                  <w:pPr>
                    <w:pStyle w:val="null3"/>
                    <w:jc w:val="both"/>
                  </w:pPr>
                  <w:r>
                    <w:rPr>
                      <w:rFonts w:ascii="仿宋_GB2312" w:hAnsi="仿宋_GB2312" w:cs="仿宋_GB2312" w:eastAsia="仿宋_GB2312"/>
                      <w:sz w:val="24"/>
                    </w:rPr>
                    <w:t>▲（1）以重力坝为工程原型进行仿真场景建模，实现对重力坝的结构认知，应包括：坝基、坝段、坝顶、防浪墙、门机、闸门格栅、弧形闸门、方形闸门、坝段拦污栅、输送机、巡视便道、启闭机房、变压器、出线场、主厂房、副厂房、中控室、启闭机等的认知教学；</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2）须支持用户对重力坝模型进行360°旋转、缩放、自动拆分、整体复位与单个复位、单部件手动拆分、单部件透明度调节等功能。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3）须支持自动拆分时，自动罗列各个部件的信息介绍，包括三维图片、名称、规格说明等。</w:t>
                  </w:r>
                </w:p>
                <w:p>
                  <w:pPr>
                    <w:pStyle w:val="null3"/>
                    <w:jc w:val="both"/>
                  </w:pPr>
                  <w:r>
                    <w:rPr>
                      <w:rFonts w:ascii="仿宋_GB2312" w:hAnsi="仿宋_GB2312" w:cs="仿宋_GB2312" w:eastAsia="仿宋_GB2312"/>
                      <w:sz w:val="24"/>
                      <w:b/>
                    </w:rPr>
                    <w:t>3、重力坝VR漫游认知系统</w:t>
                  </w:r>
                </w:p>
                <w:p>
                  <w:pPr>
                    <w:pStyle w:val="null3"/>
                    <w:jc w:val="both"/>
                  </w:pPr>
                  <w:r>
                    <w:rPr>
                      <w:rFonts w:ascii="仿宋_GB2312" w:hAnsi="仿宋_GB2312" w:cs="仿宋_GB2312" w:eastAsia="仿宋_GB2312"/>
                      <w:sz w:val="24"/>
                    </w:rPr>
                    <w:t>构建重力坝</w:t>
                  </w:r>
                  <w:r>
                    <w:rPr>
                      <w:rFonts w:ascii="仿宋_GB2312" w:hAnsi="仿宋_GB2312" w:cs="仿宋_GB2312" w:eastAsia="仿宋_GB2312"/>
                      <w:sz w:val="24"/>
                    </w:rPr>
                    <w:t>VR虚拟仿真场景，包括重力坝虚拟仿真沙盘、重力坝VR漫游场景，系统需要包括以下内容：</w:t>
                  </w:r>
                </w:p>
                <w:p>
                  <w:pPr>
                    <w:pStyle w:val="null3"/>
                    <w:jc w:val="both"/>
                  </w:pPr>
                  <w:r>
                    <w:rPr>
                      <w:rFonts w:ascii="仿宋_GB2312" w:hAnsi="仿宋_GB2312" w:cs="仿宋_GB2312" w:eastAsia="仿宋_GB2312"/>
                      <w:sz w:val="24"/>
                    </w:rPr>
                    <w:t>3.1支持在VR虚拟展厅环境内对重力坝VR虚拟沙盘进行漫游浏览；</w:t>
                  </w:r>
                </w:p>
                <w:p>
                  <w:pPr>
                    <w:pStyle w:val="null3"/>
                    <w:jc w:val="both"/>
                  </w:pPr>
                  <w:r>
                    <w:rPr>
                      <w:rFonts w:ascii="仿宋_GB2312" w:hAnsi="仿宋_GB2312" w:cs="仿宋_GB2312" w:eastAsia="仿宋_GB2312"/>
                      <w:sz w:val="24"/>
                    </w:rPr>
                    <w:t>3.2支持对虚拟沙盘进行整体认知与单建筑认知，整体认知为文字介绍、单部件认知需包括文字、图片、视频，并且保持认知内容始终展示在视野正前方；</w:t>
                  </w:r>
                </w:p>
                <w:p>
                  <w:pPr>
                    <w:pStyle w:val="null3"/>
                    <w:jc w:val="both"/>
                  </w:pPr>
                  <w:r>
                    <w:rPr>
                      <w:rFonts w:ascii="仿宋_GB2312" w:hAnsi="仿宋_GB2312" w:cs="仿宋_GB2312" w:eastAsia="仿宋_GB2312"/>
                      <w:sz w:val="24"/>
                    </w:rPr>
                    <w:t>3.3支持通过沙盘的单部件模型进行场景跳转功能，跳转至当前部件的VR漫游场景；</w:t>
                  </w:r>
                </w:p>
                <w:p>
                  <w:pPr>
                    <w:pStyle w:val="null3"/>
                    <w:jc w:val="both"/>
                  </w:pPr>
                  <w:r>
                    <w:rPr>
                      <w:rFonts w:ascii="仿宋_GB2312" w:hAnsi="仿宋_GB2312" w:cs="仿宋_GB2312" w:eastAsia="仿宋_GB2312"/>
                      <w:sz w:val="24"/>
                    </w:rPr>
                    <w:t>3.4支持在VR漫游场景内进行机电设备的认知，认知内容包括文字、图片、视频。</w:t>
                  </w:r>
                </w:p>
                <w:p>
                  <w:pPr>
                    <w:pStyle w:val="null3"/>
                    <w:spacing w:after="120"/>
                    <w:ind w:firstLine="482"/>
                    <w:jc w:val="both"/>
                  </w:pPr>
                  <w:r>
                    <w:rPr>
                      <w:rFonts w:ascii="仿宋_GB2312" w:hAnsi="仿宋_GB2312" w:cs="仿宋_GB2312" w:eastAsia="仿宋_GB2312"/>
                      <w:sz w:val="24"/>
                      <w:b/>
                    </w:rPr>
                    <w:t>4、重力坝三维辅助课程设计系统</w:t>
                  </w:r>
                  <w:r>
                    <w:br/>
                  </w:r>
                  <w:r>
                    <w:rPr>
                      <w:rFonts w:ascii="仿宋_GB2312" w:hAnsi="仿宋_GB2312" w:cs="仿宋_GB2312" w:eastAsia="仿宋_GB2312"/>
                      <w:sz w:val="24"/>
                    </w:rPr>
                    <w:t>（</w:t>
                  </w:r>
                  <w:r>
                    <w:rPr>
                      <w:rFonts w:ascii="仿宋_GB2312" w:hAnsi="仿宋_GB2312" w:cs="仿宋_GB2312" w:eastAsia="仿宋_GB2312"/>
                      <w:sz w:val="24"/>
                    </w:rPr>
                    <w:t>1）基于三维仿真技术，建立重力坝、细部结构及周边环境的三维虚拟仿真场景，辅助学生完成重力坝课程设计，所有的设计步骤都基于该场景进行操作，包括了解重力坝设计流程、设计参数计算、设计结果评判等内容；</w:t>
                  </w:r>
                  <w:r>
                    <w:br/>
                  </w:r>
                  <w:r>
                    <w:rPr>
                      <w:rFonts w:ascii="仿宋_GB2312" w:hAnsi="仿宋_GB2312" w:cs="仿宋_GB2312" w:eastAsia="仿宋_GB2312"/>
                      <w:sz w:val="24"/>
                    </w:rPr>
                    <w:t>（</w:t>
                  </w:r>
                  <w:r>
                    <w:rPr>
                      <w:rFonts w:ascii="仿宋_GB2312" w:hAnsi="仿宋_GB2312" w:cs="仿宋_GB2312" w:eastAsia="仿宋_GB2312"/>
                      <w:sz w:val="24"/>
                    </w:rPr>
                    <w:t>2）支持对三维仿真场景中模型的控制操作，如：放大、缩小、旋转等。</w:t>
                  </w:r>
                  <w:r>
                    <w:br/>
                  </w:r>
                  <w:r>
                    <w:rPr>
                      <w:rFonts w:ascii="仿宋_GB2312" w:hAnsi="仿宋_GB2312" w:cs="仿宋_GB2312" w:eastAsia="仿宋_GB2312"/>
                      <w:sz w:val="24"/>
                    </w:rPr>
                    <w:t>（</w:t>
                  </w:r>
                  <w:r>
                    <w:rPr>
                      <w:rFonts w:ascii="仿宋_GB2312" w:hAnsi="仿宋_GB2312" w:cs="仿宋_GB2312" w:eastAsia="仿宋_GB2312"/>
                      <w:sz w:val="24"/>
                    </w:rPr>
                    <w:t>3）系统支持对设计环节中的说明、展示、计算等内容进行标签化分类展示，通过学生交互选择，将三维仿真模型与标签进行绑定，标签跟随模型进行360°虚拟展示，通过触发标签，完成多种类型设计任务，标签类型包括但不限于：</w:t>
                  </w:r>
                  <w:r>
                    <w:br/>
                  </w:r>
                  <w:r>
                    <w:rPr>
                      <w:rFonts w:ascii="仿宋_GB2312" w:hAnsi="仿宋_GB2312" w:cs="仿宋_GB2312" w:eastAsia="仿宋_GB2312"/>
                      <w:sz w:val="24"/>
                    </w:rPr>
                    <w:t>①说明类：支持展示文字、图片等设计信息；</w:t>
                  </w:r>
                  <w:r>
                    <w:br/>
                  </w:r>
                  <w:r>
                    <w:rPr>
                      <w:rFonts w:ascii="仿宋_GB2312" w:hAnsi="仿宋_GB2312" w:cs="仿宋_GB2312" w:eastAsia="仿宋_GB2312"/>
                      <w:sz w:val="24"/>
                    </w:rPr>
                    <w:t>②计算类：支持用户对计算数据的输入，承载主要设计内容；</w:t>
                  </w:r>
                  <w:r>
                    <w:br/>
                  </w:r>
                  <w:r>
                    <w:rPr>
                      <w:rFonts w:ascii="仿宋_GB2312" w:hAnsi="仿宋_GB2312" w:cs="仿宋_GB2312" w:eastAsia="仿宋_GB2312"/>
                      <w:sz w:val="24"/>
                    </w:rPr>
                    <w:t>③图示类：支持用户依据设计要求上传相关图纸；</w:t>
                  </w:r>
                  <w:r>
                    <w:br/>
                  </w:r>
                  <w:r>
                    <w:rPr>
                      <w:rFonts w:ascii="仿宋_GB2312" w:hAnsi="仿宋_GB2312" w:cs="仿宋_GB2312" w:eastAsia="仿宋_GB2312"/>
                      <w:sz w:val="24"/>
                    </w:rPr>
                    <w:t>④表格类：支持用户填写相关表格；</w:t>
                  </w:r>
                  <w:r>
                    <w:br/>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）支持设计过程中对任务书、工程资料、设计规范的查看，支持放大、翻页、切换等操作；</w:t>
                  </w:r>
                  <w:r>
                    <w:br/>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）支持用户任意选择并查看设计任务，包括：</w:t>
                  </w:r>
                  <w:r>
                    <w:rPr>
                      <w:rFonts w:ascii="仿宋_GB2312" w:hAnsi="仿宋_GB2312" w:cs="仿宋_GB2312" w:eastAsia="仿宋_GB2312"/>
                      <w:sz w:val="24"/>
                    </w:rPr>
                    <w:t>①工程资料考核②重力坝认知③枢纽布置④地基处理设计⑤非溢流坝断面设计⑥溢流坝段设计⑦坝体稳定分析⑧坝基面应力分析⑨坝体构造设计；</w:t>
                  </w:r>
                  <w:r>
                    <w:br/>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）支持查看课程设计实时成绩，根据已填的内容，后台自动进行成绩核算；</w:t>
                  </w:r>
                  <w:r>
                    <w:br/>
                  </w: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）支持一键生成课程设计报告，包括相关的计算参数数值、技术指标、配置资料等内容；</w:t>
                  </w:r>
                </w:p>
                <w:p>
                  <w:pPr>
                    <w:pStyle w:val="null3"/>
                    <w:spacing w:after="120"/>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）支持管理员在后台对场景视角进行设置，包括各步骤及计算标签各参数中的初始视角；</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四级闸坝水利枢纽模块</w:t>
                  </w:r>
                </w:p>
              </w:tc>
              <w:tc>
                <w:tcPr>
                  <w:tcW w:type="dxa" w:w="1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1、葛洲坝工程仿真模型</w:t>
                  </w:r>
                </w:p>
                <w:p>
                  <w:pPr>
                    <w:pStyle w:val="null3"/>
                    <w:jc w:val="both"/>
                  </w:pPr>
                  <w:r>
                    <w:rPr>
                      <w:rFonts w:ascii="仿宋_GB2312" w:hAnsi="仿宋_GB2312" w:cs="仿宋_GB2312" w:eastAsia="仿宋_GB2312"/>
                      <w:sz w:val="24"/>
                    </w:rPr>
                    <w:t>以葛洲坝水利枢纽工程为参考原型设计（可根据需求调整），进行动态模拟展示，主要水工建筑物包括：水闸、泄洪建筑物、发电厂房、通航建筑物、开关站等。</w:t>
                  </w:r>
                </w:p>
                <w:p>
                  <w:pPr>
                    <w:pStyle w:val="null3"/>
                    <w:jc w:val="both"/>
                  </w:pPr>
                  <w:r>
                    <w:rPr>
                      <w:rFonts w:ascii="仿宋_GB2312" w:hAnsi="仿宋_GB2312" w:cs="仿宋_GB2312" w:eastAsia="仿宋_GB2312"/>
                      <w:sz w:val="24"/>
                    </w:rPr>
                    <w:t>1.1 闸坝</w:t>
                  </w:r>
                </w:p>
                <w:p>
                  <w:pPr>
                    <w:pStyle w:val="null3"/>
                    <w:jc w:val="both"/>
                  </w:pPr>
                  <w:r>
                    <w:rPr>
                      <w:rFonts w:ascii="仿宋_GB2312" w:hAnsi="仿宋_GB2312" w:cs="仿宋_GB2312" w:eastAsia="仿宋_GB2312"/>
                      <w:sz w:val="24"/>
                    </w:rPr>
                    <w:t>还原葛洲坝工程典型结构，主体材质选用浅灰色有机玻璃，坝顶设置仿真交通桥。</w:t>
                  </w:r>
                </w:p>
                <w:p>
                  <w:pPr>
                    <w:pStyle w:val="null3"/>
                    <w:jc w:val="both"/>
                  </w:pPr>
                  <w:r>
                    <w:rPr>
                      <w:rFonts w:ascii="仿宋_GB2312" w:hAnsi="仿宋_GB2312" w:cs="仿宋_GB2312" w:eastAsia="仿宋_GB2312"/>
                      <w:sz w:val="24"/>
                    </w:rPr>
                    <w:t>1.2 泄洪建筑物</w:t>
                  </w:r>
                </w:p>
                <w:p>
                  <w:pPr>
                    <w:pStyle w:val="null3"/>
                    <w:jc w:val="both"/>
                  </w:pPr>
                  <w:r>
                    <w:rPr>
                      <w:rFonts w:ascii="仿宋_GB2312" w:hAnsi="仿宋_GB2312" w:cs="仿宋_GB2312" w:eastAsia="仿宋_GB2312"/>
                      <w:sz w:val="24"/>
                    </w:rPr>
                    <w:t>模拟葛洲坝泄洪闸群结构，设置孔泄洪闸，每孔泄洪闸配备弧形工作闸门，可实现启闭控制，配备对应的按键开关，冲沙闸进口连接上游引渠，出口与下游河道衔接段设置导沙坎。</w:t>
                  </w:r>
                </w:p>
                <w:p>
                  <w:pPr>
                    <w:pStyle w:val="null3"/>
                    <w:jc w:val="both"/>
                  </w:pPr>
                  <w:r>
                    <w:rPr>
                      <w:rFonts w:ascii="仿宋_GB2312" w:hAnsi="仿宋_GB2312" w:cs="仿宋_GB2312" w:eastAsia="仿宋_GB2312"/>
                      <w:sz w:val="24"/>
                    </w:rPr>
                    <w:t>1.3 发电厂房</w:t>
                  </w:r>
                </w:p>
                <w:p>
                  <w:pPr>
                    <w:pStyle w:val="null3"/>
                    <w:jc w:val="both"/>
                  </w:pPr>
                  <w:r>
                    <w:rPr>
                      <w:rFonts w:ascii="仿宋_GB2312" w:hAnsi="仿宋_GB2312" w:cs="仿宋_GB2312" w:eastAsia="仿宋_GB2312"/>
                      <w:sz w:val="24"/>
                    </w:rPr>
                    <w:t>厂房主体布局采用地面式厂房设计，屋顶设置吊车模型，内部设置主变压器、断路器、隔离开关等高压设备模型，设备间通过仿真电缆（采用细小彩色电线）连接，还原开关站电气接线布局。</w:t>
                  </w:r>
                </w:p>
                <w:p>
                  <w:pPr>
                    <w:pStyle w:val="null3"/>
                    <w:jc w:val="both"/>
                  </w:pPr>
                  <w:r>
                    <w:rPr>
                      <w:rFonts w:ascii="仿宋_GB2312" w:hAnsi="仿宋_GB2312" w:cs="仿宋_GB2312" w:eastAsia="仿宋_GB2312"/>
                      <w:sz w:val="24"/>
                    </w:rPr>
                    <w:t>1.4可通水演示</w:t>
                  </w:r>
                </w:p>
                <w:p>
                  <w:pPr>
                    <w:pStyle w:val="null3"/>
                    <w:jc w:val="both"/>
                  </w:pPr>
                  <w:r>
                    <w:rPr>
                      <w:rFonts w:ascii="仿宋_GB2312" w:hAnsi="仿宋_GB2312" w:cs="仿宋_GB2312" w:eastAsia="仿宋_GB2312"/>
                      <w:sz w:val="24"/>
                    </w:rPr>
                    <w:t>▲响应文件须提供葛洲坝水利枢纽仿真模型的平面设计图纸及类似产品效果图各≥2张。</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抽水蓄能电站模块</w:t>
                  </w:r>
                </w:p>
              </w:tc>
              <w:tc>
                <w:tcPr>
                  <w:tcW w:type="dxa" w:w="1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1、陕西镇安抽水蓄能电站模型</w:t>
                  </w:r>
                </w:p>
                <w:p>
                  <w:pPr>
                    <w:pStyle w:val="null3"/>
                    <w:jc w:val="both"/>
                  </w:pPr>
                  <w:r>
                    <w:rPr>
                      <w:rFonts w:ascii="仿宋_GB2312" w:hAnsi="仿宋_GB2312" w:cs="仿宋_GB2312" w:eastAsia="仿宋_GB2312"/>
                      <w:sz w:val="24"/>
                    </w:rPr>
                    <w:t>以陕西镇安抽水蓄能电站实际工程为参考原型设计（可根据展示需求调整尺寸比例），动态模拟抽水蓄能</w:t>
                  </w:r>
                  <w:r>
                    <w:rPr>
                      <w:rFonts w:ascii="仿宋_GB2312" w:hAnsi="仿宋_GB2312" w:cs="仿宋_GB2312" w:eastAsia="仿宋_GB2312"/>
                      <w:sz w:val="24"/>
                    </w:rPr>
                    <w:t>“发电 - 抽水” 双向运行场景，主要建筑物包括：上水库、输水系统（引水隧洞、尾水隧洞、压力钢管）、地下厂房、开关站，各建筑物按实际工程布局衔接，还原电站完整运行流程。</w:t>
                  </w:r>
                </w:p>
                <w:p>
                  <w:pPr>
                    <w:pStyle w:val="null3"/>
                    <w:jc w:val="both"/>
                  </w:pPr>
                  <w:r>
                    <w:rPr>
                      <w:rFonts w:ascii="仿宋_GB2312" w:hAnsi="仿宋_GB2312" w:cs="仿宋_GB2312" w:eastAsia="仿宋_GB2312"/>
                      <w:sz w:val="24"/>
                    </w:rPr>
                    <w:t>1.1 输水系统</w:t>
                  </w:r>
                </w:p>
                <w:p>
                  <w:pPr>
                    <w:pStyle w:val="null3"/>
                    <w:jc w:val="both"/>
                  </w:pPr>
                  <w:r>
                    <w:rPr>
                      <w:rFonts w:ascii="仿宋_GB2312" w:hAnsi="仿宋_GB2312" w:cs="仿宋_GB2312" w:eastAsia="仿宋_GB2312"/>
                      <w:sz w:val="24"/>
                    </w:rPr>
                    <w:t>引水隧洞从上游进水口延伸至地下厂房，隧洞转弯段设置导流结构，尾水隧洞从地下厂房延伸至下游尾水出口，结构与引水隧洞一致，隧洞中部设置调压井。</w:t>
                  </w:r>
                </w:p>
                <w:p>
                  <w:pPr>
                    <w:pStyle w:val="null3"/>
                    <w:jc w:val="both"/>
                  </w:pPr>
                  <w:r>
                    <w:rPr>
                      <w:rFonts w:ascii="仿宋_GB2312" w:hAnsi="仿宋_GB2312" w:cs="仿宋_GB2312" w:eastAsia="仿宋_GB2312"/>
                      <w:sz w:val="24"/>
                    </w:rPr>
                    <w:t>1.2 地下厂房</w:t>
                  </w:r>
                </w:p>
                <w:p>
                  <w:pPr>
                    <w:pStyle w:val="null3"/>
                    <w:jc w:val="both"/>
                  </w:pPr>
                  <w:r>
                    <w:rPr>
                      <w:rFonts w:ascii="仿宋_GB2312" w:hAnsi="仿宋_GB2312" w:cs="仿宋_GB2312" w:eastAsia="仿宋_GB2312"/>
                      <w:sz w:val="24"/>
                    </w:rPr>
                    <w:t>主厂房采用地下洞室结构模拟，洞室主体采用透明有机玻璃制作（可清晰观察内部机组布置），主厂房内布置</w:t>
                  </w:r>
                  <w:r>
                    <w:rPr>
                      <w:rFonts w:ascii="仿宋_GB2312" w:hAnsi="仿宋_GB2312" w:cs="仿宋_GB2312" w:eastAsia="仿宋_GB2312"/>
                      <w:sz w:val="24"/>
                    </w:rPr>
                    <w:t>≥4台抽水蓄能机组，可模拟 “发电” 配备 LED 指示灯，主变洞与主厂房平行布置。</w:t>
                  </w:r>
                </w:p>
                <w:p>
                  <w:pPr>
                    <w:pStyle w:val="null3"/>
                    <w:jc w:val="both"/>
                  </w:pPr>
                  <w:r>
                    <w:rPr>
                      <w:rFonts w:ascii="仿宋_GB2312" w:hAnsi="仿宋_GB2312" w:cs="仿宋_GB2312" w:eastAsia="仿宋_GB2312"/>
                      <w:sz w:val="24"/>
                    </w:rPr>
                    <w:t>1.3 可灯光演示</w:t>
                  </w:r>
                </w:p>
                <w:p>
                  <w:pPr>
                    <w:pStyle w:val="null3"/>
                    <w:jc w:val="both"/>
                  </w:pPr>
                  <w:r>
                    <w:rPr>
                      <w:rFonts w:ascii="仿宋_GB2312" w:hAnsi="仿宋_GB2312" w:cs="仿宋_GB2312" w:eastAsia="仿宋_GB2312"/>
                      <w:sz w:val="24"/>
                    </w:rPr>
                    <w:t>▲响应文件须提供镇安抽水蓄能电站模型的平面设计图纸及类似产品效果图各≥2张。</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抽水蓄能</w:t>
                  </w:r>
                  <w:r>
                    <w:rPr>
                      <w:rFonts w:ascii="仿宋_GB2312" w:hAnsi="仿宋_GB2312" w:cs="仿宋_GB2312" w:eastAsia="仿宋_GB2312"/>
                      <w:sz w:val="24"/>
                    </w:rPr>
                    <w:t>VR交互系统</w:t>
                  </w:r>
                  <w:r>
                    <w:rPr>
                      <w:rFonts w:ascii="仿宋_GB2312" w:hAnsi="仿宋_GB2312" w:cs="仿宋_GB2312" w:eastAsia="仿宋_GB2312"/>
                      <w:sz w:val="24"/>
                      <w:b/>
                    </w:rPr>
                    <w:t>（核心产品）</w:t>
                  </w:r>
                </w:p>
              </w:tc>
              <w:tc>
                <w:tcPr>
                  <w:tcW w:type="dxa" w:w="1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1、VR头盔 1套</w:t>
                  </w:r>
                </w:p>
                <w:p>
                  <w:pPr>
                    <w:pStyle w:val="null3"/>
                    <w:jc w:val="both"/>
                  </w:pPr>
                  <w:r>
                    <w:rPr>
                      <w:rFonts w:ascii="仿宋_GB2312" w:hAnsi="仿宋_GB2312" w:cs="仿宋_GB2312" w:eastAsia="仿宋_GB2312"/>
                      <w:sz w:val="24"/>
                    </w:rPr>
                    <w:t>1.1主要参数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1）分辨率：单眼分辨率≥1440x1700（双眼分辨率≥2880x1700）</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2）刷新率：90HZ</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3）视场角：最大110度</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4）音频：立体声耳机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5）输入：集成麦克风，头戴式设备按钮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）传感器：</w:t>
                  </w:r>
                  <w:r>
                    <w:rPr>
                      <w:rFonts w:ascii="仿宋_GB2312" w:hAnsi="仿宋_GB2312" w:cs="仿宋_GB2312" w:eastAsia="仿宋_GB2312"/>
                      <w:sz w:val="24"/>
                    </w:rPr>
                    <w:t>G-sensor校正，陀螺仪，双眼舒适度设置（IPD），瞳距校正。</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）人体工学设计：翻盖式面罩，可调式双眼舒适度设置（</w:t>
                  </w:r>
                  <w:r>
                    <w:rPr>
                      <w:rFonts w:ascii="仿宋_GB2312" w:hAnsi="仿宋_GB2312" w:cs="仿宋_GB2312" w:eastAsia="仿宋_GB2312"/>
                      <w:sz w:val="24"/>
                    </w:rPr>
                    <w:t>IPD），可调式6头带</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VR虚拟现实操作手柄（配套）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）内置传感器：陀螺仪和</w:t>
                  </w:r>
                  <w:r>
                    <w:rPr>
                      <w:rFonts w:ascii="仿宋_GB2312" w:hAnsi="仿宋_GB2312" w:cs="仿宋_GB2312" w:eastAsia="仿宋_GB2312"/>
                      <w:sz w:val="24"/>
                    </w:rPr>
                    <w:t>G-sensor校正、霍尔传感器、触摸传感器。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）可放置头显及手柄支架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）屏幕</w:t>
                  </w:r>
                  <w:r>
                    <w:rPr>
                      <w:rFonts w:ascii="仿宋_GB2312" w:hAnsi="仿宋_GB2312" w:cs="仿宋_GB2312" w:eastAsia="仿宋_GB2312"/>
                      <w:sz w:val="24"/>
                    </w:rPr>
                    <w:t>≥3.4英寸</w:t>
                  </w:r>
                </w:p>
                <w:p>
                  <w:pPr>
                    <w:pStyle w:val="null3"/>
                    <w:jc w:val="both"/>
                  </w:pPr>
                  <w:r>
                    <w:rPr>
                      <w:rFonts w:ascii="仿宋_GB2312" w:hAnsi="仿宋_GB2312" w:cs="仿宋_GB2312" w:eastAsia="仿宋_GB2312"/>
                      <w:sz w:val="24"/>
                      <w:b/>
                    </w:rPr>
                    <w:t>2、抽水蓄能电站VR认知教学系统</w:t>
                  </w:r>
                </w:p>
                <w:p>
                  <w:pPr>
                    <w:pStyle w:val="null3"/>
                    <w:jc w:val="both"/>
                  </w:pPr>
                  <w:r>
                    <w:rPr>
                      <w:rFonts w:ascii="仿宋_GB2312" w:hAnsi="仿宋_GB2312" w:cs="仿宋_GB2312" w:eastAsia="仿宋_GB2312"/>
                      <w:sz w:val="24"/>
                    </w:rPr>
                    <w:t>抽水蓄能电站</w:t>
                  </w:r>
                  <w:r>
                    <w:rPr>
                      <w:rFonts w:ascii="仿宋_GB2312" w:hAnsi="仿宋_GB2312" w:cs="仿宋_GB2312" w:eastAsia="仿宋_GB2312"/>
                      <w:sz w:val="24"/>
                    </w:rPr>
                    <w:t>VR认知教学系统，采用三维虚拟仿真、VR技术，1:1复刻典型抽水蓄能电站工程现场，构建高度拟真的沉浸式交互学习场景。系统集成自主漫游与设备/构筑物交互式操作等功能，整合三维模型与多媒体资源库，将文本、图片等资料嵌入对应模型节点，形成多维度沉浸式认知体系。</w:t>
                  </w:r>
                </w:p>
                <w:p>
                  <w:pPr>
                    <w:pStyle w:val="null3"/>
                    <w:jc w:val="both"/>
                  </w:pPr>
                  <w:r>
                    <w:rPr>
                      <w:rFonts w:ascii="仿宋_GB2312" w:hAnsi="仿宋_GB2312" w:cs="仿宋_GB2312" w:eastAsia="仿宋_GB2312"/>
                      <w:sz w:val="24"/>
                    </w:rPr>
                    <w:t>2.1系统架构与开发基础</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1）架构设计：用户通过客户端软件实现系统查看与操作。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2）核心引擎：开发建设Unity 3D三维引擎或同等性能虚拟仿真引擎，基于引擎实现全交互式场景教学，打造身临其境的实训体验。</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3）开发原则：以原型工程为基准，遵循1:1实际工程开发原则；虚拟场景中三维模型及贴图均按1:1实际工程标准制作，通过先进建模技术增强三维模型表现效果与系统画面运行效果。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4）技术支撑：以三维仿真技术为核心，融合VR技术构建系统，1:1复刻典型抽水蓄能电站工程现场，形成高度拟真的沉浸式交互学习场景。</w:t>
                  </w:r>
                </w:p>
                <w:p>
                  <w:pPr>
                    <w:pStyle w:val="null3"/>
                    <w:jc w:val="both"/>
                  </w:pPr>
                  <w:r>
                    <w:rPr>
                      <w:rFonts w:ascii="仿宋_GB2312" w:hAnsi="仿宋_GB2312" w:cs="仿宋_GB2312" w:eastAsia="仿宋_GB2312"/>
                      <w:sz w:val="24"/>
                    </w:rPr>
                    <w:t>2.2抽水蓄能电站场景认知展示模块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1）场景覆盖范围：系统设置场景展示功能，支持展示多区域三维场景，具体包含：发电机层，水轮机层，GIS室，中控室，中间层，主变一层，主变二层，主变三层，尾水闸室，母线洞，继保室，蜗壳层。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2）场景模型拆分：支持用户以拖拽方式对抽水蓄能电站的三维模型进行拆分操作。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3）场景爆炸展示：用户可一键启动爆炸展示模式，系统自动将当前场景的模型组件分散并旋转，实现爆炸式展示，以便全方位观察模型结构。</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4）场景复原：在电站模型经过手动拆分或爆炸展示后，系统支持一键恢复抽水蓄能电站模型的初始默认状态。</w:t>
                  </w:r>
                </w:p>
                <w:p>
                  <w:pPr>
                    <w:pStyle w:val="null3"/>
                    <w:jc w:val="both"/>
                  </w:pPr>
                  <w:r>
                    <w:rPr>
                      <w:rFonts w:ascii="仿宋_GB2312" w:hAnsi="仿宋_GB2312" w:cs="仿宋_GB2312" w:eastAsia="仿宋_GB2312"/>
                      <w:sz w:val="24"/>
                    </w:rPr>
                    <w:t>2.3区域三维场景漫游与交互认知模块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1）漫游认知功能</w:t>
                  </w:r>
                </w:p>
                <w:p>
                  <w:pPr>
                    <w:pStyle w:val="null3"/>
                    <w:jc w:val="both"/>
                  </w:pPr>
                  <w:r>
                    <w:rPr>
                      <w:rFonts w:ascii="仿宋_GB2312" w:hAnsi="仿宋_GB2312" w:cs="仿宋_GB2312" w:eastAsia="仿宋_GB2312"/>
                      <w:sz w:val="24"/>
                    </w:rPr>
                    <w:t>1）漫游场景支持：基于三维虚拟场景实现漫游操作，支持漫游的区域三维场景包括：GIS室、中控室、中间层、主变一层、主变二层、主变三层、发电机层、尾水闸室、母线洞、水轮机层、继保室、蜗壳层等。</w:t>
                  </w:r>
                </w:p>
                <w:p>
                  <w:pPr>
                    <w:pStyle w:val="null3"/>
                    <w:jc w:val="both"/>
                  </w:pPr>
                  <w:r>
                    <w:rPr>
                      <w:rFonts w:ascii="仿宋_GB2312" w:hAnsi="仿宋_GB2312" w:cs="仿宋_GB2312" w:eastAsia="仿宋_GB2312"/>
                      <w:sz w:val="24"/>
                    </w:rPr>
                    <w:t>2）漫游模式</w:t>
                  </w:r>
                </w:p>
                <w:p>
                  <w:pPr>
                    <w:pStyle w:val="null3"/>
                    <w:jc w:val="both"/>
                  </w:pPr>
                  <w:r>
                    <w:rPr>
                      <w:rFonts w:ascii="仿宋_GB2312" w:hAnsi="仿宋_GB2312" w:cs="仿宋_GB2312" w:eastAsia="仿宋_GB2312"/>
                      <w:sz w:val="24"/>
                    </w:rPr>
                    <w:t>①自主漫游：用户通过VR手柄操控，实现自由漫游探索。</w:t>
                  </w:r>
                </w:p>
                <w:p>
                  <w:pPr>
                    <w:pStyle w:val="null3"/>
                    <w:jc w:val="both"/>
                  </w:pPr>
                  <w:r>
                    <w:rPr>
                      <w:rFonts w:ascii="仿宋_GB2312" w:hAnsi="仿宋_GB2312" w:cs="仿宋_GB2312" w:eastAsia="仿宋_GB2312"/>
                      <w:sz w:val="24"/>
                    </w:rPr>
                    <w:t>②自动漫游：支持用户选择自动漫游选项，可自主设置漫游路线，同时支持自动演示、场景展示等表现方式。</w:t>
                  </w:r>
                </w:p>
                <w:p>
                  <w:pPr>
                    <w:pStyle w:val="null3"/>
                    <w:jc w:val="both"/>
                  </w:pPr>
                  <w:r>
                    <w:rPr>
                      <w:rFonts w:ascii="仿宋_GB2312" w:hAnsi="仿宋_GB2312" w:cs="仿宋_GB2312" w:eastAsia="仿宋_GB2312"/>
                      <w:sz w:val="24"/>
                    </w:rPr>
                    <w:t>③漫游参数设置：支持用户对漫游功能相关参数进行自定义设定，优化人机交互效果，完善沉浸式认知环境构建。可设定参数包括：</w:t>
                  </w:r>
                </w:p>
                <w:p>
                  <w:pPr>
                    <w:pStyle w:val="null3"/>
                    <w:jc w:val="both"/>
                  </w:pPr>
                  <w:r>
                    <w:rPr>
                      <w:rFonts w:ascii="仿宋_GB2312" w:hAnsi="仿宋_GB2312" w:cs="仿宋_GB2312" w:eastAsia="仿宋_GB2312"/>
                      <w:sz w:val="24"/>
                    </w:rPr>
                    <w:t>a.漫游速度：支持自主调整漫游移动速度。</w:t>
                  </w:r>
                </w:p>
                <w:p>
                  <w:pPr>
                    <w:pStyle w:val="null3"/>
                    <w:jc w:val="both"/>
                  </w:pPr>
                  <w:r>
                    <w:rPr>
                      <w:rFonts w:ascii="仿宋_GB2312" w:hAnsi="仿宋_GB2312" w:cs="仿宋_GB2312" w:eastAsia="仿宋_GB2312"/>
                      <w:sz w:val="24"/>
                    </w:rPr>
                    <w:t>b.漫游点设置：自定义新增、编辑或删除漫游点。</w:t>
                  </w:r>
                </w:p>
                <w:p>
                  <w:pPr>
                    <w:pStyle w:val="null3"/>
                    <w:jc w:val="both"/>
                  </w:pPr>
                  <w:r>
                    <w:rPr>
                      <w:rFonts w:ascii="仿宋_GB2312" w:hAnsi="仿宋_GB2312" w:cs="仿宋_GB2312" w:eastAsia="仿宋_GB2312"/>
                      <w:sz w:val="24"/>
                    </w:rPr>
                    <w:t>c.漫游路线设置：自主规划或修改漫游路径。</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2）交互式认知学习功能</w:t>
                  </w:r>
                </w:p>
                <w:p>
                  <w:pPr>
                    <w:pStyle w:val="null3"/>
                    <w:jc w:val="both"/>
                  </w:pPr>
                  <w:r>
                    <w:rPr>
                      <w:rFonts w:ascii="仿宋_GB2312" w:hAnsi="仿宋_GB2312" w:cs="仿宋_GB2312" w:eastAsia="仿宋_GB2312"/>
                      <w:sz w:val="24"/>
                    </w:rPr>
                    <w:t>1）交互触发方式：用户通过VR手柄点击虚拟场景中的相关构筑物、结构，触发认知学习功能。</w:t>
                  </w:r>
                </w:p>
                <w:p>
                  <w:pPr>
                    <w:pStyle w:val="null3"/>
                    <w:jc w:val="both"/>
                  </w:pPr>
                  <w:r>
                    <w:rPr>
                      <w:rFonts w:ascii="仿宋_GB2312" w:hAnsi="仿宋_GB2312" w:cs="仿宋_GB2312" w:eastAsia="仿宋_GB2312"/>
                      <w:sz w:val="24"/>
                    </w:rPr>
                    <w:t>2）学习资源呈现：点击后关联展示文字、图片等多媒体资料，结合三维模型形成多维度沉浸式认知体系。</w:t>
                  </w:r>
                </w:p>
                <w:p>
                  <w:pPr>
                    <w:pStyle w:val="null3"/>
                    <w:jc w:val="both"/>
                  </w:pPr>
                  <w:r>
                    <w:rPr>
                      <w:rFonts w:ascii="仿宋_GB2312" w:hAnsi="仿宋_GB2312" w:cs="仿宋_GB2312" w:eastAsia="仿宋_GB2312"/>
                      <w:sz w:val="24"/>
                      <w:b/>
                    </w:rPr>
                    <w:t>3、施工机械VR模拟示教操作系统</w:t>
                  </w:r>
                </w:p>
                <w:p>
                  <w:pPr>
                    <w:pStyle w:val="null3"/>
                    <w:jc w:val="both"/>
                  </w:pPr>
                  <w:r>
                    <w:rPr>
                      <w:rFonts w:ascii="仿宋_GB2312" w:hAnsi="仿宋_GB2312" w:cs="仿宋_GB2312" w:eastAsia="仿宋_GB2312"/>
                      <w:sz w:val="24"/>
                    </w:rPr>
                    <w:t>施工机械</w:t>
                  </w:r>
                  <w:r>
                    <w:rPr>
                      <w:rFonts w:ascii="仿宋_GB2312" w:hAnsi="仿宋_GB2312" w:cs="仿宋_GB2312" w:eastAsia="仿宋_GB2312"/>
                      <w:sz w:val="24"/>
                    </w:rPr>
                    <w:t>VR模拟示教操作系统主要以常用机械设备的三维仿真模型为基础：</w:t>
                  </w:r>
                </w:p>
                <w:p>
                  <w:pPr>
                    <w:pStyle w:val="null3"/>
                    <w:jc w:val="both"/>
                  </w:pPr>
                  <w:r>
                    <w:rPr>
                      <w:rFonts w:ascii="仿宋_GB2312" w:hAnsi="仿宋_GB2312" w:cs="仿宋_GB2312" w:eastAsia="仿宋_GB2312"/>
                      <w:sz w:val="24"/>
                    </w:rPr>
                    <w:t>3.1模拟示教操作系统模拟多种机械设备，包含挖掘机、自卸车、推土机、装载机、振动碾、羊角碾、搅拌车、混凝土振捣器等；</w:t>
                  </w:r>
                </w:p>
                <w:p>
                  <w:pPr>
                    <w:pStyle w:val="null3"/>
                    <w:jc w:val="both"/>
                  </w:pPr>
                  <w:r>
                    <w:rPr>
                      <w:rFonts w:ascii="仿宋_GB2312" w:hAnsi="仿宋_GB2312" w:cs="仿宋_GB2312" w:eastAsia="仿宋_GB2312"/>
                      <w:sz w:val="24"/>
                    </w:rPr>
                    <w:t>3.2通过三维模型、图片和工作原理描述的方式介绍模拟机械的工作原理；</w:t>
                  </w:r>
                </w:p>
                <w:p>
                  <w:pPr>
                    <w:pStyle w:val="null3"/>
                    <w:jc w:val="both"/>
                  </w:pPr>
                  <w:r>
                    <w:rPr>
                      <w:rFonts w:ascii="仿宋_GB2312" w:hAnsi="仿宋_GB2312" w:cs="仿宋_GB2312" w:eastAsia="仿宋_GB2312"/>
                      <w:sz w:val="24"/>
                    </w:rPr>
                    <w:t>3.3机械模型在场景 360°旋转，供使用者全方位了解机械设备的构造；</w:t>
                  </w:r>
                </w:p>
                <w:p>
                  <w:pPr>
                    <w:pStyle w:val="null3"/>
                    <w:jc w:val="both"/>
                  </w:pPr>
                  <w:r>
                    <w:rPr>
                      <w:rFonts w:ascii="仿宋_GB2312" w:hAnsi="仿宋_GB2312" w:cs="仿宋_GB2312" w:eastAsia="仿宋_GB2312"/>
                      <w:sz w:val="24"/>
                    </w:rPr>
                    <w:t>3.4机械设备图片介绍：可上传多张与当前机械相关的设备图片，按住手柄扳机点击向左向右按钮切换图片查看；</w:t>
                  </w:r>
                </w:p>
                <w:p>
                  <w:pPr>
                    <w:pStyle w:val="null3"/>
                    <w:jc w:val="both"/>
                  </w:pPr>
                  <w:r>
                    <w:rPr>
                      <w:rFonts w:ascii="仿宋_GB2312" w:hAnsi="仿宋_GB2312" w:cs="仿宋_GB2312" w:eastAsia="仿宋_GB2312"/>
                      <w:sz w:val="24"/>
                    </w:rPr>
                    <w:t>3.5选择机械后，场景中展示出该机械设备的工作中原理描述；</w:t>
                  </w:r>
                </w:p>
                <w:p>
                  <w:pPr>
                    <w:pStyle w:val="null3"/>
                    <w:jc w:val="both"/>
                  </w:pPr>
                  <w:r>
                    <w:rPr>
                      <w:rFonts w:ascii="仿宋_GB2312" w:hAnsi="仿宋_GB2312" w:cs="仿宋_GB2312" w:eastAsia="仿宋_GB2312"/>
                      <w:sz w:val="24"/>
                    </w:rPr>
                    <w:t>3.6选择机械设备，可进入机械模拟操作环境中，系统中模拟三种设备的操作：推土机、挖掘机、装载机。</w:t>
                  </w:r>
                </w:p>
                <w:p>
                  <w:pPr>
                    <w:pStyle w:val="null3"/>
                    <w:jc w:val="both"/>
                  </w:pPr>
                  <w:r>
                    <w:rPr>
                      <w:rFonts w:ascii="仿宋_GB2312" w:hAnsi="仿宋_GB2312" w:cs="仿宋_GB2312" w:eastAsia="仿宋_GB2312"/>
                      <w:sz w:val="24"/>
                      <w:b/>
                    </w:rPr>
                    <w:t>4、</w:t>
                  </w:r>
                  <w:r>
                    <w:rPr>
                      <w:rFonts w:ascii="仿宋_GB2312" w:hAnsi="仿宋_GB2312" w:cs="仿宋_GB2312" w:eastAsia="仿宋_GB2312"/>
                      <w:sz w:val="24"/>
                      <w:b/>
                    </w:rPr>
                    <w:t>隧道施工教学视频</w:t>
                  </w:r>
                </w:p>
                <w:p>
                  <w:pPr>
                    <w:pStyle w:val="null3"/>
                    <w:jc w:val="both"/>
                  </w:pPr>
                  <w:r>
                    <w:rPr>
                      <w:rFonts w:ascii="仿宋_GB2312" w:hAnsi="仿宋_GB2312" w:cs="仿宋_GB2312" w:eastAsia="仿宋_GB2312"/>
                      <w:sz w:val="24"/>
                    </w:rPr>
                    <w:t>隧道施工教学视频：内容包括隧道结构介绍、钢模台车施工过程、支撑结构、边墙模板施工等，配有字幕及语音解说，视频时长</w:t>
                  </w:r>
                  <w:r>
                    <w:rPr>
                      <w:rFonts w:ascii="仿宋_GB2312" w:hAnsi="仿宋_GB2312" w:cs="仿宋_GB2312" w:eastAsia="仿宋_GB2312"/>
                      <w:sz w:val="24"/>
                    </w:rPr>
                    <w:t>≥5min。</w:t>
                  </w:r>
                </w:p>
                <w:p>
                  <w:pPr>
                    <w:pStyle w:val="null3"/>
                    <w:jc w:val="both"/>
                  </w:pPr>
                  <w:r>
                    <w:rPr>
                      <w:rFonts w:ascii="仿宋_GB2312" w:hAnsi="仿宋_GB2312" w:cs="仿宋_GB2312" w:eastAsia="仿宋_GB2312"/>
                      <w:sz w:val="24"/>
                    </w:rPr>
                    <w:t>▲响应文件须提供</w:t>
                  </w:r>
                  <w:r>
                    <w:rPr>
                      <w:rFonts w:ascii="仿宋_GB2312" w:hAnsi="仿宋_GB2312" w:cs="仿宋_GB2312" w:eastAsia="仿宋_GB2312"/>
                      <w:sz w:val="24"/>
                    </w:rPr>
                    <w:t>本内容中</w:t>
                  </w: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3、4各≥2张截图，共计≥8张动画场景截图。</w:t>
                  </w:r>
                  <w:r>
                    <w:br/>
                  </w:r>
                  <w:r>
                    <w:rPr>
                      <w:rFonts w:ascii="仿宋_GB2312" w:hAnsi="仿宋_GB2312" w:cs="仿宋_GB2312" w:eastAsia="仿宋_GB2312"/>
                      <w:sz w:val="24"/>
                      <w:b/>
                    </w:rPr>
                    <w:t>5、</w:t>
                  </w:r>
                  <w:r>
                    <w:rPr>
                      <w:rFonts w:ascii="仿宋_GB2312" w:hAnsi="仿宋_GB2312" w:cs="仿宋_GB2312" w:eastAsia="仿宋_GB2312"/>
                      <w:sz w:val="24"/>
                      <w:b/>
                    </w:rPr>
                    <w:t>水闸</w:t>
                  </w:r>
                  <w:r>
                    <w:rPr>
                      <w:rFonts w:ascii="仿宋_GB2312" w:hAnsi="仿宋_GB2312" w:cs="仿宋_GB2312" w:eastAsia="仿宋_GB2312"/>
                      <w:sz w:val="24"/>
                      <w:b/>
                    </w:rPr>
                    <w:t>VR施工实训系统</w:t>
                  </w:r>
                </w:p>
                <w:p>
                  <w:pPr>
                    <w:pStyle w:val="null3"/>
                    <w:jc w:val="both"/>
                  </w:pPr>
                  <w:r>
                    <w:rPr>
                      <w:rFonts w:ascii="仿宋_GB2312" w:hAnsi="仿宋_GB2312" w:cs="仿宋_GB2312" w:eastAsia="仿宋_GB2312"/>
                      <w:sz w:val="24"/>
                    </w:rPr>
                    <w:t>水闸</w:t>
                  </w:r>
                  <w:r>
                    <w:rPr>
                      <w:rFonts w:ascii="仿宋_GB2312" w:hAnsi="仿宋_GB2312" w:cs="仿宋_GB2312" w:eastAsia="仿宋_GB2312"/>
                      <w:sz w:val="24"/>
                    </w:rPr>
                    <w:t>VR施工实训系统模拟展示水闸施工从开始准备到完工验收的整个过程：</w:t>
                  </w:r>
                </w:p>
                <w:p>
                  <w:pPr>
                    <w:pStyle w:val="null3"/>
                    <w:jc w:val="both"/>
                  </w:pPr>
                  <w:r>
                    <w:rPr>
                      <w:rFonts w:ascii="仿宋_GB2312" w:hAnsi="仿宋_GB2312" w:cs="仿宋_GB2312" w:eastAsia="仿宋_GB2312"/>
                      <w:sz w:val="24"/>
                    </w:rPr>
                    <w:t>5.1</w:t>
                  </w:r>
                  <w:r>
                    <w:rPr>
                      <w:rFonts w:ascii="仿宋_GB2312" w:hAnsi="仿宋_GB2312" w:cs="仿宋_GB2312" w:eastAsia="仿宋_GB2312"/>
                      <w:sz w:val="24"/>
                    </w:rPr>
                    <w:t>设计等级、防洪标准；</w:t>
                  </w:r>
                </w:p>
                <w:p>
                  <w:pPr>
                    <w:pStyle w:val="null3"/>
                    <w:jc w:val="both"/>
                  </w:pPr>
                  <w:r>
                    <w:rPr>
                      <w:rFonts w:ascii="仿宋_GB2312" w:hAnsi="仿宋_GB2312" w:cs="仿宋_GB2312" w:eastAsia="仿宋_GB2312"/>
                      <w:sz w:val="24"/>
                    </w:rPr>
                    <w:t>5.2</w:t>
                  </w:r>
                  <w:r>
                    <w:rPr>
                      <w:rFonts w:ascii="仿宋_GB2312" w:hAnsi="仿宋_GB2312" w:cs="仿宋_GB2312" w:eastAsia="仿宋_GB2312"/>
                      <w:sz w:val="24"/>
                    </w:rPr>
                    <w:t>导流截流与围堰施工（明渠导流、土石围堰）；</w:t>
                  </w:r>
                </w:p>
                <w:p>
                  <w:pPr>
                    <w:pStyle w:val="null3"/>
                    <w:jc w:val="both"/>
                  </w:pPr>
                  <w:r>
                    <w:rPr>
                      <w:rFonts w:ascii="仿宋_GB2312" w:hAnsi="仿宋_GB2312" w:cs="仿宋_GB2312" w:eastAsia="仿宋_GB2312"/>
                      <w:sz w:val="24"/>
                    </w:rPr>
                    <w:t>5.3</w:t>
                  </w:r>
                  <w:r>
                    <w:rPr>
                      <w:rFonts w:ascii="仿宋_GB2312" w:hAnsi="仿宋_GB2312" w:cs="仿宋_GB2312" w:eastAsia="仿宋_GB2312"/>
                      <w:sz w:val="24"/>
                    </w:rPr>
                    <w:t>地基处理（基坑排水、基坑开挖）；</w:t>
                  </w:r>
                </w:p>
                <w:p>
                  <w:pPr>
                    <w:pStyle w:val="null3"/>
                    <w:jc w:val="both"/>
                  </w:pPr>
                  <w:r>
                    <w:rPr>
                      <w:rFonts w:ascii="仿宋_GB2312" w:hAnsi="仿宋_GB2312" w:cs="仿宋_GB2312" w:eastAsia="仿宋_GB2312"/>
                      <w:sz w:val="24"/>
                    </w:rPr>
                    <w:t>5.4</w:t>
                  </w:r>
                  <w:r>
                    <w:rPr>
                      <w:rFonts w:ascii="仿宋_GB2312" w:hAnsi="仿宋_GB2312" w:cs="仿宋_GB2312" w:eastAsia="仿宋_GB2312"/>
                      <w:sz w:val="24"/>
                    </w:rPr>
                    <w:t>钻孔灌注桩（桩位放样、钢护筒埋设、钻孔、吊装钢筋笼、灌注混凝土）；</w:t>
                  </w:r>
                </w:p>
                <w:p>
                  <w:pPr>
                    <w:pStyle w:val="null3"/>
                    <w:jc w:val="both"/>
                  </w:pPr>
                  <w:r>
                    <w:rPr>
                      <w:rFonts w:ascii="仿宋_GB2312" w:hAnsi="仿宋_GB2312" w:cs="仿宋_GB2312" w:eastAsia="仿宋_GB2312"/>
                      <w:sz w:val="24"/>
                    </w:rPr>
                    <w:t>5.5</w:t>
                  </w:r>
                  <w:r>
                    <w:rPr>
                      <w:rFonts w:ascii="仿宋_GB2312" w:hAnsi="仿宋_GB2312" w:cs="仿宋_GB2312" w:eastAsia="仿宋_GB2312"/>
                      <w:sz w:val="24"/>
                    </w:rPr>
                    <w:t>防渗排水设计及施工（钢筋混凝土铺盖）；</w:t>
                  </w:r>
                </w:p>
                <w:p>
                  <w:pPr>
                    <w:pStyle w:val="null3"/>
                    <w:jc w:val="both"/>
                  </w:pPr>
                  <w:r>
                    <w:rPr>
                      <w:rFonts w:ascii="仿宋_GB2312" w:hAnsi="仿宋_GB2312" w:cs="仿宋_GB2312" w:eastAsia="仿宋_GB2312"/>
                      <w:sz w:val="24"/>
                    </w:rPr>
                    <w:t>5.6</w:t>
                  </w:r>
                  <w:r>
                    <w:rPr>
                      <w:rFonts w:ascii="仿宋_GB2312" w:hAnsi="仿宋_GB2312" w:cs="仿宋_GB2312" w:eastAsia="仿宋_GB2312"/>
                      <w:sz w:val="24"/>
                    </w:rPr>
                    <w:t>底板施工（基础面和施工缝面处理、钢筋绑扎、模板安装、混凝土浇筑、拆模修整）；</w:t>
                  </w:r>
                </w:p>
                <w:p>
                  <w:pPr>
                    <w:pStyle w:val="null3"/>
                    <w:jc w:val="both"/>
                  </w:pPr>
                  <w:r>
                    <w:rPr>
                      <w:rFonts w:ascii="仿宋_GB2312" w:hAnsi="仿宋_GB2312" w:cs="仿宋_GB2312" w:eastAsia="仿宋_GB2312"/>
                      <w:sz w:val="24"/>
                    </w:rPr>
                    <w:t>5.7</w:t>
                  </w:r>
                  <w:r>
                    <w:rPr>
                      <w:rFonts w:ascii="仿宋_GB2312" w:hAnsi="仿宋_GB2312" w:cs="仿宋_GB2312" w:eastAsia="仿宋_GB2312"/>
                      <w:sz w:val="24"/>
                    </w:rPr>
                    <w:t>闸墩施工（脚手架搭设、钢筋绑扎、模板安装</w:t>
                  </w:r>
                  <w:r>
                    <w:rPr>
                      <w:rFonts w:ascii="仿宋_GB2312" w:hAnsi="仿宋_GB2312" w:cs="仿宋_GB2312" w:eastAsia="仿宋_GB2312"/>
                      <w:sz w:val="24"/>
                    </w:rPr>
                    <w:t>、混凝土浇筑、拆模修整）；</w:t>
                  </w:r>
                </w:p>
                <w:p>
                  <w:pPr>
                    <w:pStyle w:val="null3"/>
                    <w:jc w:val="both"/>
                  </w:pPr>
                  <w:r>
                    <w:rPr>
                      <w:rFonts w:ascii="仿宋_GB2312" w:hAnsi="仿宋_GB2312" w:cs="仿宋_GB2312" w:eastAsia="仿宋_GB2312"/>
                      <w:sz w:val="24"/>
                    </w:rPr>
                    <w:t>5.8</w:t>
                  </w:r>
                  <w:r>
                    <w:rPr>
                      <w:rFonts w:ascii="仿宋_GB2312" w:hAnsi="仿宋_GB2312" w:cs="仿宋_GB2312" w:eastAsia="仿宋_GB2312"/>
                      <w:sz w:val="24"/>
                    </w:rPr>
                    <w:t>钢闸门施工（门槽凿毛、埋件安装、模板安装、混凝土浇筑、模板拆除、闸门吊装）；</w:t>
                  </w:r>
                </w:p>
                <w:p>
                  <w:pPr>
                    <w:pStyle w:val="null3"/>
                    <w:jc w:val="both"/>
                  </w:pPr>
                  <w:r>
                    <w:rPr>
                      <w:rFonts w:ascii="仿宋_GB2312" w:hAnsi="仿宋_GB2312" w:cs="仿宋_GB2312" w:eastAsia="仿宋_GB2312"/>
                      <w:sz w:val="24"/>
                    </w:rPr>
                    <w:t>5.9</w:t>
                  </w:r>
                  <w:r>
                    <w:rPr>
                      <w:rFonts w:ascii="仿宋_GB2312" w:hAnsi="仿宋_GB2312" w:cs="仿宋_GB2312" w:eastAsia="仿宋_GB2312"/>
                      <w:sz w:val="24"/>
                    </w:rPr>
                    <w:t>闸室施工（钢筋绑扎、模板安装、混凝土浇筑、拆模修整、启闭机安装、其余建筑施工、围堰拆除、封堵明渠）。</w:t>
                  </w:r>
                </w:p>
                <w:p>
                  <w:pPr>
                    <w:pStyle w:val="null3"/>
                    <w:jc w:val="both"/>
                  </w:pPr>
                  <w:r>
                    <w:rPr>
                      <w:rFonts w:ascii="仿宋_GB2312" w:hAnsi="仿宋_GB2312" w:cs="仿宋_GB2312" w:eastAsia="仿宋_GB2312"/>
                      <w:sz w:val="24"/>
                      <w:b/>
                    </w:rPr>
                    <w:t>6、水利知识库</w:t>
                  </w:r>
                </w:p>
                <w:p>
                  <w:pPr>
                    <w:pStyle w:val="null3"/>
                    <w:jc w:val="both"/>
                  </w:pPr>
                  <w:r>
                    <w:rPr>
                      <w:rFonts w:ascii="仿宋_GB2312" w:hAnsi="仿宋_GB2312" w:cs="仿宋_GB2312" w:eastAsia="仿宋_GB2312"/>
                      <w:sz w:val="24"/>
                    </w:rPr>
                    <w:t>水利知识库包括：</w:t>
                  </w:r>
                </w:p>
                <w:p>
                  <w:pPr>
                    <w:pStyle w:val="null3"/>
                    <w:jc w:val="both"/>
                  </w:pPr>
                  <w:r>
                    <w:rPr>
                      <w:rFonts w:ascii="仿宋_GB2312" w:hAnsi="仿宋_GB2312" w:cs="仿宋_GB2312" w:eastAsia="仿宋_GB2312"/>
                      <w:sz w:val="24"/>
                    </w:rPr>
                    <w:t>6.1各类型大坝水利工程知识学习；</w:t>
                  </w:r>
                </w:p>
                <w:p>
                  <w:pPr>
                    <w:pStyle w:val="null3"/>
                    <w:jc w:val="both"/>
                  </w:pPr>
                  <w:r>
                    <w:rPr>
                      <w:rFonts w:ascii="仿宋_GB2312" w:hAnsi="仿宋_GB2312" w:cs="仿宋_GB2312" w:eastAsia="仿宋_GB2312"/>
                      <w:sz w:val="24"/>
                    </w:rPr>
                    <w:t>6.2倒虹吸水利工程知识学习；</w:t>
                  </w:r>
                </w:p>
                <w:p>
                  <w:pPr>
                    <w:pStyle w:val="null3"/>
                    <w:jc w:val="both"/>
                  </w:pPr>
                  <w:r>
                    <w:rPr>
                      <w:rFonts w:ascii="仿宋_GB2312" w:hAnsi="仿宋_GB2312" w:cs="仿宋_GB2312" w:eastAsia="仿宋_GB2312"/>
                      <w:sz w:val="24"/>
                    </w:rPr>
                    <w:t>6.3灌浆施工水利工程知识学习；</w:t>
                  </w:r>
                </w:p>
                <w:p>
                  <w:pPr>
                    <w:pStyle w:val="null3"/>
                    <w:jc w:val="both"/>
                  </w:pPr>
                  <w:r>
                    <w:rPr>
                      <w:rFonts w:ascii="仿宋_GB2312" w:hAnsi="仿宋_GB2312" w:cs="仿宋_GB2312" w:eastAsia="仿宋_GB2312"/>
                      <w:sz w:val="24"/>
                    </w:rPr>
                    <w:t>6.4隧洞混凝土衬砌水利工程知识学习；</w:t>
                  </w:r>
                </w:p>
                <w:p>
                  <w:pPr>
                    <w:pStyle w:val="null3"/>
                    <w:jc w:val="both"/>
                  </w:pPr>
                  <w:r>
                    <w:rPr>
                      <w:rFonts w:ascii="仿宋_GB2312" w:hAnsi="仿宋_GB2312" w:cs="仿宋_GB2312" w:eastAsia="仿宋_GB2312"/>
                      <w:sz w:val="24"/>
                    </w:rPr>
                    <w:t>6.5渡槽等水利工程知识学习。</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1"/>
              <w:gridCol w:w="297"/>
              <w:gridCol w:w="1656"/>
            </w:tblGrid>
            <w:tr>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货物名称</w:t>
                  </w:r>
                </w:p>
              </w:tc>
              <w:tc>
                <w:tcPr>
                  <w:tcW w:type="dxa" w:w="1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技术参数</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渠系工程模块</w:t>
                  </w:r>
                </w:p>
              </w:tc>
              <w:tc>
                <w:tcPr>
                  <w:tcW w:type="dxa" w:w="1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1、渠系建筑物模型仿真模块</w:t>
                  </w:r>
                </w:p>
                <w:p>
                  <w:pPr>
                    <w:pStyle w:val="null3"/>
                    <w:jc w:val="both"/>
                  </w:pPr>
                  <w:r>
                    <w:rPr>
                      <w:rFonts w:ascii="仿宋_GB2312" w:hAnsi="仿宋_GB2312" w:cs="仿宋_GB2312" w:eastAsia="仿宋_GB2312"/>
                      <w:sz w:val="24"/>
                    </w:rPr>
                    <w:t>1.1以实际灌区渠系工程为参考原型设计（可根据不同灌区需求调整尺寸与结构形式），进行动态模拟展示，主要渠系建筑物包括：渡槽、涵洞、倒虹吸、跌水、农桥，各建筑物与仿真渠道无缝衔接，还原完整灌区输水场景。</w:t>
                  </w:r>
                </w:p>
                <w:p>
                  <w:pPr>
                    <w:pStyle w:val="null3"/>
                    <w:jc w:val="both"/>
                  </w:pPr>
                  <w:r>
                    <w:rPr>
                      <w:rFonts w:ascii="仿宋_GB2312" w:hAnsi="仿宋_GB2312" w:cs="仿宋_GB2312" w:eastAsia="仿宋_GB2312"/>
                      <w:sz w:val="24"/>
                    </w:rPr>
                    <w:t>1.2 可通水演示</w:t>
                  </w:r>
                </w:p>
                <w:p>
                  <w:pPr>
                    <w:pStyle w:val="null3"/>
                    <w:jc w:val="both"/>
                  </w:pPr>
                  <w:r>
                    <w:rPr>
                      <w:rFonts w:ascii="仿宋_GB2312" w:hAnsi="仿宋_GB2312" w:cs="仿宋_GB2312" w:eastAsia="仿宋_GB2312"/>
                      <w:sz w:val="24"/>
                    </w:rPr>
                    <w:t>▲响应文件须提供渠系建筑物模型的平面设计图纸及类似产品效果图各≥2张。</w:t>
                  </w:r>
                  <w:r>
                    <w:br/>
                  </w:r>
                  <w:r>
                    <w:rPr>
                      <w:rFonts w:ascii="仿宋_GB2312" w:hAnsi="仿宋_GB2312" w:cs="仿宋_GB2312" w:eastAsia="仿宋_GB2312"/>
                      <w:sz w:val="24"/>
                      <w:b/>
                    </w:rPr>
                    <w:t>2、水闸三维交互仿真软件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1）须采用三维仿真技术，构建水闸虚拟三维交互仿真软件。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）须支持用户查看与编辑部件</w:t>
                  </w:r>
                  <w:r>
                    <w:rPr>
                      <w:rFonts w:ascii="仿宋_GB2312" w:hAnsi="仿宋_GB2312" w:cs="仿宋_GB2312" w:eastAsia="仿宋_GB2312"/>
                      <w:sz w:val="24"/>
                    </w:rPr>
                    <w:t>的工作原理，通过文字、图片和视频等多媒介方式帮助用户进行工作原理认知。可查看工作原理的部件有：闸室段、上游连接段、下游连接段。</w:t>
                  </w:r>
                </w:p>
                <w:p>
                  <w:pPr>
                    <w:pStyle w:val="null3"/>
                    <w:jc w:val="both"/>
                  </w:pPr>
                  <w:r>
                    <w:rPr>
                      <w:rFonts w:ascii="仿宋_GB2312" w:hAnsi="仿宋_GB2312" w:cs="仿宋_GB2312" w:eastAsia="仿宋_GB2312"/>
                      <w:sz w:val="24"/>
                      <w:b/>
                    </w:rPr>
                    <w:t>3、梁式渡槽三维交互仿真软件</w:t>
                  </w:r>
                </w:p>
                <w:p>
                  <w:pPr>
                    <w:pStyle w:val="null3"/>
                    <w:jc w:val="both"/>
                  </w:pPr>
                  <w:r>
                    <w:rPr>
                      <w:rFonts w:ascii="仿宋_GB2312" w:hAnsi="仿宋_GB2312" w:cs="仿宋_GB2312" w:eastAsia="仿宋_GB2312"/>
                      <w:sz w:val="24"/>
                    </w:rPr>
                    <w:t>3.1主要功能设计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1）须采用三维仿真技术，构建梁式渡槽虚拟三维交互仿真软件。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）须支持用户查看与编辑部件的工作原理，通过文字、图片和视频等多媒介方式帮助用户进行工作原理认知。可查看工作原理的部件有：进出口、支撑结构、槽身。</w:t>
                  </w:r>
                </w:p>
                <w:p>
                  <w:pPr>
                    <w:pStyle w:val="null3"/>
                    <w:jc w:val="both"/>
                  </w:pPr>
                  <w:r>
                    <w:rPr>
                      <w:rFonts w:ascii="仿宋_GB2312" w:hAnsi="仿宋_GB2312" w:cs="仿宋_GB2312" w:eastAsia="仿宋_GB2312"/>
                      <w:sz w:val="24"/>
                    </w:rPr>
                    <w:t>3.2主要内容：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1）以梁式渡槽为工程原型进行仿真场景建模，实现对梁式渡槽的结构认知，包括：出水口、出水口碎石垫层、墩柱、支撑结构、槽身、盖梁、进水口、进水口垫石层和地形模型。</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2）须支持用户对梁式渡槽模型进行360°旋转、缩放、自动拆分、整体复位与单个复位、单部件手动拆分、单部件透明度调节等功能。</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中心城市</w:t>
                  </w:r>
                </w:p>
                <w:p>
                  <w:pPr>
                    <w:pStyle w:val="null3"/>
                    <w:jc w:val="center"/>
                  </w:pPr>
                  <w:r>
                    <w:rPr>
                      <w:rFonts w:ascii="仿宋_GB2312" w:hAnsi="仿宋_GB2312" w:cs="仿宋_GB2312" w:eastAsia="仿宋_GB2312"/>
                      <w:sz w:val="24"/>
                    </w:rPr>
                    <w:t>模块</w:t>
                  </w:r>
                </w:p>
              </w:tc>
              <w:tc>
                <w:tcPr>
                  <w:tcW w:type="dxa" w:w="1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典型中心城市布置，应包括商铺、银行、商场、学校、医院、住宅区等</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城镇工业区</w:t>
                  </w:r>
                </w:p>
              </w:tc>
              <w:tc>
                <w:tcPr>
                  <w:tcW w:type="dxa" w:w="1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1.规格：≥1.8m</w:t>
                  </w:r>
                  <w:r>
                    <w:rPr>
                      <w:rFonts w:ascii="仿宋_GB2312" w:hAnsi="仿宋_GB2312" w:cs="仿宋_GB2312" w:eastAsia="仿宋_GB2312"/>
                      <w:sz w:val="24"/>
                      <w:vertAlign w:val="superscript"/>
                    </w:rPr>
                    <w:t>2</w:t>
                  </w:r>
                  <w:r>
                    <w:rPr>
                      <w:rFonts w:ascii="仿宋_GB2312" w:hAnsi="仿宋_GB2312" w:cs="仿宋_GB2312" w:eastAsia="仿宋_GB2312"/>
                      <w:sz w:val="24"/>
                    </w:rPr>
                    <w:t>、最大层高</w:t>
                  </w:r>
                  <w:r>
                    <w:rPr>
                      <w:rFonts w:ascii="仿宋_GB2312" w:hAnsi="仿宋_GB2312" w:cs="仿宋_GB2312" w:eastAsia="仿宋_GB2312"/>
                      <w:sz w:val="24"/>
                    </w:rPr>
                    <w:t>0.35m</w:t>
                  </w:r>
                </w:p>
                <w:p>
                  <w:pPr>
                    <w:pStyle w:val="null3"/>
                    <w:jc w:val="both"/>
                  </w:pPr>
                  <w:r>
                    <w:rPr>
                      <w:rFonts w:ascii="仿宋_GB2312" w:hAnsi="仿宋_GB2312" w:cs="仿宋_GB2312" w:eastAsia="仿宋_GB2312"/>
                      <w:sz w:val="24"/>
                    </w:rPr>
                    <w:t>2.配置：应包括城镇的街道、广场娱乐中心、行政中心、学校、工厂、住宅区、别墅区等，呈现出万家灯火效果、街道两旁安装灯光、公路上配有汽车、人行道两旁进行绿化、植树；</w:t>
                  </w:r>
                </w:p>
                <w:p>
                  <w:pPr>
                    <w:pStyle w:val="null3"/>
                    <w:jc w:val="both"/>
                  </w:pPr>
                  <w:r>
                    <w:rPr>
                      <w:rFonts w:ascii="仿宋_GB2312" w:hAnsi="仿宋_GB2312" w:cs="仿宋_GB2312" w:eastAsia="仿宋_GB2312"/>
                      <w:sz w:val="24"/>
                    </w:rPr>
                    <w:t>3.功能：应能达到美化平台、表达人类活动与水利资源的利用密不可分。</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西陵长江大桥</w:t>
                  </w:r>
                </w:p>
              </w:tc>
              <w:tc>
                <w:tcPr>
                  <w:tcW w:type="dxa" w:w="1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1、西陵长江大桥模型</w:t>
                  </w:r>
                  <w:r>
                    <w:br/>
                  </w:r>
                  <w:r>
                    <w:rPr>
                      <w:rFonts w:ascii="仿宋_GB2312" w:hAnsi="仿宋_GB2312" w:cs="仿宋_GB2312" w:eastAsia="仿宋_GB2312"/>
                      <w:sz w:val="24"/>
                    </w:rPr>
                    <w:t>以西陵长江大桥为原型等比例缩小制作，模型比例约为</w:t>
                  </w:r>
                  <w:r>
                    <w:rPr>
                      <w:rFonts w:ascii="仿宋_GB2312" w:hAnsi="仿宋_GB2312" w:cs="仿宋_GB2312" w:eastAsia="仿宋_GB2312"/>
                      <w:sz w:val="24"/>
                    </w:rPr>
                    <w:t>1:1200左右，长度≥900mm，宽约≥20mm</w:t>
                  </w:r>
                  <w:r>
                    <w:br/>
                  </w:r>
                  <w:r>
                    <w:rPr>
                      <w:rFonts w:ascii="仿宋_GB2312" w:hAnsi="仿宋_GB2312" w:cs="仿宋_GB2312" w:eastAsia="仿宋_GB2312"/>
                      <w:sz w:val="24"/>
                      <w:b/>
                    </w:rPr>
                    <w:t>2、</w:t>
                  </w:r>
                  <w:r>
                    <w:rPr>
                      <w:rFonts w:ascii="仿宋_GB2312" w:hAnsi="仿宋_GB2312" w:cs="仿宋_GB2312" w:eastAsia="仿宋_GB2312"/>
                      <w:sz w:val="24"/>
                      <w:b/>
                    </w:rPr>
                    <w:t>桥梁施工教学视频</w:t>
                  </w:r>
                </w:p>
                <w:p>
                  <w:pPr>
                    <w:pStyle w:val="null3"/>
                    <w:jc w:val="both"/>
                  </w:pPr>
                  <w:r>
                    <w:rPr>
                      <w:rFonts w:ascii="仿宋_GB2312" w:hAnsi="仿宋_GB2312" w:cs="仿宋_GB2312" w:eastAsia="仿宋_GB2312"/>
                      <w:sz w:val="24"/>
                    </w:rPr>
                    <w:t>桥梁施工教学视频：内容包括桥梁介绍、墩台基础施工、桥台施工、桥墩施工、支座系统、桥跨结构施工、桥面铺装、排水防水系统、栏杆、伸缩缝、灯光照明等五大五小部件施工过程，配有字幕及语音解说，视频时长</w:t>
                  </w:r>
                  <w:r>
                    <w:rPr>
                      <w:rFonts w:ascii="仿宋_GB2312" w:hAnsi="仿宋_GB2312" w:cs="仿宋_GB2312" w:eastAsia="仿宋_GB2312"/>
                      <w:sz w:val="24"/>
                    </w:rPr>
                    <w:t>≥10min。</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自循环供水系统</w:t>
                  </w:r>
                </w:p>
              </w:tc>
              <w:tc>
                <w:tcPr>
                  <w:tcW w:type="dxa" w:w="1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1、配置：蓄水池、供水泵、给水管路、排水管路、阀门等，蓄水池须做多遍防渗漏工艺处理，避免产生漏水等故障。</w:t>
                  </w:r>
                </w:p>
                <w:p>
                  <w:pPr>
                    <w:pStyle w:val="null3"/>
                    <w:jc w:val="both"/>
                  </w:pPr>
                  <w:r>
                    <w:rPr>
                      <w:rFonts w:ascii="仿宋_GB2312" w:hAnsi="仿宋_GB2312" w:cs="仿宋_GB2312" w:eastAsia="仿宋_GB2312"/>
                      <w:sz w:val="24"/>
                    </w:rPr>
                    <w:t>2、进水管口径为110mm，排水管口径为200mm；</w:t>
                  </w:r>
                </w:p>
                <w:p>
                  <w:pPr>
                    <w:pStyle w:val="null3"/>
                    <w:jc w:val="both"/>
                  </w:pPr>
                  <w:r>
                    <w:rPr>
                      <w:rFonts w:ascii="仿宋_GB2312" w:hAnsi="仿宋_GB2312" w:cs="仿宋_GB2312" w:eastAsia="仿宋_GB2312"/>
                      <w:sz w:val="24"/>
                    </w:rPr>
                    <w:t>3、供水泵为潜水泵，220V；</w:t>
                  </w:r>
                </w:p>
                <w:p>
                  <w:pPr>
                    <w:pStyle w:val="null3"/>
                    <w:jc w:val="both"/>
                  </w:pPr>
                  <w:r>
                    <w:rPr>
                      <w:rFonts w:ascii="仿宋_GB2312" w:hAnsi="仿宋_GB2312" w:cs="仿宋_GB2312" w:eastAsia="仿宋_GB2312"/>
                      <w:sz w:val="24"/>
                    </w:rPr>
                    <w:t>4、给水和排水管道为PVC材质；</w:t>
                  </w:r>
                </w:p>
                <w:p>
                  <w:pPr>
                    <w:pStyle w:val="null3"/>
                    <w:jc w:val="both"/>
                  </w:pPr>
                  <w:r>
                    <w:rPr>
                      <w:rFonts w:ascii="仿宋_GB2312" w:hAnsi="仿宋_GB2312" w:cs="仿宋_GB2312" w:eastAsia="仿宋_GB2312"/>
                      <w:sz w:val="24"/>
                    </w:rPr>
                    <w:t>5、阀门包括电动球阀和手动球阀等；</w:t>
                  </w:r>
                </w:p>
                <w:p>
                  <w:pPr>
                    <w:pStyle w:val="null3"/>
                    <w:jc w:val="both"/>
                  </w:pPr>
                  <w:r>
                    <w:rPr>
                      <w:rFonts w:ascii="仿宋_GB2312" w:hAnsi="仿宋_GB2312" w:cs="仿宋_GB2312" w:eastAsia="仿宋_GB2312"/>
                      <w:sz w:val="24"/>
                    </w:rPr>
                    <w:t>6、自循环一次时长≤</w:t>
                  </w:r>
                  <w:r>
                    <w:rPr>
                      <w:rFonts w:ascii="仿宋_GB2312" w:hAnsi="仿宋_GB2312" w:cs="仿宋_GB2312" w:eastAsia="仿宋_GB2312"/>
                      <w:sz w:val="24"/>
                    </w:rPr>
                    <w:t>30min.</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电路系统</w:t>
                  </w:r>
                </w:p>
              </w:tc>
              <w:tc>
                <w:tcPr>
                  <w:tcW w:type="dxa" w:w="1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1、规格：定制</w:t>
                  </w:r>
                </w:p>
                <w:p>
                  <w:pPr>
                    <w:pStyle w:val="null3"/>
                    <w:jc w:val="both"/>
                  </w:pPr>
                  <w:r>
                    <w:rPr>
                      <w:rFonts w:ascii="仿宋_GB2312" w:hAnsi="仿宋_GB2312" w:cs="仿宋_GB2312" w:eastAsia="仿宋_GB2312"/>
                      <w:sz w:val="24"/>
                    </w:rPr>
                    <w:t>2、配置：由电控柜、电线、交流接触器、空气断路器、空气继电器、可编程控制器、开关电源等组成。</w:t>
                  </w:r>
                </w:p>
                <w:p>
                  <w:pPr>
                    <w:pStyle w:val="null3"/>
                    <w:jc w:val="both"/>
                  </w:pPr>
                  <w:r>
                    <w:rPr>
                      <w:rFonts w:ascii="仿宋_GB2312" w:hAnsi="仿宋_GB2312" w:cs="仿宋_GB2312" w:eastAsia="仿宋_GB2312"/>
                      <w:sz w:val="24"/>
                    </w:rPr>
                    <w:t>3、功能：</w:t>
                  </w:r>
                </w:p>
                <w:p>
                  <w:pPr>
                    <w:pStyle w:val="null3"/>
                    <w:jc w:val="both"/>
                  </w:pPr>
                  <w:r>
                    <w:rPr>
                      <w:rFonts w:ascii="仿宋_GB2312" w:hAnsi="仿宋_GB2312" w:cs="仿宋_GB2312" w:eastAsia="仿宋_GB2312"/>
                      <w:sz w:val="24"/>
                    </w:rPr>
                    <w:t>3.1各模块的执行器均可电动控制；</w:t>
                  </w:r>
                </w:p>
                <w:p>
                  <w:pPr>
                    <w:pStyle w:val="null3"/>
                    <w:jc w:val="both"/>
                  </w:pPr>
                  <w:r>
                    <w:rPr>
                      <w:rFonts w:ascii="仿宋_GB2312" w:hAnsi="仿宋_GB2312" w:cs="仿宋_GB2312" w:eastAsia="仿宋_GB2312"/>
                      <w:sz w:val="24"/>
                    </w:rPr>
                    <w:t>3.2水路系统中的阀门、水泵等可电动控制；</w:t>
                  </w:r>
                </w:p>
                <w:p>
                  <w:pPr>
                    <w:pStyle w:val="null3"/>
                    <w:jc w:val="both"/>
                  </w:pPr>
                  <w:r>
                    <w:rPr>
                      <w:rFonts w:ascii="仿宋_GB2312" w:hAnsi="仿宋_GB2312" w:cs="仿宋_GB2312" w:eastAsia="仿宋_GB2312"/>
                      <w:sz w:val="24"/>
                    </w:rPr>
                    <w:t>3.3用电缆将所有模块连接到电控柜，由交流接触器、空气断路器、空气继电器等组成控制电路。</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控制系统</w:t>
                  </w:r>
                </w:p>
              </w:tc>
              <w:tc>
                <w:tcPr>
                  <w:tcW w:type="dxa" w:w="1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1、包括有线控制、无线控制两套系统</w:t>
                  </w:r>
                </w:p>
                <w:p>
                  <w:pPr>
                    <w:pStyle w:val="null3"/>
                    <w:jc w:val="both"/>
                  </w:pPr>
                  <w:r>
                    <w:rPr>
                      <w:rFonts w:ascii="仿宋_GB2312" w:hAnsi="仿宋_GB2312" w:cs="仿宋_GB2312" w:eastAsia="仿宋_GB2312"/>
                      <w:sz w:val="24"/>
                    </w:rPr>
                    <w:t>2、旋转按钮开关分区控制、按钮字牌说明等。</w:t>
                  </w:r>
                </w:p>
                <w:p>
                  <w:pPr>
                    <w:pStyle w:val="null3"/>
                    <w:jc w:val="both"/>
                  </w:pPr>
                  <w:r>
                    <w:rPr>
                      <w:rFonts w:ascii="仿宋_GB2312" w:hAnsi="仿宋_GB2312" w:cs="仿宋_GB2312" w:eastAsia="仿宋_GB2312"/>
                      <w:sz w:val="24"/>
                    </w:rPr>
                    <w:t>3、配置无线移动信号发射装置，采用移动终端对实训平台的各组件进行控制操作。</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、采用数字化控制技术，定制开发控制软件一套。可使用</w:t>
                  </w:r>
                  <w:r>
                    <w:rPr>
                      <w:rFonts w:ascii="仿宋_GB2312" w:hAnsi="仿宋_GB2312" w:cs="仿宋_GB2312" w:eastAsia="仿宋_GB2312"/>
                      <w:sz w:val="24"/>
                    </w:rPr>
                    <w:t>Python、Java、C、C++、JavaScript、C#、Ruby、PHP以及Objective-C等编程语言中的一种或多种来进行控制系统的开发；</w:t>
                  </w:r>
                </w:p>
                <w:p>
                  <w:pPr>
                    <w:pStyle w:val="null3"/>
                    <w:jc w:val="both"/>
                  </w:pPr>
                  <w:r>
                    <w:rPr>
                      <w:rFonts w:ascii="仿宋_GB2312" w:hAnsi="仿宋_GB2312" w:cs="仿宋_GB2312" w:eastAsia="仿宋_GB2312"/>
                      <w:sz w:val="24"/>
                    </w:rPr>
                    <w:t>4.1</w:t>
                  </w:r>
                  <w:r>
                    <w:rPr>
                      <w:rFonts w:ascii="仿宋_GB2312" w:hAnsi="仿宋_GB2312" w:cs="仿宋_GB2312" w:eastAsia="仿宋_GB2312"/>
                      <w:sz w:val="24"/>
                    </w:rPr>
                    <w:t>控制程序软件</w:t>
                  </w:r>
                  <w:r>
                    <w:rPr>
                      <w:rFonts w:ascii="仿宋_GB2312" w:hAnsi="仿宋_GB2312" w:cs="仿宋_GB2312" w:eastAsia="仿宋_GB2312"/>
                      <w:sz w:val="24"/>
                    </w:rPr>
                    <w:t>UI界面进行个性化定制设计，按钮功能简洁明了，控制分区逻辑布局清晰合理；</w:t>
                  </w:r>
                </w:p>
                <w:p>
                  <w:pPr>
                    <w:pStyle w:val="null3"/>
                    <w:jc w:val="both"/>
                  </w:pPr>
                  <w:r>
                    <w:rPr>
                      <w:rFonts w:ascii="仿宋_GB2312" w:hAnsi="仿宋_GB2312" w:cs="仿宋_GB2312" w:eastAsia="仿宋_GB2312"/>
                      <w:sz w:val="24"/>
                    </w:rPr>
                    <w:t>4.2</w:t>
                  </w:r>
                  <w:r>
                    <w:rPr>
                      <w:rFonts w:ascii="仿宋_GB2312" w:hAnsi="仿宋_GB2312" w:cs="仿宋_GB2312" w:eastAsia="仿宋_GB2312"/>
                      <w:sz w:val="24"/>
                    </w:rPr>
                    <w:t>控制功能实现对水泵的启闭控制功能；</w:t>
                  </w:r>
                </w:p>
                <w:p>
                  <w:pPr>
                    <w:pStyle w:val="null3"/>
                    <w:jc w:val="both"/>
                  </w:pPr>
                  <w:r>
                    <w:rPr>
                      <w:rFonts w:ascii="仿宋_GB2312" w:hAnsi="仿宋_GB2312" w:cs="仿宋_GB2312" w:eastAsia="仿宋_GB2312"/>
                      <w:sz w:val="24"/>
                    </w:rPr>
                    <w:t>4.3</w:t>
                  </w:r>
                  <w:r>
                    <w:rPr>
                      <w:rFonts w:ascii="仿宋_GB2312" w:hAnsi="仿宋_GB2312" w:cs="仿宋_GB2312" w:eastAsia="仿宋_GB2312"/>
                      <w:sz w:val="24"/>
                    </w:rPr>
                    <w:t>控制功能可实现对库区及河道灯带、房屋建筑灯光等的开关控制功能；</w:t>
                  </w:r>
                </w:p>
                <w:p>
                  <w:pPr>
                    <w:pStyle w:val="null3"/>
                    <w:jc w:val="both"/>
                  </w:pPr>
                  <w:r>
                    <w:rPr>
                      <w:rFonts w:ascii="仿宋_GB2312" w:hAnsi="仿宋_GB2312" w:cs="仿宋_GB2312" w:eastAsia="仿宋_GB2312"/>
                      <w:sz w:val="24"/>
                    </w:rPr>
                    <w:t>4.4</w:t>
                  </w:r>
                  <w:r>
                    <w:rPr>
                      <w:rFonts w:ascii="仿宋_GB2312" w:hAnsi="仿宋_GB2312" w:cs="仿宋_GB2312" w:eastAsia="仿宋_GB2312"/>
                      <w:sz w:val="24"/>
                    </w:rPr>
                    <w:t>控制功能可实现对各级水利枢纽闸门任意开度调节的控制功能；</w:t>
                  </w:r>
                </w:p>
                <w:p>
                  <w:pPr>
                    <w:pStyle w:val="null3"/>
                    <w:jc w:val="both"/>
                  </w:pPr>
                  <w:r>
                    <w:rPr>
                      <w:rFonts w:ascii="仿宋_GB2312" w:hAnsi="仿宋_GB2312" w:cs="仿宋_GB2312" w:eastAsia="仿宋_GB2312"/>
                      <w:sz w:val="24"/>
                    </w:rPr>
                    <w:t>4.5</w:t>
                  </w:r>
                  <w:r>
                    <w:rPr>
                      <w:rFonts w:ascii="仿宋_GB2312" w:hAnsi="仿宋_GB2312" w:cs="仿宋_GB2312" w:eastAsia="仿宋_GB2312"/>
                      <w:sz w:val="24"/>
                    </w:rPr>
                    <w:t>控制功能可实现对自动语音讲解功能的控制功能。</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触控语音讲解</w:t>
                  </w:r>
                </w:p>
              </w:tc>
              <w:tc>
                <w:tcPr>
                  <w:tcW w:type="dxa" w:w="1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触发式功能模块，触发信号如按键按压、感应触发，产生时可自动对指示模块进行语音讲解。</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r>
                    <w:rPr>
                      <w:rFonts w:ascii="仿宋_GB2312" w:hAnsi="仿宋_GB2312" w:cs="仿宋_GB2312" w:eastAsia="仿宋_GB2312"/>
                      <w:sz w:val="24"/>
                      <w:color w:val="000000"/>
                    </w:rPr>
                    <w:t>0</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水文预报与水文计算虚拟仿真教学系统</w:t>
                  </w:r>
                </w:p>
              </w:tc>
              <w:tc>
                <w:tcPr>
                  <w:tcW w:type="dxa" w:w="1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1、支持三种以上（含）降雨径流预测程序模型。</w:t>
                  </w:r>
                </w:p>
                <w:p>
                  <w:pPr>
                    <w:pStyle w:val="null3"/>
                    <w:jc w:val="both"/>
                  </w:pPr>
                  <w:r>
                    <w:rPr>
                      <w:rFonts w:ascii="仿宋_GB2312" w:hAnsi="仿宋_GB2312" w:cs="仿宋_GB2312" w:eastAsia="仿宋_GB2312"/>
                      <w:sz w:val="24"/>
                    </w:rPr>
                    <w:t>2、支持根据选定流域的卫星地图、 DEM高程数据，构建三维虚拟仿真场景，并进行子流域划分。</w:t>
                  </w:r>
                </w:p>
                <w:p>
                  <w:pPr>
                    <w:pStyle w:val="null3"/>
                    <w:jc w:val="both"/>
                  </w:pPr>
                  <w:r>
                    <w:rPr>
                      <w:rFonts w:ascii="仿宋_GB2312" w:hAnsi="仿宋_GB2312" w:cs="仿宋_GB2312" w:eastAsia="仿宋_GB2312"/>
                      <w:sz w:val="24"/>
                    </w:rPr>
                    <w:t>3、设置调控参数。须支持学生设置降水参数、下渗参数、蒸散发参数、径流参数等调控参数，进行自主计算实验。</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、支持基于三维场景，开发径流预测虚拟仿真实验教学系统，根据降雨径流预测数据，展示流域径流过程。</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、支持基于马斯京根</w:t>
                  </w:r>
                  <w:r>
                    <w:rPr>
                      <w:rFonts w:ascii="仿宋_GB2312" w:hAnsi="仿宋_GB2312" w:cs="仿宋_GB2312" w:eastAsia="仿宋_GB2312"/>
                      <w:sz w:val="24"/>
                    </w:rPr>
                    <w:t>-康奇法的数学模型，编制相应的洪水演进计算程序。</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、支持采用马斯京根</w:t>
                  </w:r>
                  <w:r>
                    <w:rPr>
                      <w:rFonts w:ascii="仿宋_GB2312" w:hAnsi="仿宋_GB2312" w:cs="仿宋_GB2312" w:eastAsia="仿宋_GB2312"/>
                      <w:sz w:val="24"/>
                    </w:rPr>
                    <w:t>-康奇法，根据河段上游断面流量和水位过程，计算下游各断面流量和水位过程。</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、支持流域出口断面流量过程预测数据导出功能。</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、支持采用三维虚拟动画技术，结合三维地形，模拟降雨产流、河道汇流、下渗、地下径流等。</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、支持基于降雨径流预测结果与洪水演进计算程序，进行洪水预报虚拟仿真实验教学系统开发。</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、支持根据降雨径流模型输出数据，对流域出口断面以下河段进行三维洪水演进过程模拟。</w:t>
                  </w:r>
                </w:p>
                <w:p>
                  <w:pPr>
                    <w:pStyle w:val="null3"/>
                    <w:jc w:val="both"/>
                  </w:pPr>
                  <w:r>
                    <w:rPr>
                      <w:rFonts w:ascii="仿宋_GB2312" w:hAnsi="仿宋_GB2312" w:cs="仿宋_GB2312" w:eastAsia="仿宋_GB2312"/>
                      <w:sz w:val="24"/>
                    </w:rPr>
                    <w:t>11、支持基于三维场景，开发径流预测虚拟仿真实验教学系统，根据降雨径流预测数据，展示流域径流过程。</w:t>
                  </w:r>
                </w:p>
                <w:p>
                  <w:pPr>
                    <w:pStyle w:val="null3"/>
                    <w:jc w:val="both"/>
                  </w:pPr>
                  <w:r>
                    <w:rPr>
                      <w:rFonts w:ascii="仿宋_GB2312" w:hAnsi="仿宋_GB2312" w:cs="仿宋_GB2312" w:eastAsia="仿宋_GB2312"/>
                      <w:sz w:val="24"/>
                    </w:rPr>
                    <w:t>12、流域出口断面流量过程支持通过流量（m³/s）—时间（h）的关系曲线得到。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、可展示淹没水深、淹没范围、淹没历时、洪水到达时间等洪水要素的时空变化，绘制动态洪水风险图。</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、支持基于降雨径流预测结果与洪水演进计算程序，进行洪水预报虚拟仿真实验教学系统开发。</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r>
                    <w:rPr>
                      <w:rFonts w:ascii="仿宋_GB2312" w:hAnsi="仿宋_GB2312" w:cs="仿宋_GB2312" w:eastAsia="仿宋_GB2312"/>
                      <w:sz w:val="24"/>
                      <w:color w:val="000000"/>
                    </w:rPr>
                    <w:t>1</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混流式水轮机拆装</w:t>
                  </w:r>
                  <w:r>
                    <w:rPr>
                      <w:rFonts w:ascii="仿宋_GB2312" w:hAnsi="仿宋_GB2312" w:cs="仿宋_GB2312" w:eastAsia="仿宋_GB2312"/>
                      <w:sz w:val="24"/>
                    </w:rPr>
                    <w:t>MR系统</w:t>
                  </w:r>
                </w:p>
              </w:tc>
              <w:tc>
                <w:tcPr>
                  <w:tcW w:type="dxa" w:w="1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1、一体式MR交互系统（一台）</w:t>
                  </w:r>
                </w:p>
                <w:p>
                  <w:pPr>
                    <w:pStyle w:val="null3"/>
                    <w:jc w:val="both"/>
                  </w:pPr>
                  <w:r>
                    <w:rPr>
                      <w:rFonts w:ascii="仿宋_GB2312" w:hAnsi="仿宋_GB2312" w:cs="仿宋_GB2312" w:eastAsia="仿宋_GB2312"/>
                      <w:sz w:val="24"/>
                    </w:rPr>
                    <w:t>功能描述</w:t>
                  </w:r>
                </w:p>
                <w:p>
                  <w:pPr>
                    <w:pStyle w:val="null3"/>
                    <w:jc w:val="both"/>
                  </w:pPr>
                  <w:r>
                    <w:rPr>
                      <w:rFonts w:ascii="仿宋_GB2312" w:hAnsi="仿宋_GB2312" w:cs="仿宋_GB2312" w:eastAsia="仿宋_GB2312"/>
                      <w:sz w:val="24"/>
                    </w:rPr>
                    <w:t>1.1CPU：性能相当于或不低于八核64位处理器；</w:t>
                  </w:r>
                </w:p>
                <w:p>
                  <w:pPr>
                    <w:pStyle w:val="null3"/>
                    <w:jc w:val="both"/>
                  </w:pPr>
                  <w:r>
                    <w:rPr>
                      <w:rFonts w:ascii="仿宋_GB2312" w:hAnsi="仿宋_GB2312" w:cs="仿宋_GB2312" w:eastAsia="仿宋_GB2312"/>
                      <w:sz w:val="24"/>
                    </w:rPr>
                    <w:t>1.2内存：≥8G，类型不低于LPDDR5；</w:t>
                  </w:r>
                </w:p>
                <w:p>
                  <w:pPr>
                    <w:pStyle w:val="null3"/>
                    <w:jc w:val="both"/>
                  </w:pPr>
                  <w:r>
                    <w:rPr>
                      <w:rFonts w:ascii="仿宋_GB2312" w:hAnsi="仿宋_GB2312" w:cs="仿宋_GB2312" w:eastAsia="仿宋_GB2312"/>
                      <w:sz w:val="24"/>
                    </w:rPr>
                    <w:t>1.3存储：≥128G Flash高速闪存；</w:t>
                  </w:r>
                </w:p>
                <w:p>
                  <w:pPr>
                    <w:pStyle w:val="null3"/>
                    <w:jc w:val="both"/>
                  </w:pPr>
                  <w:r>
                    <w:rPr>
                      <w:rFonts w:ascii="仿宋_GB2312" w:hAnsi="仿宋_GB2312" w:cs="仿宋_GB2312" w:eastAsia="仿宋_GB2312"/>
                      <w:sz w:val="24"/>
                    </w:rPr>
                    <w:t>1.4光学显示：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1）双屏，单屏尺寸≤</w:t>
                  </w:r>
                  <w:r>
                    <w:rPr>
                      <w:rFonts w:ascii="仿宋_GB2312" w:hAnsi="仿宋_GB2312" w:cs="仿宋_GB2312" w:eastAsia="仿宋_GB2312"/>
                      <w:sz w:val="24"/>
                    </w:rPr>
                    <w:t>3</w:t>
                  </w:r>
                  <w:r>
                    <w:rPr>
                      <w:rFonts w:ascii="仿宋_GB2312" w:hAnsi="仿宋_GB2312" w:cs="仿宋_GB2312" w:eastAsia="仿宋_GB2312"/>
                      <w:sz w:val="24"/>
                    </w:rPr>
                    <w:t>英寸；</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2）视场角：垂直视场角≥55°，水平视场角≥65°。</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3）屏幕分辨率不低于4K（2160*4320）；</w:t>
                  </w:r>
                </w:p>
                <w:p>
                  <w:pPr>
                    <w:pStyle w:val="null3"/>
                    <w:jc w:val="both"/>
                  </w:pPr>
                  <w:r>
                    <w:rPr>
                      <w:rFonts w:ascii="仿宋_GB2312" w:hAnsi="仿宋_GB2312" w:cs="仿宋_GB2312" w:eastAsia="仿宋_GB2312"/>
                      <w:sz w:val="24"/>
                    </w:rPr>
                    <w:t>1.5需支持拆卸式镜片，需支持机镜分离。</w:t>
                  </w:r>
                </w:p>
                <w:p>
                  <w:pPr>
                    <w:pStyle w:val="null3"/>
                    <w:jc w:val="both"/>
                  </w:pPr>
                  <w:r>
                    <w:rPr>
                      <w:rFonts w:ascii="仿宋_GB2312" w:hAnsi="仿宋_GB2312" w:cs="仿宋_GB2312" w:eastAsia="仿宋_GB2312"/>
                      <w:sz w:val="24"/>
                    </w:rPr>
                    <w:t>1.6需支持拆卸式电池，支持电池徒手更换；</w:t>
                  </w:r>
                </w:p>
                <w:p>
                  <w:pPr>
                    <w:pStyle w:val="null3"/>
                    <w:jc w:val="both"/>
                  </w:pPr>
                  <w:r>
                    <w:rPr>
                      <w:rFonts w:ascii="仿宋_GB2312" w:hAnsi="仿宋_GB2312" w:cs="仿宋_GB2312" w:eastAsia="仿宋_GB2312"/>
                      <w:sz w:val="24"/>
                    </w:rPr>
                    <w:t>1.7USB接口：Type-C USB 3.0 OTG≥1 和 micro USB 2.0 Host≥1；</w:t>
                  </w:r>
                </w:p>
                <w:p>
                  <w:pPr>
                    <w:pStyle w:val="null3"/>
                    <w:jc w:val="both"/>
                  </w:pPr>
                  <w:r>
                    <w:rPr>
                      <w:rFonts w:ascii="仿宋_GB2312" w:hAnsi="仿宋_GB2312" w:cs="仿宋_GB2312" w:eastAsia="仿宋_GB2312"/>
                      <w:sz w:val="24"/>
                    </w:rPr>
                    <w:t>1.8支持Wi-Fi 及蓝牙5.0连接方式；</w:t>
                  </w:r>
                </w:p>
                <w:p>
                  <w:pPr>
                    <w:pStyle w:val="null3"/>
                    <w:jc w:val="both"/>
                  </w:pPr>
                  <w:r>
                    <w:rPr>
                      <w:rFonts w:ascii="仿宋_GB2312" w:hAnsi="仿宋_GB2312" w:cs="仿宋_GB2312" w:eastAsia="仿宋_GB2312"/>
                      <w:sz w:val="24"/>
                    </w:rPr>
                    <w:t>1.9图像传感器：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1）彩色高清摄像头个数≥1 ，分辨率≥1300万，帧率≥30；</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 黑白摄像机≥2，分辨率≥100万，帧率≥60；</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3）红外摄像机≥1，分辨率≥100万，帧率≥60。</w:t>
                  </w:r>
                </w:p>
                <w:p>
                  <w:pPr>
                    <w:pStyle w:val="null3"/>
                    <w:jc w:val="both"/>
                  </w:pPr>
                  <w:r>
                    <w:rPr>
                      <w:rFonts w:ascii="仿宋_GB2312" w:hAnsi="仿宋_GB2312" w:cs="仿宋_GB2312" w:eastAsia="仿宋_GB2312"/>
                      <w:sz w:val="24"/>
                    </w:rPr>
                    <w:t>1.10跟踪交互：</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1）需支持头戴式设备实时双环形手柄跟踪交互，跟踪距离≥1m，跟踪帧率≥60 Hz，跟踪精度≤1mm，角度≤0.1度；</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2）需支持手势识别功能。</w:t>
                  </w:r>
                </w:p>
                <w:p>
                  <w:pPr>
                    <w:pStyle w:val="null3"/>
                    <w:jc w:val="both"/>
                  </w:pPr>
                  <w:r>
                    <w:rPr>
                      <w:rFonts w:ascii="仿宋_GB2312" w:hAnsi="仿宋_GB2312" w:cs="仿宋_GB2312" w:eastAsia="仿宋_GB2312"/>
                      <w:sz w:val="24"/>
                    </w:rPr>
                    <w:t>1.11空间定位：</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1）需支持无需架设外部摄像头，在只依靠头戴式设备</w:t>
                  </w:r>
                  <w:r>
                    <w:rPr>
                      <w:rFonts w:ascii="仿宋_GB2312" w:hAnsi="仿宋_GB2312" w:cs="仿宋_GB2312" w:eastAsia="仿宋_GB2312"/>
                      <w:sz w:val="24"/>
                    </w:rPr>
                    <w:t>自身的空间定位功能的情况下，即可实现</w:t>
                  </w:r>
                  <w:r>
                    <w:rPr>
                      <w:rFonts w:ascii="仿宋_GB2312" w:hAnsi="仿宋_GB2312" w:cs="仿宋_GB2312" w:eastAsia="仿宋_GB2312"/>
                      <w:sz w:val="24"/>
                    </w:rPr>
                    <w:t>6DOF自由度空间定位功能。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2）需支持在≥50平米的空间内，在无需提前预扫描空间环境的前提下，定位用户在空间中的位置，进行虚拟仿真实训。</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2</w:t>
                  </w:r>
                  <w:r>
                    <w:rPr>
                      <w:rFonts w:ascii="仿宋_GB2312" w:hAnsi="仿宋_GB2312" w:cs="仿宋_GB2312" w:eastAsia="仿宋_GB2312"/>
                      <w:sz w:val="24"/>
                    </w:rPr>
                    <w:t>具备无线一键投屏功能；</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3</w:t>
                  </w:r>
                  <w:r>
                    <w:rPr>
                      <w:rFonts w:ascii="仿宋_GB2312" w:hAnsi="仿宋_GB2312" w:cs="仿宋_GB2312" w:eastAsia="仿宋_GB2312"/>
                      <w:sz w:val="24"/>
                    </w:rPr>
                    <w:t>支持实物交互：可在实物上添加信标，对现实物体进行识别和跟踪，实现实物的空间交互；</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4</w:t>
                  </w:r>
                  <w:r>
                    <w:rPr>
                      <w:rFonts w:ascii="仿宋_GB2312" w:hAnsi="仿宋_GB2312" w:cs="仿宋_GB2312" w:eastAsia="仿宋_GB2312"/>
                      <w:sz w:val="24"/>
                    </w:rPr>
                    <w:t>需包含</w:t>
                  </w:r>
                  <w:r>
                    <w:rPr>
                      <w:rFonts w:ascii="仿宋_GB2312" w:hAnsi="仿宋_GB2312" w:cs="仿宋_GB2312" w:eastAsia="仿宋_GB2312"/>
                      <w:sz w:val="24"/>
                    </w:rPr>
                    <w:t>MR交互系统：结合MR头戴式显示设备，可实现虚实融合功能；</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5</w:t>
                  </w:r>
                  <w:r>
                    <w:rPr>
                      <w:rFonts w:ascii="仿宋_GB2312" w:hAnsi="仿宋_GB2312" w:cs="仿宋_GB2312" w:eastAsia="仿宋_GB2312"/>
                      <w:sz w:val="24"/>
                    </w:rPr>
                    <w:t>需包含</w:t>
                  </w:r>
                  <w:r>
                    <w:rPr>
                      <w:rFonts w:ascii="仿宋_GB2312" w:hAnsi="仿宋_GB2312" w:cs="仿宋_GB2312" w:eastAsia="仿宋_GB2312"/>
                      <w:sz w:val="24"/>
                    </w:rPr>
                    <w:t>6DOF手柄控制系统，支持手柄六自由度跟踪；</w:t>
                  </w:r>
                </w:p>
                <w:p>
                  <w:pPr>
                    <w:pStyle w:val="null3"/>
                    <w:jc w:val="both"/>
                  </w:pPr>
                  <w:r>
                    <w:rPr>
                      <w:rFonts w:ascii="仿宋_GB2312" w:hAnsi="仿宋_GB2312" w:cs="仿宋_GB2312" w:eastAsia="仿宋_GB2312"/>
                      <w:sz w:val="24"/>
                      <w:b/>
                    </w:rPr>
                    <w:t>2、混流式水轮机拆装MR系统</w:t>
                  </w:r>
                </w:p>
                <w:p>
                  <w:pPr>
                    <w:pStyle w:val="null3"/>
                    <w:jc w:val="both"/>
                  </w:pPr>
                  <w:r>
                    <w:rPr>
                      <w:rFonts w:ascii="仿宋_GB2312" w:hAnsi="仿宋_GB2312" w:cs="仿宋_GB2312" w:eastAsia="仿宋_GB2312"/>
                      <w:sz w:val="24"/>
                    </w:rPr>
                    <w:t>2.1混流式水轮机拆装MR系统1套</w:t>
                  </w:r>
                </w:p>
                <w:p>
                  <w:pPr>
                    <w:pStyle w:val="null3"/>
                    <w:jc w:val="both"/>
                  </w:pPr>
                  <w:r>
                    <w:rPr>
                      <w:rFonts w:ascii="仿宋_GB2312" w:hAnsi="仿宋_GB2312" w:cs="仿宋_GB2312" w:eastAsia="仿宋_GB2312"/>
                      <w:sz w:val="24"/>
                    </w:rPr>
                    <w:t>2.2主要功能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1）结合MR混合现实技术与三维仿真技术创建轴流式水轮机机组MR模型；</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2）须支持用户使用MR设备在对混流式水轮机部件进行拆分时查看部件相关资料，资料种类包含但不限于：文字介绍、图片、图纸、视频等；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3）须支持用户在使用MR设备进行混流式水轮机机组拆装检修任务时实现自动流程演示及手动操作间的自由切换。</w:t>
                  </w:r>
                </w:p>
                <w:p>
                  <w:pPr>
                    <w:pStyle w:val="null3"/>
                    <w:jc w:val="both"/>
                  </w:pPr>
                  <w:r>
                    <w:rPr>
                      <w:rFonts w:ascii="仿宋_GB2312" w:hAnsi="仿宋_GB2312" w:cs="仿宋_GB2312" w:eastAsia="仿宋_GB2312"/>
                      <w:sz w:val="24"/>
                    </w:rPr>
                    <w:t>2.3主要内容</w:t>
                  </w:r>
                </w:p>
                <w:p>
                  <w:pPr>
                    <w:pStyle w:val="null3"/>
                    <w:jc w:val="both"/>
                  </w:pPr>
                  <w:r>
                    <w:rPr>
                      <w:rFonts w:ascii="仿宋_GB2312" w:hAnsi="仿宋_GB2312" w:cs="仿宋_GB2312" w:eastAsia="仿宋_GB2312"/>
                      <w:sz w:val="24"/>
                    </w:rPr>
                    <w:t>▲（1）须支持用户对混流式水轮机模型进行部件拆分，可拆分部件包括但不限于：盖板、上机架、下机架、导水机构、发电机主轴、水导轴承、推力轴承、尾水管、转轮、定子、转子等；(响应文件须提供上述组成部件证明三维截图，共≥7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2）须支持用户使用MR设备实现混流式水轮机机组拆装检修的完整流程，支持用户通过查看提示选择相应部件完成当前部件的拆装或安装任务；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3）须支持用户在使用MR设备进行混流式水轮机机组检修拆装任务时对当前步骤涉及部件进行学习，学习内容包括但不限于拆装所需工具、拆卸注意事项、部件功能</w:t>
                  </w:r>
                  <w:r>
                    <w:br/>
                  </w:r>
                  <w:r>
                    <w:rPr>
                      <w:rFonts w:ascii="仿宋_GB2312" w:hAnsi="仿宋_GB2312" w:cs="仿宋_GB2312" w:eastAsia="仿宋_GB2312"/>
                      <w:sz w:val="24"/>
                      <w:b/>
                    </w:rPr>
                    <w:t>3、科普类MR系统</w:t>
                  </w:r>
                </w:p>
                <w:p>
                  <w:pPr>
                    <w:pStyle w:val="null3"/>
                    <w:jc w:val="both"/>
                  </w:pPr>
                  <w:r>
                    <w:rPr>
                      <w:rFonts w:ascii="仿宋_GB2312" w:hAnsi="仿宋_GB2312" w:cs="仿宋_GB2312" w:eastAsia="仿宋_GB2312"/>
                      <w:sz w:val="24"/>
                    </w:rPr>
                    <w:t>3.1</w:t>
                  </w:r>
                  <w:r>
                    <w:rPr>
                      <w:rFonts w:ascii="仿宋_GB2312" w:hAnsi="仿宋_GB2312" w:cs="仿宋_GB2312" w:eastAsia="仿宋_GB2312"/>
                      <w:sz w:val="24"/>
                    </w:rPr>
                    <w:t>≥3个自然科普教育场景。</w:t>
                  </w:r>
                </w:p>
                <w:p>
                  <w:pPr>
                    <w:pStyle w:val="null3"/>
                    <w:jc w:val="both"/>
                  </w:pPr>
                  <w:r>
                    <w:rPr>
                      <w:rFonts w:ascii="仿宋_GB2312" w:hAnsi="仿宋_GB2312" w:cs="仿宋_GB2312" w:eastAsia="仿宋_GB2312"/>
                      <w:sz w:val="24"/>
                    </w:rPr>
                    <w:t>3.2</w:t>
                  </w:r>
                  <w:r>
                    <w:rPr>
                      <w:rFonts w:ascii="仿宋_GB2312" w:hAnsi="仿宋_GB2312" w:cs="仿宋_GB2312" w:eastAsia="仿宋_GB2312"/>
                      <w:sz w:val="24"/>
                    </w:rPr>
                    <w:t>在科教过程中可与虚拟科教场景进行互动。</w:t>
                  </w:r>
                </w:p>
                <w:p>
                  <w:pPr>
                    <w:pStyle w:val="null3"/>
                    <w:jc w:val="both"/>
                  </w:pPr>
                  <w:r>
                    <w:rPr>
                      <w:rFonts w:ascii="仿宋_GB2312" w:hAnsi="仿宋_GB2312" w:cs="仿宋_GB2312" w:eastAsia="仿宋_GB2312"/>
                      <w:sz w:val="24"/>
                    </w:rPr>
                    <w:t>3.3</w:t>
                  </w:r>
                  <w:r>
                    <w:rPr>
                      <w:rFonts w:ascii="仿宋_GB2312" w:hAnsi="仿宋_GB2312" w:cs="仿宋_GB2312" w:eastAsia="仿宋_GB2312"/>
                      <w:sz w:val="24"/>
                    </w:rPr>
                    <w:t>体验者可在虚拟场景中走动。</w:t>
                  </w:r>
                </w:p>
                <w:p>
                  <w:pPr>
                    <w:pStyle w:val="null3"/>
                    <w:jc w:val="both"/>
                  </w:pPr>
                  <w:r>
                    <w:rPr>
                      <w:rFonts w:ascii="仿宋_GB2312" w:hAnsi="仿宋_GB2312" w:cs="仿宋_GB2312" w:eastAsia="仿宋_GB2312"/>
                      <w:sz w:val="24"/>
                    </w:rPr>
                    <w:t>3.4</w:t>
                  </w:r>
                  <w:r>
                    <w:rPr>
                      <w:rFonts w:ascii="仿宋_GB2312" w:hAnsi="仿宋_GB2312" w:cs="仿宋_GB2312" w:eastAsia="仿宋_GB2312"/>
                      <w:sz w:val="24"/>
                    </w:rPr>
                    <w:t>≥3个物体结构式科普教育内容；可与虚拟场景进行交互操作，包括点击显示具体部件名称标注，</w:t>
                  </w:r>
                  <w:r>
                    <w:rPr>
                      <w:rFonts w:ascii="仿宋_GB2312" w:hAnsi="仿宋_GB2312" w:cs="仿宋_GB2312" w:eastAsia="仿宋_GB2312"/>
                      <w:sz w:val="24"/>
                    </w:rPr>
                    <w:t>突出显示</w:t>
                  </w:r>
                  <w:r>
                    <w:rPr>
                      <w:rFonts w:ascii="仿宋_GB2312" w:hAnsi="仿宋_GB2312" w:cs="仿宋_GB2312" w:eastAsia="仿宋_GB2312"/>
                      <w:sz w:val="24"/>
                    </w:rPr>
                    <w:t>，部件拆解、移动位置等；支持至少</w:t>
                  </w:r>
                  <w:r>
                    <w:rPr>
                      <w:rFonts w:ascii="仿宋_GB2312" w:hAnsi="仿宋_GB2312" w:cs="仿宋_GB2312" w:eastAsia="仿宋_GB2312"/>
                      <w:sz w:val="24"/>
                    </w:rPr>
                    <w:t>1</w:t>
                  </w:r>
                  <w:r>
                    <w:rPr>
                      <w:rFonts w:ascii="仿宋_GB2312" w:hAnsi="仿宋_GB2312" w:cs="仿宋_GB2312" w:eastAsia="仿宋_GB2312"/>
                      <w:sz w:val="24"/>
                    </w:rPr>
                    <w:t>人佩戴头</w:t>
                  </w:r>
                  <w:r>
                    <w:rPr>
                      <w:rFonts w:ascii="仿宋_GB2312" w:hAnsi="仿宋_GB2312" w:cs="仿宋_GB2312" w:eastAsia="仿宋_GB2312"/>
                      <w:sz w:val="24"/>
                    </w:rPr>
                    <w:t>戴式设备</w:t>
                  </w:r>
                  <w:r>
                    <w:rPr>
                      <w:rFonts w:ascii="仿宋_GB2312" w:hAnsi="仿宋_GB2312" w:cs="仿宋_GB2312" w:eastAsia="仿宋_GB2312"/>
                      <w:sz w:val="24"/>
                    </w:rPr>
                    <w:t>在同一虚拟场景中进行协同操作。</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r>
                    <w:rPr>
                      <w:rFonts w:ascii="仿宋_GB2312" w:hAnsi="仿宋_GB2312" w:cs="仿宋_GB2312" w:eastAsia="仿宋_GB2312"/>
                      <w:sz w:val="24"/>
                      <w:color w:val="000000"/>
                    </w:rPr>
                    <w:t>2</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多媒体讲台</w:t>
                  </w:r>
                </w:p>
              </w:tc>
              <w:tc>
                <w:tcPr>
                  <w:tcW w:type="dxa" w:w="1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1）讲台尺寸</w:t>
                  </w:r>
                  <w:r>
                    <w:rPr>
                      <w:rFonts w:ascii="仿宋_GB2312" w:hAnsi="仿宋_GB2312" w:cs="仿宋_GB2312" w:eastAsia="仿宋_GB2312"/>
                      <w:sz w:val="24"/>
                    </w:rPr>
                    <w:t>≥</w:t>
                  </w:r>
                  <w:r>
                    <w:rPr>
                      <w:rFonts w:ascii="仿宋_GB2312" w:hAnsi="仿宋_GB2312" w:cs="仿宋_GB2312" w:eastAsia="仿宋_GB2312"/>
                      <w:sz w:val="24"/>
                    </w:rPr>
                    <w:t>1100*700*1000mm；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2）采用优质冷轧钢板（厚度1.0-1.2mm）制成，表面经酸洗、磷化、静电喷涂工艺处理；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3）盖门采取翻转方式。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4）液晶显示器采用翻转设计，显示器角度随意调节，可使视线和显示器接近垂直，可安装2</w:t>
                  </w:r>
                  <w:r>
                    <w:rPr>
                      <w:rFonts w:ascii="仿宋_GB2312" w:hAnsi="仿宋_GB2312" w:cs="仿宋_GB2312" w:eastAsia="仿宋_GB2312"/>
                      <w:sz w:val="24"/>
                    </w:rPr>
                    <w:t>1</w:t>
                  </w:r>
                  <w:r>
                    <w:rPr>
                      <w:rFonts w:ascii="仿宋_GB2312" w:hAnsi="仿宋_GB2312" w:cs="仿宋_GB2312" w:eastAsia="仿宋_GB2312"/>
                      <w:sz w:val="24"/>
                    </w:rPr>
                    <w:t>英寸显示器，关闭后所有设备均隐藏在讲台内。</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5）显示平台：大小</w:t>
                  </w:r>
                  <w:r>
                    <w:rPr>
                      <w:rFonts w:ascii="仿宋_GB2312" w:hAnsi="仿宋_GB2312" w:cs="仿宋_GB2312" w:eastAsia="仿宋_GB2312"/>
                      <w:sz w:val="24"/>
                    </w:rPr>
                    <w:t>≥</w:t>
                  </w:r>
                  <w:r>
                    <w:rPr>
                      <w:rFonts w:ascii="仿宋_GB2312" w:hAnsi="仿宋_GB2312" w:cs="仿宋_GB2312" w:eastAsia="仿宋_GB2312"/>
                      <w:sz w:val="24"/>
                    </w:rPr>
                    <w:t>6平方，像素密度≥250000dots/㎡; 人眼视觉舒适度：VICO 指数≤1；寿命典型值：≥100000hrs；无故障时间≥ 10000hrs；支持 7*24H 连续工作。</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r>
                    <w:rPr>
                      <w:rFonts w:ascii="仿宋_GB2312" w:hAnsi="仿宋_GB2312" w:cs="仿宋_GB2312" w:eastAsia="仿宋_GB2312"/>
                      <w:sz w:val="24"/>
                      <w:color w:val="000000"/>
                    </w:rPr>
                    <w:t>3</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音响、功放、话筒</w:t>
                  </w:r>
                </w:p>
              </w:tc>
              <w:tc>
                <w:tcPr>
                  <w:tcW w:type="dxa" w:w="1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4"/>
                      <w:b/>
                    </w:rPr>
                    <w:t>功率放大器</w:t>
                  </w:r>
                </w:p>
                <w:p>
                  <w:pPr>
                    <w:pStyle w:val="null3"/>
                    <w:jc w:val="both"/>
                  </w:pPr>
                  <w:r>
                    <w:rPr>
                      <w:rFonts w:ascii="仿宋_GB2312" w:hAnsi="仿宋_GB2312" w:cs="仿宋_GB2312" w:eastAsia="仿宋_GB2312"/>
                      <w:sz w:val="24"/>
                    </w:rPr>
                    <w:t>1.1主要功能：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1）拥有四组输出接口，可连接4只4-8Ω音箱；</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2）双声道信号指示灯；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3）带RS232控制接口；</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4）带数码显视屏；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5）三路音源输入，带输入选择切换开关；</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6）四路话筒插口（环保麦克风插口自带DC+6V电源）；</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7）采用双声道高保真全分离件、全频带功率放大系统；</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8）可实现话筒音量、高低音独立控制及混响调节,线路可进行音量及高低音独立调节；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9）能有效的抑制声反馈，克服“啸叫”；</w:t>
                  </w:r>
                </w:p>
                <w:p>
                  <w:pPr>
                    <w:pStyle w:val="null3"/>
                    <w:jc w:val="both"/>
                  </w:pPr>
                  <w:r>
                    <w:rPr>
                      <w:rFonts w:ascii="仿宋_GB2312" w:hAnsi="仿宋_GB2312" w:cs="仿宋_GB2312" w:eastAsia="仿宋_GB2312"/>
                      <w:sz w:val="24"/>
                    </w:rPr>
                    <w:t>2.2主要技术参数：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1）失真限制输出功率：≥150W；</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2）信噪比(宽带)：80~100dB；</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3）信噪比(A计权)：80~100dB；</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4）频率响应：线路输入20Hz-20KHz；</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5）总谐波失真（1kHZ，正常工作条件下）：0.05%~0.5%；</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6）资质：3C(非OEM）、</w:t>
                  </w:r>
                  <w:r>
                    <w:rPr>
                      <w:rFonts w:ascii="仿宋_GB2312" w:hAnsi="仿宋_GB2312" w:cs="仿宋_GB2312" w:eastAsia="仿宋_GB2312"/>
                      <w:sz w:val="24"/>
                    </w:rPr>
                    <w:t>响应文件须提供</w:t>
                  </w:r>
                  <w:r>
                    <w:rPr>
                      <w:rFonts w:ascii="仿宋_GB2312" w:hAnsi="仿宋_GB2312" w:cs="仿宋_GB2312" w:eastAsia="仿宋_GB2312"/>
                      <w:sz w:val="24"/>
                    </w:rPr>
                    <w:t>国家级权威机构产品参数检测报告。</w:t>
                  </w:r>
                </w:p>
                <w:p>
                  <w:pPr>
                    <w:pStyle w:val="null3"/>
                    <w:jc w:val="both"/>
                  </w:pPr>
                  <w:r>
                    <w:rPr>
                      <w:rFonts w:ascii="仿宋_GB2312" w:hAnsi="仿宋_GB2312" w:cs="仿宋_GB2312" w:eastAsia="仿宋_GB2312"/>
                      <w:sz w:val="24"/>
                      <w:b/>
                    </w:rPr>
                    <w:t>2、教学音箱</w:t>
                  </w:r>
                </w:p>
                <w:p>
                  <w:pPr>
                    <w:pStyle w:val="null3"/>
                    <w:jc w:val="both"/>
                  </w:pPr>
                  <w:r>
                    <w:rPr>
                      <w:rFonts w:ascii="仿宋_GB2312" w:hAnsi="仿宋_GB2312" w:cs="仿宋_GB2312" w:eastAsia="仿宋_GB2312"/>
                      <w:sz w:val="24"/>
                    </w:rPr>
                    <w:t>2.1主要功能：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1）主要功能特点：两分频卡包式多媒体音箱，动态性能良好；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）音质清晰自然、人声表达准确；适用于多媒体课室和电教室。</w:t>
                  </w:r>
                </w:p>
                <w:p>
                  <w:pPr>
                    <w:pStyle w:val="null3"/>
                    <w:jc w:val="both"/>
                  </w:pPr>
                  <w:r>
                    <w:rPr>
                      <w:rFonts w:ascii="仿宋_GB2312" w:hAnsi="仿宋_GB2312" w:cs="仿宋_GB2312" w:eastAsia="仿宋_GB2312"/>
                      <w:sz w:val="24"/>
                    </w:rPr>
                    <w:t>2.2主要技术参数：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1）额定阻抗：6.4Ω~8.6Ω；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2）频率响应：50Hz-18kHz；</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3）平均特性灵敏度：位于87~93dB之间（相对于8Ω、1m、1W.)；</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响应文件须提供</w:t>
                  </w:r>
                  <w:r>
                    <w:rPr>
                      <w:rFonts w:ascii="仿宋_GB2312" w:hAnsi="仿宋_GB2312" w:cs="仿宋_GB2312" w:eastAsia="仿宋_GB2312"/>
                      <w:sz w:val="24"/>
                    </w:rPr>
                    <w:t>国家认可第三方检测机构</w:t>
                  </w:r>
                  <w:r>
                    <w:rPr>
                      <w:rFonts w:ascii="仿宋_GB2312" w:hAnsi="仿宋_GB2312" w:cs="仿宋_GB2312" w:eastAsia="仿宋_GB2312"/>
                      <w:sz w:val="24"/>
                    </w:rPr>
                    <w:t>（依据</w:t>
                  </w:r>
                  <w:r>
                    <w:rPr>
                      <w:rFonts w:ascii="仿宋_GB2312" w:hAnsi="仿宋_GB2312" w:cs="仿宋_GB2312" w:eastAsia="仿宋_GB2312"/>
                      <w:sz w:val="24"/>
                    </w:rPr>
                    <w:t>CNAS标准）出具的：符合能承受80W（25.30V,粉红噪声信号）、连续100h电功率试验，试验结果为：无电声性能和机械性能方面的损伤 的检测报告复印件。</w:t>
                  </w:r>
                </w:p>
                <w:p>
                  <w:pPr>
                    <w:pStyle w:val="null3"/>
                    <w:jc w:val="both"/>
                  </w:pPr>
                  <w:r>
                    <w:rPr>
                      <w:rFonts w:ascii="仿宋_GB2312" w:hAnsi="仿宋_GB2312" w:cs="仿宋_GB2312" w:eastAsia="仿宋_GB2312"/>
                      <w:sz w:val="24"/>
                      <w:b/>
                    </w:rPr>
                    <w:t>3、无线话筒</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1）采用红外对频和导频功能（IR）与自动选频（AFS）技术，话筒管身性能稳定；</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2）通道UHF无线系统，每通道100个频率（200个信道可选），同一场合可同时使用 100 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3）可有效阻隔使用环境中的杂讯干扰；</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r>
                    <w:rPr>
                      <w:rFonts w:ascii="仿宋_GB2312" w:hAnsi="仿宋_GB2312" w:cs="仿宋_GB2312" w:eastAsia="仿宋_GB2312"/>
                      <w:sz w:val="24"/>
                      <w:color w:val="000000"/>
                    </w:rPr>
                    <w:t>4</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操作平台</w:t>
                  </w:r>
                </w:p>
              </w:tc>
              <w:tc>
                <w:tcPr>
                  <w:tcW w:type="dxa" w:w="1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1、操作终端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1）处理器：i7-12700及以上，12核心20线程，基础频率≥2.1GHz</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）内存：</w:t>
                  </w:r>
                  <w:r>
                    <w:rPr>
                      <w:rFonts w:ascii="仿宋_GB2312" w:hAnsi="仿宋_GB2312" w:cs="仿宋_GB2312" w:eastAsia="仿宋_GB2312"/>
                      <w:sz w:val="24"/>
                    </w:rPr>
                    <w:t>≥32GB DDR4 3200MHz, 插槽数量≥ 2，最大可扩展至64GB；</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）存储：</w:t>
                  </w:r>
                  <w:r>
                    <w:rPr>
                      <w:rFonts w:ascii="仿宋_GB2312" w:hAnsi="仿宋_GB2312" w:cs="仿宋_GB2312" w:eastAsia="仿宋_GB2312"/>
                      <w:sz w:val="24"/>
                    </w:rPr>
                    <w:t>≥256G M.2 NVMe固态硬盘，1TB机械硬盘</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）网络：集成千兆自适应以太网卡，支持网络唤醒，支持</w:t>
                  </w:r>
                  <w:r>
                    <w:rPr>
                      <w:rFonts w:ascii="仿宋_GB2312" w:hAnsi="仿宋_GB2312" w:cs="仿宋_GB2312" w:eastAsia="仿宋_GB2312"/>
                      <w:sz w:val="24"/>
                    </w:rPr>
                    <w:t>PXE无盘，UEFI无盘引导；</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b/>
                    </w:rPr>
                    <w:t>显示终端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1）尺寸：≥27英寸</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2）分辨率：1920*1080</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r>
                    <w:rPr>
                      <w:rFonts w:ascii="仿宋_GB2312" w:hAnsi="仿宋_GB2312" w:cs="仿宋_GB2312" w:eastAsia="仿宋_GB2312"/>
                      <w:sz w:val="24"/>
                      <w:color w:val="000000"/>
                    </w:rPr>
                    <w:t>5</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布线</w:t>
                  </w:r>
                </w:p>
              </w:tc>
              <w:tc>
                <w:tcPr>
                  <w:tcW w:type="dxa" w:w="1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1、采用国标六类网线进行网络布防；</w:t>
                  </w:r>
                </w:p>
                <w:p>
                  <w:pPr>
                    <w:pStyle w:val="null3"/>
                    <w:jc w:val="both"/>
                  </w:pPr>
                  <w:r>
                    <w:rPr>
                      <w:rFonts w:ascii="仿宋_GB2312" w:hAnsi="仿宋_GB2312" w:cs="仿宋_GB2312" w:eastAsia="仿宋_GB2312"/>
                      <w:sz w:val="24"/>
                    </w:rPr>
                    <w:t>2、采用国标主线缆铺放，线缆选用国标产品，电源线不低于 2.5 平方毫米；</w:t>
                  </w:r>
                </w:p>
                <w:p>
                  <w:pPr>
                    <w:pStyle w:val="null3"/>
                    <w:jc w:val="both"/>
                  </w:pPr>
                  <w:r>
                    <w:rPr>
                      <w:rFonts w:ascii="仿宋_GB2312" w:hAnsi="仿宋_GB2312" w:cs="仿宋_GB2312" w:eastAsia="仿宋_GB2312"/>
                      <w:sz w:val="24"/>
                    </w:rPr>
                    <w:t>3、线槽、线管布防规整、线路每个信息点有标记，标记符号表明物理位置；保障网络数据传输稳定高效，电源供应稳定；</w:t>
                  </w:r>
                </w:p>
                <w:p>
                  <w:pPr>
                    <w:pStyle w:val="null3"/>
                    <w:jc w:val="both"/>
                  </w:pPr>
                  <w:r>
                    <w:rPr>
                      <w:rFonts w:ascii="仿宋_GB2312" w:hAnsi="仿宋_GB2312" w:cs="仿宋_GB2312" w:eastAsia="仿宋_GB2312"/>
                      <w:sz w:val="24"/>
                    </w:rPr>
                    <w:t>4、网络设备端采用标准网络面板，支持多次插拔；</w:t>
                  </w:r>
                </w:p>
                <w:p>
                  <w:pPr>
                    <w:pStyle w:val="null3"/>
                    <w:jc w:val="both"/>
                  </w:pPr>
                  <w:r>
                    <w:rPr>
                      <w:rFonts w:ascii="仿宋_GB2312" w:hAnsi="仿宋_GB2312" w:cs="仿宋_GB2312" w:eastAsia="仿宋_GB2312"/>
                      <w:sz w:val="24"/>
                    </w:rPr>
                    <w:t>5、布线需按照国家相关电气标准执行，走线安全、美观；</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r>
                    <w:rPr>
                      <w:rFonts w:ascii="仿宋_GB2312" w:hAnsi="仿宋_GB2312" w:cs="仿宋_GB2312" w:eastAsia="仿宋_GB2312"/>
                      <w:sz w:val="24"/>
                      <w:color w:val="000000"/>
                    </w:rPr>
                    <w:t>6</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水工建筑物</w:t>
                  </w:r>
                  <w:r>
                    <w:rPr>
                      <w:rFonts w:ascii="仿宋_GB2312" w:hAnsi="仿宋_GB2312" w:cs="仿宋_GB2312" w:eastAsia="仿宋_GB2312"/>
                      <w:sz w:val="24"/>
                      <w:color w:val="000000"/>
                    </w:rPr>
                    <w:t>AR灯箱</w:t>
                  </w:r>
                </w:p>
              </w:tc>
              <w:tc>
                <w:tcPr>
                  <w:tcW w:type="dxa" w:w="1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主要参数：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1）规格尺寸为单幅面积1.2平方米，共≥</w:t>
                  </w:r>
                  <w:r>
                    <w:rPr>
                      <w:rFonts w:ascii="仿宋_GB2312" w:hAnsi="仿宋_GB2312" w:cs="仿宋_GB2312" w:eastAsia="仿宋_GB2312"/>
                      <w:sz w:val="24"/>
                    </w:rPr>
                    <w:t>5</w:t>
                  </w:r>
                  <w:r>
                    <w:rPr>
                      <w:rFonts w:ascii="仿宋_GB2312" w:hAnsi="仿宋_GB2312" w:cs="仿宋_GB2312" w:eastAsia="仿宋_GB2312"/>
                      <w:sz w:val="24"/>
                    </w:rPr>
                    <w:t>个水工建筑物灯箱展板；</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2）介绍土石坝、重力坝、溢洪道、水闸水工建筑物；</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3）展示内容可通过扫描二维码进行深入拓展学习；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4）灯箱采用6cm轻质铝合金型材，耐磨耐腐蚀，确保灯箱不变形，结构扎实，采用LED静音节能灯条，可直接连接220V电源。</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5）展板内容：根据需求定制设计。</w:t>
                  </w:r>
                  <w:r>
                    <w:br/>
                  </w:r>
                  <w:r>
                    <w:rPr>
                      <w:rFonts w:ascii="仿宋_GB2312" w:hAnsi="仿宋_GB2312" w:cs="仿宋_GB2312" w:eastAsia="仿宋_GB2312"/>
                      <w:sz w:val="24"/>
                    </w:rPr>
                    <w:t>（</w:t>
                  </w:r>
                  <w:r>
                    <w:rPr>
                      <w:rFonts w:ascii="仿宋_GB2312" w:hAnsi="仿宋_GB2312" w:cs="仿宋_GB2312" w:eastAsia="仿宋_GB2312"/>
                      <w:sz w:val="24"/>
                    </w:rPr>
                    <w:t>6）学生对三维模型的互动操作内容包括但不限于：放大、旋转、部件拆分、透明度设置、整体复位、爆炸视图等操作，将理论课教学内容进行可视化展示。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7）AR-e 增强现实场景编辑系统</w:t>
                  </w:r>
                </w:p>
                <w:p>
                  <w:pPr>
                    <w:pStyle w:val="null3"/>
                    <w:jc w:val="both"/>
                  </w:pPr>
                  <w:r>
                    <w:rPr>
                      <w:rFonts w:ascii="仿宋_GB2312" w:hAnsi="仿宋_GB2312" w:cs="仿宋_GB2312" w:eastAsia="仿宋_GB2312"/>
                      <w:sz w:val="24"/>
                    </w:rPr>
                    <w:t>1）支持将已有的目标物体模型文件导入 AR-e 编辑器，对目标物体进行展示修改，得到一个最终理想化的物体模型，上传云端。</w:t>
                  </w:r>
                </w:p>
                <w:p>
                  <w:pPr>
                    <w:pStyle w:val="null3"/>
                    <w:jc w:val="both"/>
                  </w:pPr>
                  <w:r>
                    <w:rPr>
                      <w:rFonts w:ascii="仿宋_GB2312" w:hAnsi="仿宋_GB2312" w:cs="仿宋_GB2312" w:eastAsia="仿宋_GB2312"/>
                      <w:sz w:val="24"/>
                    </w:rPr>
                    <w:t>2）用户可自行制作的模型包，导入到虚拟仿真教学系统中。</w:t>
                  </w:r>
                </w:p>
                <w:p>
                  <w:pPr>
                    <w:pStyle w:val="null3"/>
                    <w:jc w:val="both"/>
                  </w:pPr>
                  <w:r>
                    <w:rPr>
                      <w:rFonts w:ascii="仿宋_GB2312" w:hAnsi="仿宋_GB2312" w:cs="仿宋_GB2312" w:eastAsia="仿宋_GB2312"/>
                      <w:sz w:val="24"/>
                    </w:rPr>
                    <w:t>支持</w:t>
                  </w:r>
                  <w:r>
                    <w:rPr>
                      <w:rFonts w:ascii="仿宋_GB2312" w:hAnsi="仿宋_GB2312" w:cs="仿宋_GB2312" w:eastAsia="仿宋_GB2312"/>
                      <w:sz w:val="24"/>
                    </w:rPr>
                    <w:t>OBJ格式的3D模型导入；支持模型结构展示；支持模型选择；支持模型旋转、移动、缩放；支持模型上传云端；支持二维码扫描；支持下载模型包；支持模型旋转。</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重点水利工程教学系统</w:t>
                  </w:r>
                </w:p>
              </w:tc>
              <w:tc>
                <w:tcPr>
                  <w:tcW w:type="dxa" w:w="1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以陕西省黄河流域、长江流域典型水系为原型，依托高精度卫星地图与三维虚拟仿真技术构建的综合性水利信息可视化平台。系统整合全域水系、气象水文、水利工程等核心数据，通过多维度展示、交互式查询及辅助管理功能，实现对陕西水利资源、工程运行及应急场景的动态呈现。</w:t>
                  </w:r>
                </w:p>
                <w:p>
                  <w:pPr>
                    <w:pStyle w:val="null3"/>
                    <w:jc w:val="both"/>
                  </w:pPr>
                  <w:r>
                    <w:rPr>
                      <w:rFonts w:ascii="仿宋_GB2312" w:hAnsi="仿宋_GB2312" w:cs="仿宋_GB2312" w:eastAsia="仿宋_GB2312"/>
                      <w:sz w:val="24"/>
                    </w:rPr>
                    <w:t>1.1系统基础与场景构建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1）以陕西省黄河流域、长江流域典型区域水系为原型，采用高精度卫星地图为底板，构建覆盖全省主要水系的场景及流域内典型水工建筑物（水库、水电站、灌区、堤防等）。</w:t>
                  </w:r>
                </w:p>
                <w:p>
                  <w:pPr>
                    <w:pStyle w:val="null3"/>
                    <w:jc w:val="both"/>
                  </w:pPr>
                  <w:r>
                    <w:rPr>
                      <w:rFonts w:ascii="仿宋_GB2312" w:hAnsi="仿宋_GB2312" w:cs="仿宋_GB2312" w:eastAsia="仿宋_GB2312"/>
                      <w:sz w:val="24"/>
                    </w:rPr>
                    <w:t>1.2水系与流域核心要素展示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支持展示全省域水系布置，核心展示内容包括：秦岭、黄土高原等特色山体地形，渭河、汉江、嘉陵江等主要河流，陕北、关中、陕南三大水系区域划分，以及流域内典型挡水建筑物、输水建筑物、防洪建筑物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2）支持突出显示的方式，清晰展示全省主要河流的分布与走向，河流线条粗细可根据河流水量等级（一级支流、二级支流等）匹配调整。</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3）支持展示流域内3条及以上典型水系流域，各流域独立图层管理，可单独勾选显示或隐藏。</w:t>
                  </w:r>
                </w:p>
                <w:p>
                  <w:pPr>
                    <w:pStyle w:val="null3"/>
                    <w:jc w:val="both"/>
                  </w:pPr>
                  <w:r>
                    <w:rPr>
                      <w:rFonts w:ascii="仿宋_GB2312" w:hAnsi="仿宋_GB2312" w:cs="仿宋_GB2312" w:eastAsia="仿宋_GB2312"/>
                      <w:sz w:val="24"/>
                    </w:rPr>
                    <w:t>1.3气象水文信息展示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1）支持实时、历史流域气象水文信息查询；</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2）支持展示流域水文气象数据。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）数据可视化形式：采用折线图方式展示气温数据以及</w:t>
                  </w:r>
                  <w:r>
                    <w:rPr>
                      <w:rFonts w:ascii="仿宋_GB2312" w:hAnsi="仿宋_GB2312" w:cs="仿宋_GB2312" w:eastAsia="仿宋_GB2312"/>
                      <w:sz w:val="24"/>
                    </w:rPr>
                    <w:t>24h降雨量；采用柱状图展示多年月平均气温、多年月平均降雨，图表支持鼠标悬浮查看具体数值。</w:t>
                  </w:r>
                </w:p>
                <w:p>
                  <w:pPr>
                    <w:pStyle w:val="null3"/>
                    <w:jc w:val="both"/>
                  </w:pPr>
                  <w:r>
                    <w:rPr>
                      <w:rFonts w:ascii="仿宋_GB2312" w:hAnsi="仿宋_GB2312" w:cs="仿宋_GB2312" w:eastAsia="仿宋_GB2312"/>
                      <w:sz w:val="24"/>
                    </w:rPr>
                    <w:t>1.4水利工程信息与交互功能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1）支持展示流域典型水工建筑物泄水闸门开度、水位以及流量数据。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2）支持点击图中的典型水工建筑物，进行工程属性指标展示，展示水工建筑物三维模型以及现场工程图片与文字语音认知介绍等内容，通过退出模型预览返回水系布置查看。</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3）支持工程数据筛选查询：可按“工程类型（水库/灌区/堤防）”“行政区域”“流域归属”筛选目标工程，快速定位查看相关信息。</w:t>
                  </w:r>
                </w:p>
                <w:p>
                  <w:pPr>
                    <w:pStyle w:val="null3"/>
                    <w:jc w:val="both"/>
                  </w:pPr>
                  <w:r>
                    <w:rPr>
                      <w:rFonts w:ascii="仿宋_GB2312" w:hAnsi="仿宋_GB2312" w:cs="仿宋_GB2312" w:eastAsia="仿宋_GB2312"/>
                      <w:sz w:val="24"/>
                    </w:rPr>
                    <w:t>1.5辅助功能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1）支持位置搜索：输入地名、监测站点名称，系统自动定位并居中显示目标位置；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2）应急标注模拟：汛期或突发水利事件时，支持手动标注“险情区域”“应急处置点”，标注内容可添加文字说明、上传现场图片，标注信息支持导出。</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交货时间：接采购人通知后 100个日历日完成供货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西安理工大学金花校区水工实验大厅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合同签订后5个工作日内</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乙方按照剩余合同额向甲方开具不可撤销、见索即付的银行保函，设备安装调试完成，经甲方验收合格并签署《验收合格报告》后，乙方开具增值税专用发票，甲方5个工作日内向乙方退还不可撤销、见索即付的银行保函正本；甲方收到银行保函正本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④最终验收 签署《验收报告》，产品保修期自验收合格之日起算，由中标人提供产品保修文件。 （3）中标人安装调试完毕，双方按合同文本及附件进行配件清点及功能认证。 （4）供应商应提供相关设备在安装调试、校验、初始运转中涉及费用（包括试剂、耗材、配件、服务等）应包括在报价中。</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一级拱坝水利枢纽模块、二级土石坝水利枢纽模块、三级重力坝水利枢纽模块、四级闸坝水利枢纽模块、抽水蓄能电站模块及抽水蓄能VR交互系统质保期为自验收合格之日起5年；其他产品质保期为自验收合格之日起3年。 2. 发生故障中标人工程师24小时内响应。 3. 中标人终身维修，在保修期外只收配件成本费。</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中标供应商未按合同约定的交货日期交货的，每逾期1日，向采购人支付逾期交付货物价款的1%的违约金，但不超过合同总金额的10%。中标供应商支付逾期交货违约金并不免除其交货的责任。 如中标供应商在政府采购合同规定的交货日期后10日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一、专用工具、备品备件、安装调试及配套工程等要求 （1）专用工具及备件 专用工具：提供一套专用维修工具包； 备品备件：免费提供易损件。 （2）安装调试要求 安装标准：执行GB50231-2009《机械设备安装工程施工及验收通用规范》； 调试周期：连续72小时无故障运行测试； 人员培训：提供相关操作人员培训资料； 施工安全：中标人保证施工期间安全。 （3）配套工程 基础施工：包含安装设备所需叉车及各种工具（需提前2日做好准备）。 （4）质量保证 质量追溯：提供原材料来源证明及质量检验报告。 （5）售后服务 响应时限：4小时内响应，24小时内提供解决方案。 二、付款时间、付款方式和付款条件 （1）付款方式：分期付款 （2）付款条件：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 三、产品保修期内，修理、更换、退货要求 （1）质量标准：中标人的产品质量应当符合国家行业规定的标准，并无任何瑕疵；中标人应按配置清单要求提供原装产品，除人为因素损坏外，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（4）质保服务：保修期内由中标人免费质保，采购人报修后24小时内投标人必须响应，否则将依据有关法律、法规进行追偿；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四、根据《国务院办公厅关于在政府采购中实施本国产品标准及相关政策的通知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法定代表人/负责人直接参加的，须递交《法定代表人/负责人身份证明》；法定代表人/负责人授权代表参加的，须递交《法定代表人/负责人授权书》。</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法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其他组织和自然人提供银行出具的资信证明或财务报表。</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提供递交投标文件截止时间前一年内任意一个月的依法缴纳税收的相关凭据，凭据应有税务机关或代收机关的公章或业务专用章。依法免税或无须缴纳税收的供应商，应提供相应证明文件。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参加本次政府采购活动前三年内，在经营活动中没有重大违法记录，提供《无重大违法记录声明》。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投标人资格</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 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2. 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签章符合招标文件要求</w:t>
            </w:r>
          </w:p>
        </w:tc>
        <w:tc>
          <w:tcPr>
            <w:tcW w:type="dxa" w:w="3322"/>
          </w:tcPr>
          <w:p>
            <w:pPr>
              <w:pStyle w:val="null3"/>
            </w:pPr>
            <w:r>
              <w:rPr>
                <w:rFonts w:ascii="仿宋_GB2312" w:hAnsi="仿宋_GB2312" w:cs="仿宋_GB2312" w:eastAsia="仿宋_GB2312"/>
              </w:rPr>
              <w:t>投标人应当加盖投标人（法定名称）电子印章</w:t>
            </w:r>
          </w:p>
        </w:tc>
        <w:tc>
          <w:tcPr>
            <w:tcW w:type="dxa" w:w="1661"/>
          </w:tcPr>
          <w:p>
            <w:pPr>
              <w:pStyle w:val="null3"/>
            </w:pPr>
            <w:r>
              <w:rPr>
                <w:rFonts w:ascii="仿宋_GB2312" w:hAnsi="仿宋_GB2312" w:cs="仿宋_GB2312" w:eastAsia="仿宋_GB2312"/>
              </w:rPr>
              <w:t>商务响应偏离表 开标一览表 投标方案 分项报价表 技术响应偏离表 中小企业声明函 企业关联关系声明函 其他材料 投标函 投标人资格 残疾人福利性单位声明函 标的清单 投标人业绩 投标文件封面 投标人基本信息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投标人必须满足招标文件的商务要求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投标报价不得超过采购预算或最高限价。</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技术参数评审</w:t>
            </w:r>
          </w:p>
        </w:tc>
        <w:tc>
          <w:tcPr>
            <w:tcW w:type="dxa" w:w="2492"/>
          </w:tcPr>
          <w:p>
            <w:pPr>
              <w:pStyle w:val="null3"/>
            </w:pPr>
            <w:r>
              <w:rPr>
                <w:rFonts w:ascii="仿宋_GB2312" w:hAnsi="仿宋_GB2312" w:cs="仿宋_GB2312" w:eastAsia="仿宋_GB2312"/>
              </w:rPr>
              <w:t>投标产品的技术指标满足或高于招标文件要求的，得满分31分。 1、投标文件投标应答不满足招标文件重要技术需求(含未按要求提供证明材料，本招标文件第三章3.3技术要求中带“▲”号参数，共12项）的为负偏离，每负偏离一项扣1.5分，最多扣18分； 2、投标文件投标应答不满足招标文件一般性技术需求的（本招标文件第三章3.3技术要求中非“▲”号参数）的为负偏离，每负偏离一项扣0.05分，最多扣13分。 注：技术参数中要求提供相关证明材料，例如效果图、检测报告等，未提供或不符合要求，视为不符合该项技术要求，根据规定进行扣分。</w:t>
            </w:r>
          </w:p>
        </w:tc>
        <w:tc>
          <w:tcPr>
            <w:tcW w:type="dxa" w:w="831"/>
          </w:tcPr>
          <w:p>
            <w:pPr>
              <w:pStyle w:val="null3"/>
              <w:jc w:val="right"/>
            </w:pPr>
            <w:r>
              <w:rPr>
                <w:rFonts w:ascii="仿宋_GB2312" w:hAnsi="仿宋_GB2312" w:cs="仿宋_GB2312" w:eastAsia="仿宋_GB2312"/>
              </w:rPr>
              <w:t>31.0000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项目实施方案包括①硬件实施方案②软件实施方案③实验室整体规划设计方案图（平面布置图及效果图、水电设计图），④整个项目施工计划及施工安全保障和技术力量保障措施等内容。 施工方案完全满足上述四个项目需求且合理周全的得4分；其中三项及以上满足项目需求的得2分；一项及以上满足项目需求的得1分；不满足项目需求的得0.5分，未提供的得0分。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产品演示</w:t>
            </w:r>
          </w:p>
        </w:tc>
        <w:tc>
          <w:tcPr>
            <w:tcW w:type="dxa" w:w="2492"/>
          </w:tcPr>
          <w:p>
            <w:pPr>
              <w:pStyle w:val="null3"/>
            </w:pPr>
            <w:r>
              <w:rPr>
                <w:rFonts w:ascii="仿宋_GB2312" w:hAnsi="仿宋_GB2312" w:cs="仿宋_GB2312" w:eastAsia="仿宋_GB2312"/>
              </w:rPr>
              <w:t>评标委员会对比各供应商或生产厂家提供的演示文件情况，从技术要求、演示内容及功能完整性进行综合评价： （1）每一演示项要求的演示功能点，以三维动态视频演示方式进行了功能点演示且演示内容体现完整的，得3分/个。 （2）每一演示项要求的演示功能点，以PPT或图片等其他方式进行了功能点演示且演示内容体现完整的，得2分/个。 （3）功能点演示内容不完整，不能实现功能点的基本要求，则该项演示功能点得1分/个。 （4）演示内容与要求不符或未进行演示，则该项演示功能点得0分。 评审内容包括如下4项软件内容： 一、重力坝三维辅助课程设计系统：系统支持对设计环节中的说明、展示、计算等内容进行标签化分类展示，通过学生交互选择，将三维仿真模型与标签进行绑定，标签跟随模型进行360 虚拟展示，通过触发标签，完成多种类型设计任务，标签类型包括但不限于：①说明类：支持展示文字、图片等设计信息；②计算类：支持用户对计算数据的输入，承载主要设计内容；③图示类：支持用户依据设计要求上传相关图纸；④表格类：支持用户填写相关表格。 二、水文预报与水文计算虚拟仿真教学系统： 基于二维水动力程序，计算淹没水深、淹没范围、淹没历时、洪水到达时间等洪水要素的时空变化，绘制动态洪水风险图。可根据不同的水深，区别显示淹没过程以及范围。 三、抽水蓄能电站VR认知教学系统展示： 实现对典型抽水蓄能水电站场景概况信息认知；场景认知包含：外景，发电机层，母线洞，尾闸室，主变层，水轮机层，蜗壳层；支持场景名称展示，场景跳转，场景漫游功能，并支持点击场景内设备进行认知学习。 四、AR-e 增强现实场景编辑系统：支持OBJ格式的3D模型导入；支持模型结构展示；支持模型选择；支持模型旋转、移动、缩放；支持模型打包上传云端。 注：1.投标人针对本项目招标内容进行现场视频演示，并将视频演示文件【MP4格式或AVI格式及视频播放器安装软件】拷贝到提交的电子版U盘中。演示时间不超过15分钟。2.投标人未提交演示视频的或未进行现场演示的，此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资质证书</w:t>
            </w:r>
          </w:p>
        </w:tc>
        <w:tc>
          <w:tcPr>
            <w:tcW w:type="dxa" w:w="2492"/>
          </w:tcPr>
          <w:p>
            <w:pPr>
              <w:pStyle w:val="null3"/>
            </w:pPr>
            <w:r>
              <w:rPr>
                <w:rFonts w:ascii="仿宋_GB2312" w:hAnsi="仿宋_GB2312" w:cs="仿宋_GB2312" w:eastAsia="仿宋_GB2312"/>
              </w:rPr>
              <w:t>1. 供应商或生产厂家具有质量管理体系认证、环境管理体系认证证、职业健康安全管理体系认证每种证书得0.5分，最高得1.5分（提供证书复印件） 2. 截止至招标公告日期，供应商或生产厂家获得水利专业类软件著作权证书：每个得0.5分，最高得1.5分。 投标人提供资质证书证明材料，并加盖公章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交付能力</w:t>
            </w:r>
          </w:p>
        </w:tc>
        <w:tc>
          <w:tcPr>
            <w:tcW w:type="dxa" w:w="2492"/>
          </w:tcPr>
          <w:p>
            <w:pPr>
              <w:pStyle w:val="null3"/>
            </w:pPr>
            <w:r>
              <w:rPr>
                <w:rFonts w:ascii="仿宋_GB2312" w:hAnsi="仿宋_GB2312" w:cs="仿宋_GB2312" w:eastAsia="仿宋_GB2312"/>
              </w:rPr>
              <w:t>为了确保项目建设内容质量，供应商或所投核心产品厂家需有专业技术团队，要求拥有软件评测师、程序设计工程师、软件开发工程师、人工智能工程师，且技术团队成员需提供身份证、职称证书或执业资格证书、投标人（或所投核心产品厂家）为其缴纳的近三个月社保证明（新成立不足3个月的公司提供自成立之日起的社保证明）。1人全部提供合格资料得1分，最高得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安装调试、质量保证</w:t>
            </w:r>
          </w:p>
        </w:tc>
        <w:tc>
          <w:tcPr>
            <w:tcW w:type="dxa" w:w="2492"/>
          </w:tcPr>
          <w:p>
            <w:pPr>
              <w:pStyle w:val="null3"/>
            </w:pPr>
            <w:r>
              <w:rPr>
                <w:rFonts w:ascii="仿宋_GB2312" w:hAnsi="仿宋_GB2312" w:cs="仿宋_GB2312" w:eastAsia="仿宋_GB2312"/>
              </w:rPr>
              <w:t>安装调试、质量保证包含但不限于： ① 安装调试流程、方式、内容；②设备生产、出厂、运输、交货等保障措施： 安装调试方案具体、全面；质量保障措施完善、及时的承诺，得4分； 安装调试方案基本满足要求，质量保障有承诺，得2.5分； 安装调试方案不具体，质量保障措施不完善或没有实质响应，得1分；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1.承诺售后服务故障响应时间，接到报修承诺 24 小时内回应，提供承诺及能在承诺时间内抵达现场证明，并经评标委员会认定可信可行的，得1分，否则不得分； 2.对投标人的售后服务机构设置、维修服务承诺、培训方案、服务人员名单电话、售后服务管理制度、售后服务团队组织结构等详细信息等进行评审：提供的方案完善、措施得当、可操作性强，提供的管理制度合理、完善、健全，权责清晰的得3分， 方案描述较为详细、合理、具有一定的可操作性，制度较完善得1.5分；未提供不得分。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应急方案包括但不限于：①项目执行过程中采购人的紧急情况； ②突发事情的处理方案； ③应急响应时间计划、人员安排。 方案描述详细、合理、可行性高，得3分；方案描述较为详细、合理、具有一定的可行性，得2分；方案描述完整但不够详细、合理性一般，得1分；未提供不得分。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供应商或生产厂家提供自2022年9月至今以来类似业绩证明材料。 每提供一项有效业绩得1分，满分5分，未提供有效业绩证明材料的，不得分。 以合同签定日期为准，提供合同复印件，合同复印件上内容应清晰完整，否则不计分。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详见附件：企业关联关系声明函</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详见附件：投标人基本信息</w:t>
      </w:r>
    </w:p>
    <w:p>
      <w:pPr>
        <w:pStyle w:val="null3"/>
        <w:ind w:firstLine="960"/>
      </w:pPr>
      <w:r>
        <w:rPr>
          <w:rFonts w:ascii="仿宋_GB2312" w:hAnsi="仿宋_GB2312" w:cs="仿宋_GB2312" w:eastAsia="仿宋_GB2312"/>
        </w:rPr>
        <w:t>详见附件：投标人业绩</w:t>
      </w:r>
    </w:p>
    <w:p>
      <w:pPr>
        <w:pStyle w:val="null3"/>
        <w:ind w:firstLine="960"/>
      </w:pPr>
      <w:r>
        <w:rPr>
          <w:rFonts w:ascii="仿宋_GB2312" w:hAnsi="仿宋_GB2312" w:cs="仿宋_GB2312" w:eastAsia="仿宋_GB2312"/>
        </w:rPr>
        <w:t>详见附件：投标人资格</w:t>
      </w:r>
    </w:p>
    <w:p>
      <w:pPr>
        <w:pStyle w:val="null3"/>
        <w:ind w:firstLine="960"/>
      </w:pPr>
      <w:r>
        <w:rPr>
          <w:rFonts w:ascii="仿宋_GB2312" w:hAnsi="仿宋_GB2312" w:cs="仿宋_GB2312" w:eastAsia="仿宋_GB2312"/>
        </w:rPr>
        <w:t>详见附件：其他材料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详见附件：西安理工大学重大设备更新项目设备采购合同.docx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