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850ED4">
      <w:pPr>
        <w:spacing w:line="360" w:lineRule="auto"/>
        <w:jc w:val="left"/>
        <w:outlineLvl w:val="2"/>
        <w:rPr>
          <w:rFonts w:hint="eastAsia" w:asciiTheme="minorEastAsia" w:hAnsiTheme="minorEastAsia"/>
          <w:b/>
          <w:kern w:val="0"/>
          <w:sz w:val="24"/>
        </w:rPr>
      </w:pPr>
      <w:bookmarkStart w:id="0" w:name="_Toc224829257"/>
      <w:bookmarkStart w:id="1" w:name="_Toc200009336"/>
      <w:bookmarkStart w:id="2" w:name="_Toc186532254"/>
      <w:bookmarkStart w:id="3" w:name="_Toc191560064"/>
      <w:r>
        <w:rPr>
          <w:rFonts w:asciiTheme="minorEastAsia" w:hAnsiTheme="minorEastAsia"/>
          <w:b/>
          <w:kern w:val="0"/>
          <w:sz w:val="24"/>
        </w:rPr>
        <w:t>格式  投标方案</w:t>
      </w:r>
      <w:bookmarkEnd w:id="0"/>
      <w:bookmarkEnd w:id="1"/>
      <w:bookmarkEnd w:id="2"/>
      <w:bookmarkEnd w:id="3"/>
    </w:p>
    <w:p w14:paraId="7EE7D1F6">
      <w:pPr>
        <w:spacing w:line="360" w:lineRule="auto"/>
        <w:ind w:firstLine="480"/>
        <w:rPr>
          <w:rFonts w:hint="eastAsia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投标人在响应文件中必须提供详细的投标方案。对含糊不清或欠具体明确之处，评委会可视为投标人履约能力不足或响应不全处理。</w:t>
      </w:r>
    </w:p>
    <w:p w14:paraId="0D88A359">
      <w:pPr>
        <w:spacing w:line="360" w:lineRule="auto"/>
        <w:ind w:firstLine="480"/>
        <w:rPr>
          <w:rFonts w:hint="eastAsia" w:asciiTheme="minorEastAsia" w:hAnsiTheme="minorEastAsia"/>
          <w:sz w:val="24"/>
        </w:rPr>
      </w:pPr>
    </w:p>
    <w:p w14:paraId="7624E581">
      <w:pPr>
        <w:spacing w:line="360" w:lineRule="auto"/>
        <w:ind w:firstLine="480"/>
        <w:rPr>
          <w:rFonts w:hint="eastAsia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投标方案内容应包括(但不限于)：</w:t>
      </w:r>
    </w:p>
    <w:p w14:paraId="15385EA0">
      <w:pPr>
        <w:tabs>
          <w:tab w:val="left" w:pos="1680"/>
        </w:tabs>
        <w:spacing w:line="360" w:lineRule="auto"/>
        <w:ind w:firstLine="480"/>
        <w:rPr>
          <w:rFonts w:hint="eastAsia" w:asciiTheme="minorEastAsia" w:hAnsiTheme="minorEastAsia"/>
          <w:sz w:val="24"/>
        </w:rPr>
      </w:pPr>
    </w:p>
    <w:p w14:paraId="3E64598E">
      <w:pPr>
        <w:pStyle w:val="4"/>
        <w:numPr>
          <w:ilvl w:val="0"/>
          <w:numId w:val="1"/>
        </w:numPr>
        <w:tabs>
          <w:tab w:val="left" w:pos="709"/>
        </w:tabs>
        <w:spacing w:line="360" w:lineRule="auto"/>
        <w:ind w:firstLineChars="0"/>
        <w:rPr>
          <w:rFonts w:hint="eastAsia" w:cs="宋体" w:asciiTheme="minorEastAsia" w:hAnsiTheme="minorEastAsia"/>
          <w:sz w:val="24"/>
        </w:rPr>
      </w:pPr>
      <w:r>
        <w:rPr>
          <w:rFonts w:hint="eastAsia" w:cs="宋体" w:asciiTheme="minorEastAsia" w:hAnsiTheme="minorEastAsia"/>
          <w:sz w:val="24"/>
        </w:rPr>
        <w:t>项目实施方案</w:t>
      </w:r>
    </w:p>
    <w:p w14:paraId="027D530A">
      <w:pPr>
        <w:pStyle w:val="4"/>
        <w:numPr>
          <w:ilvl w:val="0"/>
          <w:numId w:val="1"/>
        </w:numPr>
        <w:tabs>
          <w:tab w:val="left" w:pos="709"/>
        </w:tabs>
        <w:spacing w:line="360" w:lineRule="auto"/>
        <w:ind w:firstLineChars="0"/>
        <w:rPr>
          <w:rFonts w:hint="eastAsia" w:cs="宋体" w:asciiTheme="minorEastAsia" w:hAnsiTheme="minorEastAsia"/>
          <w:sz w:val="24"/>
        </w:rPr>
      </w:pPr>
      <w:r>
        <w:rPr>
          <w:rFonts w:hint="eastAsia" w:cs="宋体" w:asciiTheme="minorEastAsia" w:hAnsiTheme="minorEastAsia"/>
          <w:sz w:val="24"/>
        </w:rPr>
        <w:t>资质证书</w:t>
      </w:r>
    </w:p>
    <w:p w14:paraId="1CE7540B">
      <w:pPr>
        <w:pStyle w:val="4"/>
        <w:numPr>
          <w:ilvl w:val="0"/>
          <w:numId w:val="1"/>
        </w:numPr>
        <w:tabs>
          <w:tab w:val="left" w:pos="709"/>
        </w:tabs>
        <w:spacing w:line="360" w:lineRule="auto"/>
        <w:ind w:firstLineChars="0"/>
        <w:rPr>
          <w:rFonts w:hint="eastAsia" w:cs="宋体" w:asciiTheme="minorEastAsia" w:hAnsiTheme="minorEastAsia"/>
          <w:sz w:val="24"/>
        </w:rPr>
      </w:pPr>
      <w:r>
        <w:rPr>
          <w:rFonts w:hint="eastAsia" w:cs="宋体" w:asciiTheme="minorEastAsia" w:hAnsiTheme="minorEastAsia"/>
          <w:sz w:val="24"/>
        </w:rPr>
        <w:t>交付能力</w:t>
      </w:r>
    </w:p>
    <w:p w14:paraId="718FE052">
      <w:pPr>
        <w:pStyle w:val="4"/>
        <w:numPr>
          <w:ilvl w:val="0"/>
          <w:numId w:val="1"/>
        </w:numPr>
        <w:tabs>
          <w:tab w:val="left" w:pos="709"/>
        </w:tabs>
        <w:spacing w:line="360" w:lineRule="auto"/>
        <w:ind w:firstLineChars="0"/>
        <w:rPr>
          <w:rFonts w:hint="eastAsia" w:cs="宋体" w:asciiTheme="minorEastAsia" w:hAnsiTheme="minorEastAsia"/>
          <w:sz w:val="24"/>
        </w:rPr>
      </w:pPr>
      <w:r>
        <w:rPr>
          <w:rFonts w:hint="eastAsia" w:cs="宋体" w:asciiTheme="minorEastAsia" w:hAnsiTheme="minorEastAsia"/>
          <w:sz w:val="24"/>
        </w:rPr>
        <w:t>安装调试、质量保证</w:t>
      </w:r>
    </w:p>
    <w:p w14:paraId="379D8EB8">
      <w:pPr>
        <w:pStyle w:val="4"/>
        <w:numPr>
          <w:ilvl w:val="0"/>
          <w:numId w:val="1"/>
        </w:numPr>
        <w:tabs>
          <w:tab w:val="left" w:pos="709"/>
        </w:tabs>
        <w:spacing w:line="360" w:lineRule="auto"/>
        <w:ind w:firstLineChars="0"/>
        <w:rPr>
          <w:rFonts w:hint="eastAsia" w:cs="宋体" w:asciiTheme="minorEastAsia" w:hAnsiTheme="minorEastAsia"/>
          <w:sz w:val="24"/>
        </w:rPr>
      </w:pPr>
      <w:r>
        <w:rPr>
          <w:rFonts w:hint="eastAsia" w:cs="宋体" w:asciiTheme="minorEastAsia" w:hAnsiTheme="minorEastAsia"/>
          <w:sz w:val="24"/>
        </w:rPr>
        <w:t>售后服务承诺</w:t>
      </w:r>
    </w:p>
    <w:p w14:paraId="3278F619">
      <w:pPr>
        <w:pStyle w:val="4"/>
        <w:numPr>
          <w:ilvl w:val="0"/>
          <w:numId w:val="1"/>
        </w:numPr>
        <w:tabs>
          <w:tab w:val="left" w:pos="709"/>
        </w:tabs>
        <w:spacing w:line="360" w:lineRule="auto"/>
        <w:ind w:firstLineChars="0"/>
        <w:rPr>
          <w:rFonts w:hint="eastAsia" w:cs="宋体" w:asciiTheme="minorEastAsia" w:hAnsiTheme="minorEastAsia"/>
          <w:sz w:val="24"/>
        </w:rPr>
      </w:pPr>
      <w:r>
        <w:rPr>
          <w:rFonts w:hint="eastAsia" w:cs="宋体" w:asciiTheme="minorEastAsia" w:hAnsiTheme="minorEastAsia"/>
          <w:sz w:val="24"/>
        </w:rPr>
        <w:t>质保期</w:t>
      </w:r>
    </w:p>
    <w:p w14:paraId="2F96225F">
      <w:pPr>
        <w:pStyle w:val="4"/>
        <w:numPr>
          <w:ilvl w:val="0"/>
          <w:numId w:val="1"/>
        </w:numPr>
        <w:tabs>
          <w:tab w:val="left" w:pos="709"/>
        </w:tabs>
        <w:spacing w:line="360" w:lineRule="auto"/>
        <w:ind w:firstLineChars="0"/>
        <w:rPr>
          <w:rFonts w:hint="eastAsia" w:cs="宋体" w:asciiTheme="minorEastAsia" w:hAnsiTheme="minorEastAsia"/>
          <w:sz w:val="24"/>
        </w:rPr>
      </w:pPr>
      <w:r>
        <w:rPr>
          <w:rFonts w:hint="eastAsia" w:cs="宋体" w:asciiTheme="minorEastAsia" w:hAnsiTheme="minorEastAsia"/>
          <w:sz w:val="24"/>
        </w:rPr>
        <w:t>应急方案</w:t>
      </w:r>
    </w:p>
    <w:p w14:paraId="33B4D4E4">
      <w:pPr>
        <w:pStyle w:val="4"/>
        <w:numPr>
          <w:ilvl w:val="0"/>
          <w:numId w:val="1"/>
        </w:numPr>
        <w:tabs>
          <w:tab w:val="left" w:pos="709"/>
        </w:tabs>
        <w:spacing w:line="360" w:lineRule="auto"/>
        <w:ind w:firstLineChars="0"/>
        <w:rPr>
          <w:rFonts w:hint="eastAsia" w:cs="宋体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投标人认为必要的其它内容。</w:t>
      </w:r>
    </w:p>
    <w:p w14:paraId="11B00358">
      <w:pPr>
        <w:spacing w:line="360" w:lineRule="auto"/>
        <w:ind w:firstLine="480"/>
        <w:rPr>
          <w:rFonts w:hint="eastAsia" w:asciiTheme="minorEastAsia" w:hAnsiTheme="minorEastAsia"/>
          <w:sz w:val="24"/>
        </w:rPr>
      </w:pPr>
    </w:p>
    <w:p w14:paraId="0635D984">
      <w:pPr>
        <w:spacing w:line="360" w:lineRule="auto"/>
        <w:ind w:firstLine="480"/>
        <w:rPr>
          <w:rFonts w:hint="eastAsia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（各投标人根据招标内容及要求，可自主编写投标方案说明，包含但不限于以上内容）</w:t>
      </w:r>
    </w:p>
    <w:p w14:paraId="4C9A93C2">
      <w:pPr>
        <w:spacing w:line="360" w:lineRule="auto"/>
        <w:ind w:firstLine="480"/>
        <w:rPr>
          <w:rFonts w:hint="eastAsia" w:cs="宋体" w:asciiTheme="minorEastAsia" w:hAnsiTheme="minorEastAsia"/>
          <w:sz w:val="24"/>
        </w:rPr>
      </w:pPr>
      <w:r>
        <w:rPr>
          <w:rFonts w:hint="eastAsia" w:cs="宋体" w:asciiTheme="minorEastAsia" w:hAnsiTheme="minorEastAsia"/>
          <w:sz w:val="24"/>
        </w:rPr>
        <w:t>注意：投标人须确保上提供的材料的真实性、有效性及合法性，否则，由此引起的任何责任都由投标人自行承担。</w:t>
      </w:r>
    </w:p>
    <w:p w14:paraId="0B6638AF">
      <w:pPr>
        <w:spacing w:line="360" w:lineRule="auto"/>
        <w:ind w:firstLine="480"/>
        <w:rPr>
          <w:rFonts w:hint="eastAsia" w:asciiTheme="minorEastAsia" w:hAnsiTheme="minorEastAsia"/>
          <w:sz w:val="24"/>
        </w:rPr>
      </w:pPr>
    </w:p>
    <w:p w14:paraId="6A207C51">
      <w:pPr>
        <w:spacing w:line="360" w:lineRule="auto"/>
        <w:ind w:firstLine="480"/>
        <w:rPr>
          <w:rFonts w:hint="eastAsia" w:asciiTheme="minorEastAsia" w:hAnsiTheme="minorEastAsia"/>
          <w:sz w:val="24"/>
        </w:rPr>
      </w:pPr>
    </w:p>
    <w:p w14:paraId="7755EF77">
      <w:pPr>
        <w:spacing w:line="360" w:lineRule="auto"/>
        <w:ind w:firstLine="480"/>
        <w:rPr>
          <w:rFonts w:hint="eastAsia" w:asciiTheme="minorEastAsia" w:hAnsiTheme="minorEastAsia"/>
          <w:sz w:val="24"/>
        </w:rPr>
      </w:pPr>
    </w:p>
    <w:p w14:paraId="1473C04A">
      <w:bookmarkStart w:id="4" w:name="_GoBack"/>
      <w:bookmarkEnd w:id="4"/>
    </w:p>
    <w:sectPr>
      <w:pgSz w:w="11906" w:h="16838"/>
      <w:pgMar w:top="2098" w:right="1474" w:bottom="1984" w:left="1587" w:header="851" w:footer="737" w:gutter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5F05A2"/>
    <w:multiLevelType w:val="multilevel"/>
    <w:tmpl w:val="585F05A2"/>
    <w:lvl w:ilvl="0" w:tentative="0">
      <w:start w:val="1"/>
      <w:numFmt w:val="decimal"/>
      <w:lvlText w:val="%1."/>
      <w:lvlJc w:val="left"/>
      <w:pPr>
        <w:ind w:left="865" w:hanging="440"/>
      </w:pPr>
    </w:lvl>
    <w:lvl w:ilvl="1" w:tentative="0">
      <w:start w:val="1"/>
      <w:numFmt w:val="lowerLetter"/>
      <w:lvlText w:val="%2)"/>
      <w:lvlJc w:val="left"/>
      <w:pPr>
        <w:ind w:left="1305" w:hanging="440"/>
      </w:pPr>
    </w:lvl>
    <w:lvl w:ilvl="2" w:tentative="0">
      <w:start w:val="1"/>
      <w:numFmt w:val="lowerRoman"/>
      <w:lvlText w:val="%3."/>
      <w:lvlJc w:val="right"/>
      <w:pPr>
        <w:ind w:left="1745" w:hanging="440"/>
      </w:pPr>
    </w:lvl>
    <w:lvl w:ilvl="3" w:tentative="0">
      <w:start w:val="1"/>
      <w:numFmt w:val="decimal"/>
      <w:lvlText w:val="%4."/>
      <w:lvlJc w:val="left"/>
      <w:pPr>
        <w:ind w:left="2185" w:hanging="440"/>
      </w:pPr>
    </w:lvl>
    <w:lvl w:ilvl="4" w:tentative="0">
      <w:start w:val="1"/>
      <w:numFmt w:val="lowerLetter"/>
      <w:lvlText w:val="%5)"/>
      <w:lvlJc w:val="left"/>
      <w:pPr>
        <w:ind w:left="2625" w:hanging="440"/>
      </w:pPr>
    </w:lvl>
    <w:lvl w:ilvl="5" w:tentative="0">
      <w:start w:val="1"/>
      <w:numFmt w:val="lowerRoman"/>
      <w:lvlText w:val="%6."/>
      <w:lvlJc w:val="right"/>
      <w:pPr>
        <w:ind w:left="3065" w:hanging="440"/>
      </w:pPr>
    </w:lvl>
    <w:lvl w:ilvl="6" w:tentative="0">
      <w:start w:val="1"/>
      <w:numFmt w:val="decimal"/>
      <w:lvlText w:val="%7."/>
      <w:lvlJc w:val="left"/>
      <w:pPr>
        <w:ind w:left="3505" w:hanging="440"/>
      </w:pPr>
    </w:lvl>
    <w:lvl w:ilvl="7" w:tentative="0">
      <w:start w:val="1"/>
      <w:numFmt w:val="lowerLetter"/>
      <w:lvlText w:val="%8)"/>
      <w:lvlJc w:val="left"/>
      <w:pPr>
        <w:ind w:left="3945" w:hanging="440"/>
      </w:pPr>
    </w:lvl>
    <w:lvl w:ilvl="8" w:tentative="0">
      <w:start w:val="1"/>
      <w:numFmt w:val="lowerRoman"/>
      <w:lvlText w:val="%9."/>
      <w:lvlJc w:val="right"/>
      <w:pPr>
        <w:ind w:left="4385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B36AC2"/>
    <w:rsid w:val="5DEF63A3"/>
    <w:rsid w:val="66B36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2026-03-20T08:20:00Z</dcterms:created>
  <dc:creator>涂君辉</dc:creator>
  <cp:lastModifiedBy>涂君辉</cp:lastModifiedBy>
  <dcterms:modified xsi:type="dcterms:W3CDTF">2026-03-20T08:20:42Z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274D294E3567489AACB02049AFA7529F_11</vt:lpwstr>
  </property>
  <property fmtid="{D5CDD505-2E9C-101B-9397-08002B2CF9AE}" pid="4" name="KSOTemplateDocerSaveRecord">
    <vt:lpwstr>eyJoZGlkIjoiZTliZGUzM2RlY2U0ZDVjMDMzZGMwMjgxNzlkOTcxYzkiLCJ1c2VySWQiOiIxNDkyNjkwNDgzIn0=</vt:lpwstr>
  </property>
</Properties>
</file>