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版本号：HCKPZY-ZB-202601720260320001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免疫规划所试剂耗材采购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HCKPZY-ZB-2026017</w:t>
      </w:r>
      <w:r>
        <w:br/>
      </w:r>
      <w:r>
        <w:br/>
      </w:r>
      <w:r>
        <w:br/>
      </w:r>
    </w:p>
    <w:p>
      <w:pPr>
        <w:pStyle w:val="null3"/>
        <w:jc w:val="center"/>
        <w:outlineLvl w:val="2"/>
      </w:pPr>
      <w:r>
        <w:rPr>
          <w:rFonts w:ascii="仿宋_GB2312" w:hAnsi="仿宋_GB2312" w:cs="仿宋_GB2312" w:eastAsia="仿宋_GB2312"/>
          <w:sz w:val="28"/>
          <w:b/>
        </w:rPr>
        <w:t>陕西省疾病预防控制中心</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陕西省疾病预防控制中心</w:t>
      </w:r>
      <w:r>
        <w:rPr>
          <w:rFonts w:ascii="仿宋_GB2312" w:hAnsi="仿宋_GB2312" w:cs="仿宋_GB2312" w:eastAsia="仿宋_GB2312"/>
        </w:rPr>
        <w:t>委托，拟对</w:t>
      </w:r>
      <w:r>
        <w:rPr>
          <w:rFonts w:ascii="仿宋_GB2312" w:hAnsi="仿宋_GB2312" w:cs="仿宋_GB2312" w:eastAsia="仿宋_GB2312"/>
        </w:rPr>
        <w:t>免疫规划所试剂耗材采购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HCKPZY-ZB-2026017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免疫规划所试剂耗材采购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陕西省疾病预防控制中心免疫规划所试剂耗材采购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2023或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2025年8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4、社会保障资金缴纳证明：提供2025年8月至今已缴存的至少一个月的社会保障资金缴存单据或社保机构开具的社会保险参保缴费情况证明，依法不需要缴纳社会保障资金的单位应提供相关证明材料。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pPr>
      <w:r>
        <w:rPr>
          <w:rFonts w:ascii="仿宋_GB2312" w:hAnsi="仿宋_GB2312" w:cs="仿宋_GB2312" w:eastAsia="仿宋_GB2312"/>
        </w:rPr>
        <w:t>8、特定资质：1、投标人为经销商的应具有有效的医疗器械经营许可证或经营备案凭证；投标人为制造厂家应具有有效的医疗器械生产许可证，且具有有效的医疗器械经营许可证或经营备案凭证。2、投标产品为医疗设备的需提供产品的有效医疗器械注册证或备案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2023或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2025年8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4、社会保障资金缴纳证明：提供2025年8月至今已缴存的至少一个月的社会保障资金缴存单据或社保机构开具的社会保险参保缴费情况证明，依法不需要缴纳社会保障资金的单位应提供相关证明材料。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陕西省疾病预防控制中心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陕西省碑林区和平门外建东街3号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陕西省疾病预防控制中心经办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029-82476605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陕西省西安市南二环西段58号成长大厦8楼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18092116036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采购包1：477,440.00元</w:t>
            </w:r>
          </w:p>
          <w:p>
            <w:pPr>
              <w:pStyle w:val="null3"/>
            </w:pPr>
            <w:r>
              <w:rPr>
                <w:rFonts w:ascii="仿宋_GB2312" w:hAnsi="仿宋_GB2312" w:cs="仿宋_GB2312" w:eastAsia="仿宋_GB2312"/>
              </w:rPr>
              <w:t>采购包2：318,460.00元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代理服务费收费标准：1、招标代理服务费参照《国家计委关于印发&lt;招标代理服务收费管理暂行办法&gt;的通知》（计价格[2002]1980号）规定标准收取；2、本项目代理服务费按货物计取。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陕西省疾病预防控制中心</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陕西省疾病预防控制中心</w:t>
      </w:r>
      <w:r>
        <w:rPr>
          <w:rFonts w:ascii="仿宋_GB2312" w:hAnsi="仿宋_GB2312" w:cs="仿宋_GB2312" w:eastAsia="仿宋_GB2312"/>
        </w:rPr>
        <w:t>负责解释。除上述招标文件内容，其他内容由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陕西省疾病预防控制中心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联系人：李娜</w:t>
      </w:r>
    </w:p>
    <w:p>
      <w:pPr>
        <w:pStyle w:val="null3"/>
      </w:pPr>
      <w:r>
        <w:rPr>
          <w:rFonts w:ascii="仿宋_GB2312" w:hAnsi="仿宋_GB2312" w:cs="仿宋_GB2312" w:eastAsia="仿宋_GB2312"/>
        </w:rPr>
        <w:t>联系电话：18092116036</w:t>
      </w:r>
    </w:p>
    <w:p>
      <w:pPr>
        <w:pStyle w:val="null3"/>
      </w:pPr>
      <w:r>
        <w:rPr>
          <w:rFonts w:ascii="仿宋_GB2312" w:hAnsi="仿宋_GB2312" w:cs="仿宋_GB2312" w:eastAsia="仿宋_GB2312"/>
        </w:rPr>
        <w:t>地址：陕西省西安市南二环西段58号成长大厦8楼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陕西省疾病预防控制中心免疫规划所试剂耗材采购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477,440.00</w:t>
      </w:r>
    </w:p>
    <w:p>
      <w:pPr>
        <w:pStyle w:val="null3"/>
      </w:pPr>
      <w:r>
        <w:rPr>
          <w:rFonts w:ascii="仿宋_GB2312" w:hAnsi="仿宋_GB2312" w:cs="仿宋_GB2312" w:eastAsia="仿宋_GB2312"/>
        </w:rPr>
        <w:t>采购包最高限价（元）: 477,440.00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免疫规划所试剂耗材采购（一包）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477,440.00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318,460.00</w:t>
      </w:r>
    </w:p>
    <w:p>
      <w:pPr>
        <w:pStyle w:val="null3"/>
      </w:pPr>
      <w:r>
        <w:rPr>
          <w:rFonts w:ascii="仿宋_GB2312" w:hAnsi="仿宋_GB2312" w:cs="仿宋_GB2312" w:eastAsia="仿宋_GB2312"/>
        </w:rPr>
        <w:t>采购包最高限价（元）: 318,460.00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免疫规划所试剂耗材采购（二包）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318,460.00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标的名称：免疫规划所试剂耗材采购（一包）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53"/>
              <w:gridCol w:w="590"/>
              <w:gridCol w:w="299"/>
              <w:gridCol w:w="156"/>
              <w:gridCol w:w="169"/>
              <w:gridCol w:w="1183"/>
            </w:tblGrid>
            <w:tr>
              <w:tc>
                <w:tcPr>
                  <w:tcW w:type="dxa" w:w="2550"/>
                  <w:gridSpan w:val="6"/>
                  <w:tcBorders>
                    <w:top w:val="none" w:color="000000" w:sz="4"/>
                    <w:left w:val="non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6"/>
                      <w:b/>
                      <w:color w:val="000000"/>
                    </w:rPr>
                    <w:t>免疫规划所采购试剂耗材参数</w:t>
                  </w: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序号</w:t>
                  </w:r>
                </w:p>
              </w:tc>
              <w:tc>
                <w:tcPr>
                  <w:tcW w:type="dxa" w:w="5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试剂名称</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规格</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单位</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数量</w:t>
                  </w:r>
                </w:p>
              </w:tc>
              <w:tc>
                <w:tcPr>
                  <w:tcW w:type="dxa" w:w="1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参数</w:t>
                  </w: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5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百日咳杆菌双重核酸检测试剂盒</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48T</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盒</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w:t>
                  </w:r>
                </w:p>
              </w:tc>
              <w:tc>
                <w:tcPr>
                  <w:tcW w:type="dxa" w:w="1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▲可对百日咳IS481、IS1001双基因定性检测，适用于鼻咽拭子、鼻咽抽取液样本。试剂配有UNG-dUTP防产物污染系统。同类产品有省级平台的性能验证报告。</w:t>
                  </w: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5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脑膜炎奈瑟菌双重核酸试剂盒</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25T</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盒</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可对咽拭子、血液、脑脊液样本及增菌液中脑膜炎奈瑟菌定性检测，主要检测脑膜炎奈瑟菌</w:t>
                  </w:r>
                  <w:r>
                    <w:rPr>
                      <w:rFonts w:ascii="仿宋_GB2312" w:hAnsi="仿宋_GB2312" w:cs="仿宋_GB2312" w:eastAsia="仿宋_GB2312"/>
                      <w:sz w:val="24"/>
                      <w:i/>
                      <w:color w:val="000000"/>
                    </w:rPr>
                    <w:t>CtrA</w:t>
                  </w:r>
                  <w:r>
                    <w:rPr>
                      <w:rFonts w:ascii="仿宋_GB2312" w:hAnsi="仿宋_GB2312" w:cs="仿宋_GB2312" w:eastAsia="仿宋_GB2312"/>
                      <w:sz w:val="24"/>
                      <w:color w:val="000000"/>
                    </w:rPr>
                    <w:t>和</w:t>
                  </w:r>
                  <w:r>
                    <w:rPr>
                      <w:rFonts w:ascii="仿宋_GB2312" w:hAnsi="仿宋_GB2312" w:cs="仿宋_GB2312" w:eastAsia="仿宋_GB2312"/>
                      <w:sz w:val="24"/>
                      <w:i/>
                      <w:color w:val="000000"/>
                    </w:rPr>
                    <w:t>SodC</w:t>
                  </w:r>
                  <w:r>
                    <w:rPr>
                      <w:rFonts w:ascii="仿宋_GB2312" w:hAnsi="仿宋_GB2312" w:cs="仿宋_GB2312" w:eastAsia="仿宋_GB2312"/>
                      <w:sz w:val="24"/>
                      <w:color w:val="000000"/>
                    </w:rPr>
                    <w:t>基因。适用于ABI7500、Bio-rad CFX96 Touch。</w:t>
                  </w: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5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肺炎链球菌核酸检测试剂盒</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50T</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1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可对痰液、呼吸道分泌样本及增菌液中肺炎链球菌定性检测，适用于ABI7500、Bio-rad CFX96 Touch。试剂配有UNG-dUTP防产物污染系统。同类产品有省级平台的性能验证报告。</w:t>
                  </w: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c>
                <w:tcPr>
                  <w:tcW w:type="dxa" w:w="5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流感嗜血杆菌核酸检测试剂盒</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25T</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盒</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可对鼻咽拭子、血液、脑脊液样本及增菌液中流感嗜血杆菌定性检测。适用于ABI7500、Bio-rad CFX96 Touch。</w:t>
                  </w: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5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白喉杆菌(toxA&amp;toxB)双重核酸检测试剂盒</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25T</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盒</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可对鼻腔分泌物、咽喉拭子等样本及增菌液中白喉杆菌定性检测。适用于ABI7500、Bio-rad CFX96 Touch。</w:t>
                  </w: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w:t>
                  </w:r>
                </w:p>
              </w:tc>
              <w:tc>
                <w:tcPr>
                  <w:tcW w:type="dxa" w:w="5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麻疹病毒、风疹病毒和腮腺炎病毒核酸检测试剂盒（荧光PCR法）</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50人份</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盒</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1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设有内标（Rnasep）。可对咽喉拭子、尿液等样本进行定性检测。最低检测限：500copies/Ml。线性检测范围：2x103~1x108copies/Ml。</w:t>
                  </w: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w:t>
                  </w:r>
                </w:p>
              </w:tc>
              <w:tc>
                <w:tcPr>
                  <w:tcW w:type="dxa" w:w="5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麻疹病毒和风疹病毒核酸检测试剂盒（荧光PCR法）</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50人份</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盒</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c>
                <w:tcPr>
                  <w:tcW w:type="dxa" w:w="1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设有内标（Rnasep）。可对咽喉拭子、尿液等样本进行定性检测。最低检测限：500copies/Ml。线性检测范围：2x103~1x108copies/Ml。</w:t>
                  </w: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w:t>
                  </w:r>
                </w:p>
              </w:tc>
              <w:tc>
                <w:tcPr>
                  <w:tcW w:type="dxa" w:w="5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腮腺炎病毒核酸检测试剂盒（荧光PCR法）</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50人份</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盒</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1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▲最低检测限：500copies/Ml。线性检测范围：2x103~1x108copies/Ml。试剂配有UNG-dUTP防产物污染系统。同类产品有省级平台的性能验证报告。</w:t>
                  </w: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w:t>
                  </w:r>
                </w:p>
              </w:tc>
              <w:tc>
                <w:tcPr>
                  <w:tcW w:type="dxa" w:w="5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麻疹病毒三重分型试剂盒</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48人份</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盒</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1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1病毒检测通道：FAM/VIC/HEX/TEXAS RED/ROX/CY5。2设有内标（Rnasep）。3最低检测限：500copies/Ml。4 线性检测范围：2x103~1x108copies/Ml。 5                                                                                                                                                                       可检测麻疹病毒H1/B3/D8。</w:t>
                  </w: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5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麻疹病毒8重分型试剂盒</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48人份</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盒</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c>
                <w:tcPr>
                  <w:tcW w:type="dxa" w:w="1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1病毒检测通道：FAM/VIC/HEX/TEXAS RED/ROX/CY5。2设有内标（Rnasep）。3最低检测限：500copies/Ml。4 线性检测范围：2x103~1x108copies/Ml。5                                                                                                                                                                       可检测麻疹病毒B/C/D/E/F/H/G/A。</w:t>
                  </w: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w:t>
                  </w:r>
                </w:p>
              </w:tc>
              <w:tc>
                <w:tcPr>
                  <w:tcW w:type="dxa" w:w="5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麻疹病毒IgM抗体检测试剂</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48人份</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盒</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1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1检测方法：酶联免疫捕获法。2实验设置空白孔1孔、阳性对照1孔、阴性对照1孔、临界值对照3孔。3孵育时间≤135min。4灵敏度≥98.3%,特异度≥98.9%。</w:t>
                  </w: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w:t>
                  </w:r>
                </w:p>
              </w:tc>
              <w:tc>
                <w:tcPr>
                  <w:tcW w:type="dxa" w:w="5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风疹病毒IgM抗体检测试剂</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48人份</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盒</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1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1检测方法：酶联免疫捕获法。2实验设置空白孔1孔、阳性对照1孔、阴性对照1孔、临界值对照3孔。3孵育时间≤135min。4灵敏度≥98.3%,特异度≥98.9%。</w:t>
                  </w: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w:t>
                  </w:r>
                </w:p>
              </w:tc>
              <w:tc>
                <w:tcPr>
                  <w:tcW w:type="dxa" w:w="5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甲型肝炎病毒IgG抗体检测试剂盒（HAV-IgG）(酶联免疫法)</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96T</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盒</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1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用于定性检测人血清中的甲型肝炎病毒IgG抗体。</w:t>
                  </w: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w:t>
                  </w:r>
                </w:p>
              </w:tc>
              <w:tc>
                <w:tcPr>
                  <w:tcW w:type="dxa" w:w="5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流行性乙型脑炎病毒核酸检测试剂盒/含内标（荧光PCR法）</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50T/盒</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盒</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w:t>
                  </w:r>
                </w:p>
              </w:tc>
              <w:tc>
                <w:tcPr>
                  <w:tcW w:type="dxa" w:w="1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针对流行性乙型脑炎病毒(JEV)设计特异性引物和Taqman探针，并以FAM 标记流行性乙型脑炎病毒的探针。2、试剂盒包含内标，其内标靶基因为蚊虫的保守基因。扩增检测程序时间：90min左右。(1)最低检测限：500copies/mL。针对可能与本试剂盒检测靶标产生交叉的其他病原无交叉反应。批内、批间精密度检测Ct值的变异系数(CV)均小于5%。试剂配有UNG-dUTP防产物污染系统，提供说明书。同类产品有省级平台的性能验证报告。</w:t>
                  </w: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w:t>
                  </w:r>
                </w:p>
              </w:tc>
              <w:tc>
                <w:tcPr>
                  <w:tcW w:type="dxa" w:w="5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儿科用鼻咽采样拭子</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1000支/箱</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箱</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1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无菌独立包装(带塑料杆带套管)，材质植绒</w:t>
                  </w: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w:t>
                  </w:r>
                </w:p>
              </w:tc>
              <w:tc>
                <w:tcPr>
                  <w:tcW w:type="dxa" w:w="5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儿科用口咽采样拭子</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1000支/箱</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箱</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c>
                <w:tcPr>
                  <w:tcW w:type="dxa" w:w="1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无菌独立包装(带塑料杆带套管)</w:t>
                  </w: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17</w:t>
                  </w:r>
                </w:p>
              </w:tc>
              <w:tc>
                <w:tcPr>
                  <w:tcW w:type="dxa" w:w="5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成人用无菌塑料棒拭子（口咽）</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1000支/箱</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箱</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c>
                <w:tcPr>
                  <w:tcW w:type="dxa" w:w="1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无菌独立包装(带塑料杆带套管)</w:t>
                  </w: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18</w:t>
                  </w:r>
                </w:p>
              </w:tc>
              <w:tc>
                <w:tcPr>
                  <w:tcW w:type="dxa" w:w="5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成人用无菌塑料棒拭子（鼻咽）</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1000支/箱</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箱</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1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无菌独立包装(带塑料杆带套管)</w:t>
                  </w: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19</w:t>
                  </w:r>
                </w:p>
              </w:tc>
              <w:tc>
                <w:tcPr>
                  <w:tcW w:type="dxa" w:w="5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压舌板（儿童）</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100个/盒</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盒</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1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适用于儿童，无菌独立包装，辅助采样</w:t>
                  </w: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5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巧克力双抗培养基</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20个/盒</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盒</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120</w:t>
                  </w:r>
                </w:p>
              </w:tc>
              <w:tc>
                <w:tcPr>
                  <w:tcW w:type="dxa" w:w="1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用于培养脑膜炎奈瑟菌</w:t>
                  </w: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21</w:t>
                  </w:r>
                </w:p>
              </w:tc>
              <w:tc>
                <w:tcPr>
                  <w:tcW w:type="dxa" w:w="5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哥伦比亚血琼脂培养基</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20个/包</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包</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120</w:t>
                  </w:r>
                </w:p>
              </w:tc>
              <w:tc>
                <w:tcPr>
                  <w:tcW w:type="dxa" w:w="1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用于培养肺炎链球菌，添加庆大霉素</w:t>
                  </w: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22</w:t>
                  </w:r>
                </w:p>
              </w:tc>
              <w:tc>
                <w:tcPr>
                  <w:tcW w:type="dxa" w:w="5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哥伦比亚血琼脂培养基</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20个/包</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包</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w:t>
                  </w:r>
                </w:p>
              </w:tc>
              <w:tc>
                <w:tcPr>
                  <w:tcW w:type="dxa" w:w="1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用于培养脑膜炎奈瑟菌</w:t>
                  </w: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23</w:t>
                  </w:r>
                </w:p>
              </w:tc>
              <w:tc>
                <w:tcPr>
                  <w:tcW w:type="dxa" w:w="5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6.5号一次性灭菌橡胶外科手套</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50双/盒</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盒</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70</w:t>
                  </w:r>
                </w:p>
              </w:tc>
              <w:tc>
                <w:tcPr>
                  <w:tcW w:type="dxa" w:w="1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1.6.5号，独立包装，天然橡胶胶乳制成。2.拉伸性能：老化前：扯断力≥12.5N，扯断伸长率≥700%，300%定伸负荷≤2.0N；老化后：扯断力≥9.5N；扯断伸长率≥550%。3.表面残余粉末的限量：有粉手套≤10mg/dm</w:t>
                  </w:r>
                  <w:r>
                    <w:rPr>
                      <w:rFonts w:ascii="仿宋_GB2312" w:hAnsi="仿宋_GB2312" w:cs="仿宋_GB2312" w:eastAsia="仿宋_GB2312"/>
                      <w:sz w:val="24"/>
                      <w:color w:val="000000"/>
                    </w:rPr>
                    <w:t>2</w:t>
                  </w:r>
                  <w:r>
                    <w:rPr>
                      <w:rFonts w:ascii="仿宋_GB2312" w:hAnsi="仿宋_GB2312" w:cs="仿宋_GB2312" w:eastAsia="仿宋_GB2312"/>
                      <w:sz w:val="24"/>
                      <w:color w:val="000000"/>
                    </w:rPr>
                    <w:t>；无粉手套≤2.0mg/只。4.无菌性：经钴60辐射灭菌或环氧乙烷灭菌后达到无菌。如经环氧乙烷灭菌，其残留量≤10ug/g。</w:t>
                  </w: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24</w:t>
                  </w:r>
                </w:p>
              </w:tc>
              <w:tc>
                <w:tcPr>
                  <w:tcW w:type="dxa" w:w="5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7号一次性灭菌橡胶外科手套</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50双/盒</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盒</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1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1.7号，独立包装，天然橡胶胶乳制成。2.拉伸性能：老化前：扯断力≥12.5N，扯断伸长率≥700%，300%定伸负荷≤2.0N；老化后：扯断力≥9.5N；扯断伸长率≥550%。3.表面残余粉末的限量：有粉手套≤10mg/dm</w:t>
                  </w:r>
                  <w:r>
                    <w:rPr>
                      <w:rFonts w:ascii="仿宋_GB2312" w:hAnsi="仿宋_GB2312" w:cs="仿宋_GB2312" w:eastAsia="仿宋_GB2312"/>
                      <w:sz w:val="24"/>
                      <w:color w:val="000000"/>
                    </w:rPr>
                    <w:t>2</w:t>
                  </w:r>
                  <w:r>
                    <w:rPr>
                      <w:rFonts w:ascii="仿宋_GB2312" w:hAnsi="仿宋_GB2312" w:cs="仿宋_GB2312" w:eastAsia="仿宋_GB2312"/>
                      <w:sz w:val="24"/>
                      <w:color w:val="000000"/>
                    </w:rPr>
                    <w:t>；无粉手套≤2.0mg/只。4.无菌性：经钴60辐射灭菌或环氧乙烷灭菌后达到无菌。如经环氧乙烷灭菌，其残留量≤10ug/g。</w:t>
                  </w: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w:t>
                  </w:r>
                </w:p>
              </w:tc>
              <w:tc>
                <w:tcPr>
                  <w:tcW w:type="dxa" w:w="5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7.5号一次性灭菌橡胶外科手套</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50双/盒</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盒</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w:t>
                  </w:r>
                </w:p>
              </w:tc>
              <w:tc>
                <w:tcPr>
                  <w:tcW w:type="dxa" w:w="1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1.7.5号，独立包装，天然橡胶胶乳制成。2.拉伸性能：老化前：扯断力≥12.5N，扯断伸长率≥700%，300%定伸负荷≤2.0N；老化后：扯断力≥9.5N；扯断伸长率≥550%。3.表面残余粉末的限量：有粉手套≤10mg/dm</w:t>
                  </w:r>
                  <w:r>
                    <w:rPr>
                      <w:rFonts w:ascii="仿宋_GB2312" w:hAnsi="仿宋_GB2312" w:cs="仿宋_GB2312" w:eastAsia="仿宋_GB2312"/>
                      <w:sz w:val="24"/>
                      <w:color w:val="000000"/>
                    </w:rPr>
                    <w:t>2</w:t>
                  </w:r>
                  <w:r>
                    <w:rPr>
                      <w:rFonts w:ascii="仿宋_GB2312" w:hAnsi="仿宋_GB2312" w:cs="仿宋_GB2312" w:eastAsia="仿宋_GB2312"/>
                      <w:sz w:val="24"/>
                      <w:color w:val="000000"/>
                    </w:rPr>
                    <w:t>；无粉手套≤2.0mg/只。4.无菌性：经钴60辐射灭菌或环氧乙烷灭菌后达到无菌。如经环氧乙烷灭菌，其残留量≤10ug/g。</w:t>
                  </w: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26</w:t>
                  </w:r>
                </w:p>
              </w:tc>
              <w:tc>
                <w:tcPr>
                  <w:tcW w:type="dxa" w:w="5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帽子</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20个/包</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包</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1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一次性，无菌</w:t>
                  </w: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27</w:t>
                  </w:r>
                </w:p>
              </w:tc>
              <w:tc>
                <w:tcPr>
                  <w:tcW w:type="dxa" w:w="5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医用护理垫</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5条/包/80*120mm</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包</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80</w:t>
                  </w:r>
                </w:p>
              </w:tc>
              <w:tc>
                <w:tcPr>
                  <w:tcW w:type="dxa" w:w="1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1、有一类医疗器械许可证。2、内层高分子吸水材料。3、防漏防渗，底层PE膜。4、医用级别，有质检报告（报告包含且不限于：无甲醛、无荧光、无大肠杆菌、无致病性化脓菌等）。</w:t>
                  </w: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28</w:t>
                  </w:r>
                </w:p>
              </w:tc>
              <w:tc>
                <w:tcPr>
                  <w:tcW w:type="dxa" w:w="5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一次性大便采样管</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25ml/个 1000个/箱</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箱</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1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25ml/个，包含便签纸。</w:t>
                  </w: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29</w:t>
                  </w:r>
                </w:p>
              </w:tc>
              <w:tc>
                <w:tcPr>
                  <w:tcW w:type="dxa" w:w="5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5mL注射器</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100支/盒</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盒</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独立包装，已灭菌，无热源、刻度清晰，气密性佳，环氧灭菌，配备针头。</w:t>
                  </w: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w:t>
                  </w:r>
                </w:p>
              </w:tc>
              <w:tc>
                <w:tcPr>
                  <w:tcW w:type="dxa" w:w="5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一次性隔离衣</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70件/箱</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箱</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w:t>
                  </w:r>
                </w:p>
              </w:tc>
              <w:tc>
                <w:tcPr>
                  <w:tcW w:type="dxa" w:w="1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120厘米×140厘米（加厚）</w:t>
                  </w:r>
                </w:p>
              </w:tc>
            </w:tr>
            <w:tr>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31</w:t>
                  </w:r>
                </w:p>
              </w:tc>
              <w:tc>
                <w:tcPr>
                  <w:tcW w:type="dxa" w:w="5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医用擦手纸</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320抽/包</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包</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200</w:t>
                  </w:r>
                </w:p>
              </w:tc>
              <w:tc>
                <w:tcPr>
                  <w:tcW w:type="dxa" w:w="1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200mm*170mm，四层加厚，原生木浆，悬挂式，带挂勾。</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标的名称：免疫规划所试剂耗材采购（二包）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61"/>
              <w:gridCol w:w="657"/>
              <w:gridCol w:w="328"/>
              <w:gridCol w:w="130"/>
              <w:gridCol w:w="137"/>
              <w:gridCol w:w="1137"/>
            </w:tblGrid>
            <w:tr>
              <w:tc>
                <w:tcPr>
                  <w:tcW w:type="dxa" w:w="2550"/>
                  <w:gridSpan w:val="6"/>
                  <w:tcBorders>
                    <w:top w:val="none" w:color="000000" w:sz="4"/>
                    <w:left w:val="non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6"/>
                      <w:b/>
                      <w:color w:val="000000"/>
                    </w:rPr>
                    <w:t>免疫规划所采购试剂耗材参数</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序号</w:t>
                  </w:r>
                </w:p>
              </w:tc>
              <w:tc>
                <w:tcPr>
                  <w:tcW w:type="dxa" w:w="6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试剂名称</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规格</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单位</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数量</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参数</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6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PBS（-）缓冲液</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500mL/瓶</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36</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500mL/瓶，不含钙离子、不含镁离子，100nm无菌过滤。</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6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氯化镁</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500mL/瓶</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已灭菌</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6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氯化钙</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500mL/瓶</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已灭菌（同上）</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c>
                <w:tcPr>
                  <w:tcW w:type="dxa" w:w="6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L-谷氨酰胺溶液</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瓶/100ml</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200mM(29.2mg/ml)，0.85%NaCl，经过滤除菌。</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6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7.5%碳酸氢钠溶液</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瓶/100ml</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60</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7.5%碳酸氢钠，超纯水配制，经过滤除菌。</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w:t>
                  </w:r>
                </w:p>
              </w:tc>
              <w:tc>
                <w:tcPr>
                  <w:tcW w:type="dxa" w:w="6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胰蛋白酶-EDTA</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瓶/100ml</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300</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不含酚红，含0.25%EDTA。</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w:t>
                  </w:r>
                </w:p>
              </w:tc>
              <w:tc>
                <w:tcPr>
                  <w:tcW w:type="dxa" w:w="6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探针法实时荧光定量PCR预混体系(Fast Taqman Minture）</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5ml</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适用于探针法实时荧光定量PCR，用于基因组DNA靶序列和RNA反转录后的cDNA靶序列检测。适用于ABI7500 PCR仪。</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w:t>
                  </w:r>
                </w:p>
              </w:tc>
              <w:tc>
                <w:tcPr>
                  <w:tcW w:type="dxa" w:w="6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脱氧胆酸钠溶液（10%）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100ml/瓶</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浓度10%</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w:t>
                  </w:r>
                </w:p>
              </w:tc>
              <w:tc>
                <w:tcPr>
                  <w:tcW w:type="dxa" w:w="6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胎牛血清</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500mL/瓶</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19</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★1.规格：500mL/瓶；</w:t>
                  </w:r>
                  <w:r>
                    <w:br/>
                  </w:r>
                  <w:r>
                    <w:rPr>
                      <w:rFonts w:ascii="仿宋_GB2312" w:hAnsi="仿宋_GB2312" w:cs="仿宋_GB2312" w:eastAsia="仿宋_GB2312"/>
                      <w:sz w:val="24"/>
                      <w:color w:val="000000"/>
                    </w:rPr>
                    <w:t xml:space="preserve"> ★2.通过毒性测试及支原体检测合格；</w:t>
                  </w:r>
                  <w:r>
                    <w:br/>
                  </w:r>
                  <w:r>
                    <w:rPr>
                      <w:rFonts w:ascii="仿宋_GB2312" w:hAnsi="仿宋_GB2312" w:cs="仿宋_GB2312" w:eastAsia="仿宋_GB2312"/>
                      <w:sz w:val="24"/>
                      <w:color w:val="000000"/>
                    </w:rPr>
                    <w:t xml:space="preserve"> ★3.血清经三次100纳米过滤，内毒素含量≤20EU/mL，血红蛋白含量≤25mg；</w:t>
                  </w:r>
                  <w:r>
                    <w:br/>
                  </w:r>
                  <w:r>
                    <w:rPr>
                      <w:rFonts w:ascii="仿宋_GB2312" w:hAnsi="仿宋_GB2312" w:cs="仿宋_GB2312" w:eastAsia="仿宋_GB2312"/>
                      <w:sz w:val="24"/>
                      <w:color w:val="000000"/>
                    </w:rPr>
                    <w:t xml:space="preserve"> ★4.提供生产厂家对本产品的授权函原件或区域总代理针对本产品的转授权函原件（须提供生产厂家对区域总代理的授权函复印件且加盖区域总代理公章）</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6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MEM细胞培养基</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500mL/瓶</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500ml/瓶；含2.00mM/L谷氨酰胺，含平衡缓冲液。</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w:t>
                  </w:r>
                </w:p>
              </w:tc>
              <w:tc>
                <w:tcPr>
                  <w:tcW w:type="dxa" w:w="6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DMEM细胞培养基</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500mL/瓶</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500ml/瓶；含2.00mM/L谷氨酰胺，含平衡缓冲液。</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w:t>
                  </w:r>
                </w:p>
              </w:tc>
              <w:tc>
                <w:tcPr>
                  <w:tcW w:type="dxa" w:w="6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无菌脱纤维绵羊血</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100ml</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75</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用于配置木炭琼脂培养基</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w:t>
                  </w:r>
                </w:p>
              </w:tc>
              <w:tc>
                <w:tcPr>
                  <w:tcW w:type="dxa" w:w="6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乳兔补体</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100mL/瓶</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用于脑膜炎奈瑟菌血清体外杀菌实验</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w:t>
                  </w:r>
                </w:p>
              </w:tc>
              <w:tc>
                <w:tcPr>
                  <w:tcW w:type="dxa" w:w="6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50ml圆锥底离心管</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50ml/支，25支/架，500支/箱</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箱</w:t>
                  </w:r>
                </w:p>
              </w:tc>
              <w:tc>
                <w:tcPr>
                  <w:tcW w:type="dxa" w:w="13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113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50ml/支，25支/架，500支/箱；锥形底，RCF12000xg,密封盖，袋装，灭菌。带泡沫底座。</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w:t>
                  </w:r>
                </w:p>
              </w:tc>
              <w:tc>
                <w:tcPr>
                  <w:tcW w:type="dxa" w:w="6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EP管</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1000个/包；1.5ml/支。</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1000只/包；1.5ml/支，无RNA酶，灭菌。</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w:t>
                  </w:r>
                </w:p>
              </w:tc>
              <w:tc>
                <w:tcPr>
                  <w:tcW w:type="dxa" w:w="6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一次性移液管</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200支/箱；10ml/支。</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箱</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200只/箱；10ml/支，灭菌。</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17</w:t>
                  </w:r>
                </w:p>
              </w:tc>
              <w:tc>
                <w:tcPr>
                  <w:tcW w:type="dxa" w:w="6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一次性移液管</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200支/箱；25ml/支。</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箱</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200只/箱；25ml/支，灭菌。</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18</w:t>
                  </w:r>
                </w:p>
              </w:tc>
              <w:tc>
                <w:tcPr>
                  <w:tcW w:type="dxa" w:w="6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玻璃珠或者锆珠</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直径5毫米</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直径5毫米</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19</w:t>
                  </w:r>
                </w:p>
              </w:tc>
              <w:tc>
                <w:tcPr>
                  <w:tcW w:type="dxa" w:w="6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75.0cm2一次性细胞培养瓶(标准型)</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5只/袋，100只/箱</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箱</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75.0cm2,250ml；5只/袋，100只/箱；塑料，标准型，灭菌。</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6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25.0cm2一次性细胞培养瓶(标准型)</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10只/袋，200只/箱</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箱</w:t>
                  </w:r>
                </w:p>
              </w:tc>
              <w:tc>
                <w:tcPr>
                  <w:tcW w:type="dxa" w:w="13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60</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25.0cm2，50ml，10只/袋，200只/箱；塑料，标准型，灭菌。</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21</w:t>
                  </w:r>
                </w:p>
              </w:tc>
              <w:tc>
                <w:tcPr>
                  <w:tcW w:type="dxa" w:w="6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5ml免高压吸尖</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50支/盒</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已灭菌，刻度清晰，气密性佳</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22</w:t>
                  </w:r>
                </w:p>
              </w:tc>
              <w:tc>
                <w:tcPr>
                  <w:tcW w:type="dxa" w:w="6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畜牧养殖灭蚊灯（养殖场专用）</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带风扇、网兜</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60</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光触媒诱蚊方式，紫光LED(波长365）诱蚊，带强风机无阻风道循环对流，带尼龙丝编织网兜，加长电源线（1.5m-2.5m），电压220V-50Hz，使用环境为养殖场。</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23</w:t>
                  </w:r>
                </w:p>
              </w:tc>
              <w:tc>
                <w:tcPr>
                  <w:tcW w:type="dxa" w:w="6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接种环</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1000支/箱</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箱</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10ul</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24</w:t>
                  </w:r>
                </w:p>
              </w:tc>
              <w:tc>
                <w:tcPr>
                  <w:tcW w:type="dxa" w:w="6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2ml无菌无酶离心管</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250个/盒</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32</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磨砂书写区，管身透明易观察</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w:t>
                  </w:r>
                </w:p>
              </w:tc>
              <w:tc>
                <w:tcPr>
                  <w:tcW w:type="dxa" w:w="6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10*10 冻存盒</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100个/箱</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箱</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存放 2ml 塑料离心管</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26</w:t>
                  </w:r>
                </w:p>
              </w:tc>
              <w:tc>
                <w:tcPr>
                  <w:tcW w:type="dxa" w:w="6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医用垃圾袋</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100/卷</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卷</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手提式,50*60cm</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27</w:t>
                  </w:r>
                </w:p>
              </w:tc>
              <w:tc>
                <w:tcPr>
                  <w:tcW w:type="dxa" w:w="6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酒精灯</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150ml</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28</w:t>
                  </w:r>
                </w:p>
              </w:tc>
              <w:tc>
                <w:tcPr>
                  <w:tcW w:type="dxa" w:w="6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1000ul枪头</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96支/盒</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180</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灭菌，一次性，独立包装，</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29</w:t>
                  </w:r>
                </w:p>
              </w:tc>
              <w:tc>
                <w:tcPr>
                  <w:tcW w:type="dxa" w:w="6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200ul枪头</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96支/盒</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80</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灭菌，一次性，独立包装，</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w:t>
                  </w:r>
                </w:p>
              </w:tc>
              <w:tc>
                <w:tcPr>
                  <w:tcW w:type="dxa" w:w="6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10ul枪头</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96支/盒</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80</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灭菌，一次性，独立包装，长度</w:t>
                  </w:r>
                  <w:r>
                    <w:rPr>
                      <w:rFonts w:ascii="仿宋_GB2312" w:hAnsi="仿宋_GB2312" w:cs="仿宋_GB2312" w:eastAsia="仿宋_GB2312"/>
                      <w:sz w:val="24"/>
                      <w:b/>
                      <w:color w:val="000000"/>
                    </w:rPr>
                    <w:t>≥4.8厘米</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31</w:t>
                  </w:r>
                </w:p>
              </w:tc>
              <w:tc>
                <w:tcPr>
                  <w:tcW w:type="dxa" w:w="6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200μL加长型吸头（无菌）</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96支/盒</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▲无菌，带滤芯，加长型(长度≥10cm)。</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32</w:t>
                  </w:r>
                </w:p>
              </w:tc>
              <w:tc>
                <w:tcPr>
                  <w:tcW w:type="dxa" w:w="6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塑料枪头10ml</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100个/盒</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灭菌，一次性，独立包装，和现用移液器适配。</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33</w:t>
                  </w:r>
                </w:p>
              </w:tc>
              <w:tc>
                <w:tcPr>
                  <w:tcW w:type="dxa" w:w="6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二氧化碳产气袋</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用于需氧菌的实验室外转运</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34</w:t>
                  </w:r>
                </w:p>
              </w:tc>
              <w:tc>
                <w:tcPr>
                  <w:tcW w:type="dxa" w:w="6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转运箱</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60L</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35</w:t>
                  </w:r>
                </w:p>
              </w:tc>
              <w:tc>
                <w:tcPr>
                  <w:tcW w:type="dxa" w:w="6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暖水袋</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2L，天然橡胶，密封性好</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36</w:t>
                  </w:r>
                </w:p>
              </w:tc>
              <w:tc>
                <w:tcPr>
                  <w:tcW w:type="dxa" w:w="6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1.5ml无菌无酶离心管</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250个/盒</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磨砂书写区，管身透明易观察，盖子易开易关。</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37</w:t>
                  </w:r>
                </w:p>
              </w:tc>
              <w:tc>
                <w:tcPr>
                  <w:tcW w:type="dxa" w:w="6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50ml一次性加样槽</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5个/包</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用于多道移液器吸取溶液，无菌。</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38</w:t>
                  </w:r>
                </w:p>
              </w:tc>
              <w:tc>
                <w:tcPr>
                  <w:tcW w:type="dxa" w:w="6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1.5ml塑料比色皿</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100个/盒</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用于测量细菌悬液浊度，不同区域透光率波动较小。</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39</w:t>
                  </w:r>
                </w:p>
              </w:tc>
              <w:tc>
                <w:tcPr>
                  <w:tcW w:type="dxa" w:w="6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2ml冻存管</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25个/包</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300</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无菌</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40</w:t>
                  </w:r>
                </w:p>
              </w:tc>
              <w:tc>
                <w:tcPr>
                  <w:tcW w:type="dxa" w:w="6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U形底96孔板</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50块/箱</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箱</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96孔（8*12排列），工作体积 100-400ul，大于 92% 透光率，无菌包装。</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41</w:t>
                  </w:r>
                </w:p>
              </w:tc>
              <w:tc>
                <w:tcPr>
                  <w:tcW w:type="dxa" w:w="6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奥普托欣纸片</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100片/盒（2支，50片/支）</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42</w:t>
                  </w:r>
                </w:p>
              </w:tc>
              <w:tc>
                <w:tcPr>
                  <w:tcW w:type="dxa" w:w="6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移液器支架</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可挂5把/排</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可挂5把移液器/排</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43</w:t>
                  </w:r>
                </w:p>
              </w:tc>
              <w:tc>
                <w:tcPr>
                  <w:tcW w:type="dxa" w:w="6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不锈钢饭盒</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1.2L</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不锈钢，可以高压灭菌，耐腐蚀</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44</w:t>
                  </w:r>
                </w:p>
              </w:tc>
              <w:tc>
                <w:tcPr>
                  <w:tcW w:type="dxa" w:w="6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镊子</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长度12.5cm</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60</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不锈钢，可以高压灭菌，耐腐蚀</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45</w:t>
                  </w:r>
                </w:p>
              </w:tc>
              <w:tc>
                <w:tcPr>
                  <w:tcW w:type="dxa" w:w="6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剪刀</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直尖</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把</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不锈钢，可以高压灭菌，耐腐蚀</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46</w:t>
                  </w:r>
                </w:p>
              </w:tc>
              <w:tc>
                <w:tcPr>
                  <w:tcW w:type="dxa" w:w="6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塑料洗瓶</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500ml</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环保材料</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47</w:t>
                  </w:r>
                </w:p>
              </w:tc>
              <w:tc>
                <w:tcPr>
                  <w:tcW w:type="dxa" w:w="6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蓝盖试剂瓶透明</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250毫升</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耐高压玻璃</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48</w:t>
                  </w:r>
                </w:p>
              </w:tc>
              <w:tc>
                <w:tcPr>
                  <w:tcW w:type="dxa" w:w="6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PH试纸</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PH范围1-14</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本</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PH范围1-14</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49</w:t>
                  </w:r>
                </w:p>
              </w:tc>
              <w:tc>
                <w:tcPr>
                  <w:tcW w:type="dxa" w:w="6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塑料培养皿</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1000个/箱</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箱</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无菌，直径≥100mm，20个/袋</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w:t>
                  </w:r>
                </w:p>
              </w:tc>
              <w:tc>
                <w:tcPr>
                  <w:tcW w:type="dxa" w:w="6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0.22μm灭菌独立包装</w:t>
                  </w:r>
                  <w:r>
                    <w:br/>
                  </w:r>
                  <w:r>
                    <w:rPr>
                      <w:rFonts w:ascii="仿宋_GB2312" w:hAnsi="仿宋_GB2312" w:cs="仿宋_GB2312" w:eastAsia="仿宋_GB2312"/>
                      <w:sz w:val="24"/>
                      <w:color w:val="000000"/>
                    </w:rPr>
                    <w:t xml:space="preserve"> 除菌针头过滤器</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50个/盒</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已灭菌，50个/盒，滤膜孔径0.22μm，直径33mm，PVDF材质。</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51</w:t>
                  </w:r>
                </w:p>
              </w:tc>
              <w:tc>
                <w:tcPr>
                  <w:tcW w:type="dxa" w:w="6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12孔板</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100个/箱</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箱</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灭菌，一次性，单个独立包装。</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交货期：自合同签订之日起 30 个日历日内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交货期：自合同签订之日起 30 个日历日内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陕西省疾病预防控制中心指定地点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陕西省疾病预防控制中心指定地点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试剂耗材到货验收合格后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 试剂耗材到货验收合格后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1、招标文件、投标文件、澄清表（函）； 2、合同及附件文本； 3、国家相应的标准、规范。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1、招标文件、投标文件、澄清表（函）； 2、合同及附件文本； 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各采购包中标人领取中标通知书时，提交纸质投标文件正本壹份、副本贰份、电子版壹份（U盘壹份注明单位名称）编辑目录和页码，内容和通过电子化交易平台实施的政府采购项目提交的投标文件一致。纸质投标文件正副本分别胶装（投标文件采用双面打印）。联系人：李娜；联系电话：18092116036。 （2）本项目兼投不兼中，供应商不可同时中两个标包。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供应商认为有必要补充说明的事项.docx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供应商认为有必要补充说明的事项.docx 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供应商认为有必要补充说明的事项.docx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供应商认为有必要补充说明的事项.docx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供应商认为有必要补充说明的事项.docx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或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提供2025年8月至今已缴纳至少一个月的依法缴纳税款的相关凭据（时间以税款所属日期为准），凭据应有税务机关或代收机关的公章或业务专用章。依法免税或无须缴纳税款的投标人，应提供相关证明文件。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供应商资格证明文件.docx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提供2025年8月至今已缴存的至少一个月的社会保障资金缴存单据或社保机构开具的社会保险参保缴费情况证明，依法不需要缴纳社会保障资金的单位应提供相关证明材料。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供应商资格证明文件.docx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供应商资格证明文件.docx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供应商资格证明文件.docx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1、投标人为经销商的应具有有效的医疗器械经营许可证或经营备案凭证；投标人为制造厂家应具有有效的医疗器械生产许可证，且具有有效的医疗器械经营许可证或经营备案凭证。2、投标产品为医疗设备的需提供产品的有效医疗器械注册证或备案证。</w:t>
            </w:r>
          </w:p>
        </w:tc>
        <w:tc>
          <w:tcPr>
            <w:tcW w:type="dxa" w:w="1661"/>
          </w:tcPr>
          <w:p>
            <w:pPr>
              <w:pStyle w:val="null3"/>
            </w:pPr>
            <w:r>
              <w:rPr>
                <w:rFonts w:ascii="仿宋_GB2312" w:hAnsi="仿宋_GB2312" w:cs="仿宋_GB2312" w:eastAsia="仿宋_GB2312"/>
              </w:rPr>
              <w:t>供应商资格证明文件.docx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包2供应商资格证明文件.docx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或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包2供应商资格证明文件.docx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提供2025年8月至今已缴纳至少一个月的依法缴纳税款的相关凭据（时间以税款所属日期为准），凭据应有税务机关或代收机关的公章或业务专用章。依法免税或无须缴纳税款的投标人，应提供相关证明文件。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包2供应商资格证明文件.docx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提供2025年8月至今已缴存的至少一个月的社会保障资金缴存单据或社保机构开具的社会保险参保缴费情况证明，依法不需要缴纳社会保障资金的单位应提供相关证明材料。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包2供应商资格证明文件.docx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包2供应商资格证明文件.docx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包2供应商资格证明文件.docx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包2供应商资格证明文件.docx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产品技术参数表 供应商认为有必要补充说明的事项.docx 投标函 中小企业声明函 残疾人福利性单位声明函 商务应答表 标的清单 投标文件封面 供应商资格证明文件.docx 投标人应提交的相关资格证明材料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产品技术参数表 供应商认为有必要补充说明的事项.docx 投标函 残疾人福利性单位声明函 中小企业声明函 商务应答表 标的清单 投标文件封面 供应商资格证明文件.docx 投标人应提交的相关资格证明材料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按招标文件格式要求签署、盖章</w:t>
            </w:r>
          </w:p>
        </w:tc>
        <w:tc>
          <w:tcPr>
            <w:tcW w:type="dxa" w:w="1661"/>
          </w:tcPr>
          <w:p>
            <w:pPr>
              <w:pStyle w:val="null3"/>
            </w:pPr>
            <w:r>
              <w:rPr>
                <w:rFonts w:ascii="仿宋_GB2312" w:hAnsi="仿宋_GB2312" w:cs="仿宋_GB2312" w:eastAsia="仿宋_GB2312"/>
              </w:rPr>
              <w:t>产品技术参数表 供应商认为有必要补充说明的事项.docx 投标函 中小企业声明函 残疾人福利性单位声明函 商务应答表 标的清单 投标文件封面 供应商资格证明文件.docx 投标人应提交的相关资格证明材料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有效期满足招标文件要求的</w:t>
            </w:r>
          </w:p>
        </w:tc>
        <w:tc>
          <w:tcPr>
            <w:tcW w:type="dxa" w:w="1661"/>
          </w:tcPr>
          <w:p>
            <w:pPr>
              <w:pStyle w:val="null3"/>
            </w:pPr>
            <w:r>
              <w:rPr>
                <w:rFonts w:ascii="仿宋_GB2312" w:hAnsi="仿宋_GB2312" w:cs="仿宋_GB2312" w:eastAsia="仿宋_GB2312"/>
              </w:rPr>
              <w:t>产品技术参数表 供应商认为有必要补充说明的事项.docx 投标函 中小企业声明函 残疾人福利性单位声明函 商务应答表 标的清单 供应商资格证明文件.docx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响应文件按规定的格式填写，内容完整且关键字迹清晰</w:t>
            </w:r>
          </w:p>
        </w:tc>
        <w:tc>
          <w:tcPr>
            <w:tcW w:type="dxa" w:w="1661"/>
          </w:tcPr>
          <w:p>
            <w:pPr>
              <w:pStyle w:val="null3"/>
            </w:pPr>
            <w:r>
              <w:rPr>
                <w:rFonts w:ascii="仿宋_GB2312" w:hAnsi="仿宋_GB2312" w:cs="仿宋_GB2312" w:eastAsia="仿宋_GB2312"/>
              </w:rPr>
              <w:t>产品技术参数表 投标函 供应商认为有必要补充说明的事项.docx 中小企业声明函 残疾人福利性单位声明函 商务应答表 标的清单 投标文件封面 供应商资格证明文件.docx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供应商提供的货物（服务）无实质性遗漏</w:t>
            </w:r>
          </w:p>
        </w:tc>
        <w:tc>
          <w:tcPr>
            <w:tcW w:type="dxa" w:w="1661"/>
          </w:tcPr>
          <w:p>
            <w:pPr>
              <w:pStyle w:val="null3"/>
            </w:pPr>
            <w:r>
              <w:rPr>
                <w:rFonts w:ascii="仿宋_GB2312" w:hAnsi="仿宋_GB2312" w:cs="仿宋_GB2312" w:eastAsia="仿宋_GB2312"/>
              </w:rPr>
              <w:t>产品技术参数表 投标函 供应商认为有必要补充说明的事项.docx 中小企业声明函 残疾人福利性单位声明函 商务应答表 标的清单 投标文件封面 供应商资格证明文件.docx 投标人应提交的相关资格证明材料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符合“采购需求”要求，无重大偏差</w:t>
            </w:r>
          </w:p>
        </w:tc>
        <w:tc>
          <w:tcPr>
            <w:tcW w:type="dxa" w:w="1661"/>
          </w:tcPr>
          <w:p>
            <w:pPr>
              <w:pStyle w:val="null3"/>
            </w:pPr>
            <w:r>
              <w:rPr>
                <w:rFonts w:ascii="仿宋_GB2312" w:hAnsi="仿宋_GB2312" w:cs="仿宋_GB2312" w:eastAsia="仿宋_GB2312"/>
              </w:rPr>
              <w:t>产品技术参数表 供应商认为有必要补充说明的事项.docx 投标函 残疾人福利性单位声明函 中小企业声明函 商务应答表 标的清单 供应商资格证明文件.docx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交货期和交货地点</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产品技术参数表 供应商认为有必要补充说明的事项.docx 投标函 中小企业声明函 残疾人福利性单位声明函 商务应答表 标的清单 投标文件封面 供应商资格证明文件.docx 监狱企业的证明文件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招标文件不允许偏差时，响应文件无负偏差</w:t>
            </w:r>
          </w:p>
        </w:tc>
        <w:tc>
          <w:tcPr>
            <w:tcW w:type="dxa" w:w="1661"/>
          </w:tcPr>
          <w:p>
            <w:pPr>
              <w:pStyle w:val="null3"/>
            </w:pPr>
            <w:r>
              <w:rPr>
                <w:rFonts w:ascii="仿宋_GB2312" w:hAnsi="仿宋_GB2312" w:cs="仿宋_GB2312" w:eastAsia="仿宋_GB2312"/>
              </w:rPr>
              <w:t>产品技术参数表 投标函 供应商认为有必要补充说明的事项.docx 中小企业声明函 残疾人福利性单位声明函 商务应答表 标的清单 投标文件封面 供应商资格证明文件.docx 投标人应提交的相关资格证明材料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产品技术参数表 投标函 供应商认为有必要补充说明的事项.docx 中小企业声明函 残疾人福利性单位声明函 商务应答表 标的清单 供应商资格证明文件.docx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产品技术参数表 投标函 供应商认为有必要补充说明的事项.docx 中小企业声明函 残疾人福利性单位声明函 商务应答表 标的清单 投标文件封面 供应商资格证明文件.docx 监狱企业的证明文件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包2供应商资格证明文件.docx 开标一览表 产品技术参数表 投标函 供应商认为有必要补充说明的事项.docx 残疾人福利性单位声明函 中小企业声明函 商务应答表 标的清单 投标文件封面 投标人应提交的相关资格证明材料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包2供应商资格证明文件.docx 开标一览表 产品技术参数表 投标函 供应商认为有必要补充说明的事项.docx 中小企业声明函 残疾人福利性单位声明函 商务应答表 标的清单 投标文件封面 投标人应提交的相关资格证明材料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按招标文件格式要求签署、盖章</w:t>
            </w:r>
          </w:p>
        </w:tc>
        <w:tc>
          <w:tcPr>
            <w:tcW w:type="dxa" w:w="1661"/>
          </w:tcPr>
          <w:p>
            <w:pPr>
              <w:pStyle w:val="null3"/>
            </w:pPr>
            <w:r>
              <w:rPr>
                <w:rFonts w:ascii="仿宋_GB2312" w:hAnsi="仿宋_GB2312" w:cs="仿宋_GB2312" w:eastAsia="仿宋_GB2312"/>
              </w:rPr>
              <w:t>包2供应商资格证明文件.docx 产品技术参数表 投标函 供应商认为有必要补充说明的事项.docx 残疾人福利性单位声明函 中小企业声明函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有效期满足招标文件要求的</w:t>
            </w:r>
          </w:p>
        </w:tc>
        <w:tc>
          <w:tcPr>
            <w:tcW w:type="dxa" w:w="1661"/>
          </w:tcPr>
          <w:p>
            <w:pPr>
              <w:pStyle w:val="null3"/>
            </w:pPr>
            <w:r>
              <w:rPr>
                <w:rFonts w:ascii="仿宋_GB2312" w:hAnsi="仿宋_GB2312" w:cs="仿宋_GB2312" w:eastAsia="仿宋_GB2312"/>
              </w:rPr>
              <w:t>包2供应商资格证明文件.docx 产品技术参数表 投标函 供应商认为有必要补充说明的事项.docx 中小企业声明函 残疾人福利性单位声明函 商务应答表 标的清单 投标文件封面 投标人应提交的相关资格证明材料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响应文件按规定的格式填写，内容完整且关键字迹清晰</w:t>
            </w:r>
          </w:p>
        </w:tc>
        <w:tc>
          <w:tcPr>
            <w:tcW w:type="dxa" w:w="1661"/>
          </w:tcPr>
          <w:p>
            <w:pPr>
              <w:pStyle w:val="null3"/>
            </w:pPr>
            <w:r>
              <w:rPr>
                <w:rFonts w:ascii="仿宋_GB2312" w:hAnsi="仿宋_GB2312" w:cs="仿宋_GB2312" w:eastAsia="仿宋_GB2312"/>
              </w:rPr>
              <w:t>包2供应商资格证明文件.docx 产品技术参数表 投标函 供应商认为有必要补充说明的事项.docx 残疾人福利性单位声明函 中小企业声明函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供应商提供的货物（服务）无实质性遗漏</w:t>
            </w:r>
          </w:p>
        </w:tc>
        <w:tc>
          <w:tcPr>
            <w:tcW w:type="dxa" w:w="1661"/>
          </w:tcPr>
          <w:p>
            <w:pPr>
              <w:pStyle w:val="null3"/>
            </w:pPr>
            <w:r>
              <w:rPr>
                <w:rFonts w:ascii="仿宋_GB2312" w:hAnsi="仿宋_GB2312" w:cs="仿宋_GB2312" w:eastAsia="仿宋_GB2312"/>
              </w:rPr>
              <w:t>包2供应商资格证明文件.docx 产品技术参数表 供应商认为有必要补充说明的事项.docx 投标函 中小企业声明函 残疾人福利性单位声明函 商务应答表 标的清单 投标文件封面 投标人应提交的相关资格证明材料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符合“采购需求”要求，无重大偏差</w:t>
            </w:r>
          </w:p>
        </w:tc>
        <w:tc>
          <w:tcPr>
            <w:tcW w:type="dxa" w:w="1661"/>
          </w:tcPr>
          <w:p>
            <w:pPr>
              <w:pStyle w:val="null3"/>
            </w:pPr>
            <w:r>
              <w:rPr>
                <w:rFonts w:ascii="仿宋_GB2312" w:hAnsi="仿宋_GB2312" w:cs="仿宋_GB2312" w:eastAsia="仿宋_GB2312"/>
              </w:rPr>
              <w:t>包2供应商资格证明文件.docx 产品技术参数表 投标函 供应商认为有必要补充说明的事项.docx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交货期和交货地点</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包2供应商资格证明文件.docx 产品技术参数表 投标函 供应商认为有必要补充说明的事项.docx 残疾人福利性单位声明函 中小企业声明函 商务应答表 标的清单 投标文件封面 投标人应提交的相关资格证明材料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招标文件不允许偏差时，响应文件无负偏差</w:t>
            </w:r>
          </w:p>
        </w:tc>
        <w:tc>
          <w:tcPr>
            <w:tcW w:type="dxa" w:w="1661"/>
          </w:tcPr>
          <w:p>
            <w:pPr>
              <w:pStyle w:val="null3"/>
            </w:pPr>
            <w:r>
              <w:rPr>
                <w:rFonts w:ascii="仿宋_GB2312" w:hAnsi="仿宋_GB2312" w:cs="仿宋_GB2312" w:eastAsia="仿宋_GB2312"/>
              </w:rPr>
              <w:t>包2供应商资格证明文件.docx 产品技术参数表 供应商认为有必要补充说明的事项.docx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包2供应商资格证明文件.docx 产品技术参数表 投标函 供应商认为有必要补充说明的事项.docx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包2供应商资格证明文件.docx 产品技术参数表 投标函 供应商认为有必要补充说明的事项.docx 中小企业声明函 残疾人福利性单位声明函 商务应答表 标的清单 投标文件封面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产品中每有一项为节能产品经国家认证的计0.5分，每有一项为环境标志产品经国家认证的计0.5分，投标人投标产品中每有一项产品同时为节能产品和环境标志产品计1分，最多计2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所投标的31项产品完全满足招标文件技术参数要求的计43分。未带“▲”号的产品的技术参数有一项不满足招标文件要求扣1分，扣完为止。其中带“▲”号的产品的参数不满足招标文件要求扣4分，扣完为止。需提供证明材料。 注：证明材料包括但不限于：完整的产品说明书或产品技术资料、生产厂商确认盖章的技术资料、官网截图、相应型号的产品检测报告等技术条款证明文件，否则不计分</w:t>
            </w:r>
          </w:p>
        </w:tc>
        <w:tc>
          <w:tcPr>
            <w:tcW w:type="dxa" w:w="831"/>
          </w:tcPr>
          <w:p>
            <w:pPr>
              <w:pStyle w:val="null3"/>
              <w:jc w:val="right"/>
            </w:pPr>
            <w:r>
              <w:rPr>
                <w:rFonts w:ascii="仿宋_GB2312" w:hAnsi="仿宋_GB2312" w:cs="仿宋_GB2312" w:eastAsia="仿宋_GB2312"/>
              </w:rPr>
              <w:t>43.0000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产品选型</w:t>
            </w:r>
          </w:p>
        </w:tc>
        <w:tc>
          <w:tcPr>
            <w:tcW w:type="dxa" w:w="2492"/>
          </w:tcPr>
          <w:p>
            <w:pPr>
              <w:pStyle w:val="null3"/>
            </w:pPr>
            <w:r>
              <w:rPr>
                <w:rFonts w:ascii="仿宋_GB2312" w:hAnsi="仿宋_GB2312" w:cs="仿宋_GB2312" w:eastAsia="仿宋_GB2312"/>
              </w:rPr>
              <w:t>投标产品为行业主流产品，方便操作，安全可靠，符合使用需求，整体配置具有合理性、一致性、兼容性，产品品牌、型号、产地明确，备品配件供应有保障。1、内容全面、可行，表述清晰计4分；2、内容较全面、可行，表述较清晰计2分；3、内容不全，表述不够清晰计1分；4、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管理体系</w:t>
            </w:r>
          </w:p>
        </w:tc>
        <w:tc>
          <w:tcPr>
            <w:tcW w:type="dxa" w:w="2492"/>
          </w:tcPr>
          <w:p>
            <w:pPr>
              <w:pStyle w:val="null3"/>
            </w:pPr>
            <w:r>
              <w:rPr>
                <w:rFonts w:ascii="仿宋_GB2312" w:hAnsi="仿宋_GB2312" w:cs="仿宋_GB2312" w:eastAsia="仿宋_GB2312"/>
              </w:rPr>
              <w:t>投标人有完善的管理体系，针对本项目的实施组织机构、人员安排有具体方案，分工合理、责任明确，能确保项目顺利实施。 1、方案内容全面、可行，表述清晰计5分； 2、方案内容较全面、可行，表述较清晰计2分；3、内容不全，表述不够清晰计1分；未提供不计分。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供货安排</w:t>
            </w:r>
          </w:p>
        </w:tc>
        <w:tc>
          <w:tcPr>
            <w:tcW w:type="dxa" w:w="2492"/>
          </w:tcPr>
          <w:p>
            <w:pPr>
              <w:pStyle w:val="null3"/>
            </w:pPr>
            <w:r>
              <w:rPr>
                <w:rFonts w:ascii="仿宋_GB2312" w:hAnsi="仿宋_GB2312" w:cs="仿宋_GB2312" w:eastAsia="仿宋_GB2312"/>
              </w:rPr>
              <w:t>投标人提供针对本项目的实施方案，包括但不限于：①供货组织安排，包括仓储、运输、交付、安装调试等内容；②实施步骤、进度计划和保证措施；③安全控制方案及质量措施；④组织机构人员配置、协调能力等。 方案各项内容全面详细、阐述条理清晰、技术先进、功能配置合理，能有效保障本项目实施得4分，每有一项缺项扣1分，每有一项内容存在缺陷，扣1分。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产品进货渠道正规，确保生产供应的产品无假货、水货、翻新货且无产权纠纷，提供所投产品的合法来源渠道证明文件，计2分，未提供或提供不全不计分。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所投产品技术工艺先进，性能稳定，具有较好的使用效果，质量保证完善，符合国际、国内相关标准或行业标准，能够提供质量保证承诺。 1、质量保证内容全面、可行，表述清晰计4分； 2、质量保证内容较全面、可行，表述较清晰计3分； 3、质量保证内容不全，表述不够清晰计2分； 4、未提供不计分。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提供类似项目业绩2022年6月1日至投标文件递交截止时间前（以合同签订时间为准）的业绩，每提供1份得1分，最高得3分； 业绩证明（以完整的合同为准，须在投标文件中附合同的复印件加盖单位公章）弄虚作假者，取消其中标资格。</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在项目实施地有售后服务能力，对备品配件、设备发生故障后的补救措施，维修服务响应时限等售后服务，有明确的承诺且具体、切实可行。1、内容全面、可行，表述清晰计3分；2、内容较全面、可行，表述较清晰计2分；3、内容不全，表述不够清晰计1分；4、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供应商认为有必要补充说明的事项.docx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供应商认为有必要补充说明的事项.docx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所投标的51项产品完全满足招标文件技术参数要求的计53分。未带“▲”号的产品的技术参数有一项不满足招标文件要求扣1分，扣完为止。其中带“▲”号的产品的参数不满足招标文件要求扣2分，扣完为止。需提供证明材料。 其中带“★”的参数为实质性要求，供应商必须响应并满足参数需求，不满足按无效标处理。 注：证明材料包括但不限于：完整的产品说明书或产品技术资料、生产厂商确认盖章的技术资料、官网截图、相应型号的产品检测报告等技术条款证明文件，否则不计分。</w:t>
            </w:r>
          </w:p>
        </w:tc>
        <w:tc>
          <w:tcPr>
            <w:tcW w:type="dxa" w:w="831"/>
          </w:tcPr>
          <w:p>
            <w:pPr>
              <w:pStyle w:val="null3"/>
              <w:jc w:val="right"/>
            </w:pPr>
            <w:r>
              <w:rPr>
                <w:rFonts w:ascii="仿宋_GB2312" w:hAnsi="仿宋_GB2312" w:cs="仿宋_GB2312" w:eastAsia="仿宋_GB2312"/>
              </w:rPr>
              <w:t>53.0000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包2供应商资格证明文件.docx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管理体系</w:t>
            </w:r>
          </w:p>
        </w:tc>
        <w:tc>
          <w:tcPr>
            <w:tcW w:type="dxa" w:w="2492"/>
          </w:tcPr>
          <w:p>
            <w:pPr>
              <w:pStyle w:val="null3"/>
            </w:pPr>
            <w:r>
              <w:rPr>
                <w:rFonts w:ascii="仿宋_GB2312" w:hAnsi="仿宋_GB2312" w:cs="仿宋_GB2312" w:eastAsia="仿宋_GB2312"/>
              </w:rPr>
              <w:t>投标人有完善的管理体系，针对本项目的实施组织机构、人员安排有具体方案，分工合理、责任明确，能确保项目顺利实施。 1、方案内容全面、可行，表述清晰计3分； 2、方案内容较全面、可行，表述较清晰计2分；3、内容不全，表述不够清晰计1分；未提供不计分。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包2供应商资格证明文件.docx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供货安排</w:t>
            </w:r>
          </w:p>
        </w:tc>
        <w:tc>
          <w:tcPr>
            <w:tcW w:type="dxa" w:w="2492"/>
          </w:tcPr>
          <w:p>
            <w:pPr>
              <w:pStyle w:val="null3"/>
            </w:pPr>
            <w:r>
              <w:rPr>
                <w:rFonts w:ascii="仿宋_GB2312" w:hAnsi="仿宋_GB2312" w:cs="仿宋_GB2312" w:eastAsia="仿宋_GB2312"/>
              </w:rPr>
              <w:t>投标人提供针对本项目的实施方案，包括但不限于：①供货组织安排，包括仓储、运输、交付、安装调试等内容、进度计划和保证措施；②安全控制方案及质量措施；③组织机构人员配置、协调能力等。 方案各项内容全面详细、阐述条理清晰、技术先进、功能配置合理，能有效保障本项目实施得3分，每有一项缺项扣1分，每有一项内容存在缺陷，扣1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包2供应商资格证明文件.docx</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产品进货渠道正规，确保生产供应的产品无假货、水货、翻新货且无产权纠纷，提供所投产品的合法来源渠道证明文件，计2分，未提供或提供不全不计分。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包2供应商资格证明文件.docx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所投产品技术工艺先进，性能稳定，具有较好的使用效果，质量保证完善，符合国际、国内相关标准或行业标准，能够提供质量保证承诺。 1、质量保证内容全面、可行，表述清晰计3分； 2、质量保证内容较全面、可行，表述较清晰计2分； 3、质量保证内容不全，表述不够清晰计1分； 4、未提供不计分。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包2供应商资格证明文件.docx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提供类似项目业绩2022年6月1日至投标文件递交截止时间前（以合同签订时间为准）的业绩，每提供1份得1分，最高得3分； 业绩证明（以完整的合同为准，须在投标文件中附合同的复印件加盖单位公章）弄虚作假者，取消其中标资格。</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包2供应商资格证明文件.docx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在项目实施地有售后服务能力，对备品配件、设备发生故障后的补救措施，维修服务响应时限等售后服务，有明确的承诺且具体、切实可行。1、内容全面、可行，表述清晰计3分；2、内容较全面、可行，表述较清晰计2分；3、内容不全，表述不够清晰计1分；4、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包2供应商资格证明文件.docx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供应商认为有必要补充说明的事项.docx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供应商认为有必要补充说明的事项.docx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详见附件：包2供应商资格证明文件.docx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