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26595"/>
      <w:bookmarkStart w:id="1" w:name="_Toc19246"/>
      <w:bookmarkStart w:id="2" w:name="_Toc29888"/>
      <w:bookmarkStart w:id="3" w:name="_Toc8333"/>
      <w:bookmarkStart w:id="4" w:name="_Toc31520"/>
      <w:bookmarkStart w:id="5" w:name="_Toc389582037"/>
      <w:bookmarkStart w:id="6" w:name="_Toc19199"/>
      <w:bookmarkStart w:id="7" w:name="_Toc363474023"/>
      <w:bookmarkStart w:id="8" w:name="_Toc4679"/>
    </w:p>
    <w:p w14:paraId="2068980D">
      <w:pPr>
        <w:jc w:val="center"/>
        <w:rPr>
          <w:rFonts w:hint="eastAsia" w:ascii="宋体" w:hAnsi="宋体" w:eastAsia="宋体" w:cs="宋体"/>
          <w:b/>
          <w:color w:val="000000"/>
          <w:spacing w:val="-20"/>
          <w:sz w:val="52"/>
          <w:szCs w:val="52"/>
          <w:lang w:val="en-US" w:eastAsia="zh-CN"/>
        </w:rPr>
      </w:pPr>
      <w:r>
        <w:rPr>
          <w:rFonts w:hint="eastAsia" w:ascii="宋体" w:hAnsi="宋体" w:eastAsia="宋体" w:cs="宋体"/>
          <w:b/>
          <w:color w:val="000000"/>
          <w:spacing w:val="-20"/>
          <w:sz w:val="36"/>
          <w:szCs w:val="36"/>
          <w:lang w:val="en-US" w:eastAsia="zh-CN"/>
        </w:rPr>
        <w:t>陕西省长江流域渚河太白河等15条跨市河流水量分配方案编制项目</w:t>
      </w:r>
      <w:r>
        <w:rPr>
          <w:rFonts w:hint="eastAsia" w:ascii="宋体" w:hAnsi="宋体" w:eastAsia="宋体" w:cs="宋体"/>
          <w:b/>
          <w:color w:val="000000"/>
          <w:spacing w:val="-20"/>
          <w:sz w:val="52"/>
          <w:szCs w:val="52"/>
          <w:u w:val="single"/>
          <w:lang w:val="en-US" w:eastAsia="zh-CN"/>
        </w:rPr>
        <w:t xml:space="preserve">    </w:t>
      </w:r>
      <w:r>
        <w:rPr>
          <w:rFonts w:hint="eastAsia" w:ascii="宋体" w:hAnsi="宋体" w:eastAsia="宋体" w:cs="宋体"/>
          <w:b/>
          <w:color w:val="000000"/>
          <w:spacing w:val="-20"/>
          <w:sz w:val="36"/>
          <w:szCs w:val="36"/>
          <w:lang w:val="en-US" w:eastAsia="zh-CN"/>
        </w:rPr>
        <w:t>标段</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val="en-US" w:eastAsia="zh-CN"/>
        </w:rPr>
        <w:t>陕西省长江流域渚河太白河等15条跨市河流水量分配方案编制项目   标段</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val="en-US" w:eastAsia="zh-CN"/>
        </w:rPr>
        <w:t>陕西省长江流域渚河太白河等15条跨市河流水量分配方案编制项目   标段</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14:paraId="4B75564A">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2、支付方式：银行转账。</w:t>
      </w:r>
    </w:p>
    <w:p w14:paraId="7A72A1A1">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w:t>
      </w:r>
      <w:r>
        <w:rPr>
          <w:rFonts w:hint="eastAsia" w:cs="仿宋_GB2312"/>
          <w:bCs/>
          <w:sz w:val="24"/>
          <w:szCs w:val="24"/>
          <w:lang w:val="en-US" w:eastAsia="zh-CN"/>
        </w:rPr>
        <w:t>投标</w:t>
      </w:r>
      <w:r>
        <w:rPr>
          <w:rFonts w:hint="eastAsia" w:cs="仿宋_GB2312"/>
          <w:bCs/>
          <w:sz w:val="24"/>
          <w:szCs w:val="24"/>
          <w:lang w:eastAsia="zh-CN"/>
        </w:rPr>
        <w:t>报价应是乙方正确、全面完成</w:t>
      </w:r>
      <w:r>
        <w:rPr>
          <w:rFonts w:hint="eastAsia" w:cs="仿宋_GB2312"/>
          <w:bCs/>
          <w:sz w:val="24"/>
          <w:szCs w:val="24"/>
          <w:lang w:val="en-US" w:eastAsia="zh-CN"/>
        </w:rPr>
        <w:t>招标</w:t>
      </w:r>
      <w:r>
        <w:rPr>
          <w:rFonts w:hint="eastAsia" w:cs="仿宋_GB2312"/>
          <w:bCs/>
          <w:sz w:val="24"/>
          <w:szCs w:val="24"/>
          <w:lang w:eastAsia="zh-CN"/>
        </w:rPr>
        <w:t>文件所述全部工作内容的全部报酬，不受市场价格变化等因素的影响，乙方不得以任何理由变更</w:t>
      </w:r>
      <w:r>
        <w:rPr>
          <w:rFonts w:hint="eastAsia" w:cs="仿宋_GB2312"/>
          <w:bCs/>
          <w:sz w:val="24"/>
          <w:szCs w:val="24"/>
          <w:lang w:val="en-US" w:eastAsia="zh-CN"/>
        </w:rPr>
        <w:t>投标</w:t>
      </w:r>
      <w:r>
        <w:rPr>
          <w:rFonts w:hint="eastAsia" w:cs="仿宋_GB2312"/>
          <w:bCs/>
          <w:sz w:val="24"/>
          <w:szCs w:val="24"/>
          <w:lang w:eastAsia="zh-CN"/>
        </w:rPr>
        <w:t>报价。所有根据合同或其它原因由乙方支付的税金和其它应缴纳的费用，以及利润等都应包括在乙方提交的</w:t>
      </w:r>
      <w:r>
        <w:rPr>
          <w:rFonts w:hint="eastAsia" w:cs="仿宋_GB2312"/>
          <w:bCs/>
          <w:sz w:val="24"/>
          <w:szCs w:val="24"/>
          <w:lang w:val="en-US" w:eastAsia="zh-CN"/>
        </w:rPr>
        <w:t>投标</w:t>
      </w:r>
      <w:r>
        <w:rPr>
          <w:rFonts w:hint="eastAsia" w:cs="仿宋_GB2312"/>
          <w:bCs/>
          <w:sz w:val="24"/>
          <w:szCs w:val="24"/>
          <w:lang w:eastAsia="zh-CN"/>
        </w:rPr>
        <w:t>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w:t>
      </w:r>
      <w:r>
        <w:rPr>
          <w:rFonts w:hint="eastAsia" w:cs="仿宋_GB2312"/>
          <w:bCs/>
          <w:sz w:val="24"/>
          <w:szCs w:val="24"/>
          <w:lang w:val="en-US" w:eastAsia="zh-CN"/>
        </w:rPr>
        <w:t>投标</w:t>
      </w:r>
      <w:r>
        <w:rPr>
          <w:rFonts w:hint="eastAsia" w:cs="仿宋_GB2312"/>
          <w:bCs/>
          <w:sz w:val="24"/>
          <w:szCs w:val="24"/>
          <w:lang w:eastAsia="zh-CN"/>
        </w:rPr>
        <w:t>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bookmarkStart w:id="9" w:name="_GoBack"/>
      <w:bookmarkEnd w:id="9"/>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95C96"/>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DE16F1"/>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1553</Words>
  <Characters>1563</Characters>
  <Lines>0</Lines>
  <Paragraphs>0</Paragraphs>
  <TotalTime>2</TotalTime>
  <ScaleCrop>false</ScaleCrop>
  <LinksUpToDate>false</LinksUpToDate>
  <CharactersWithSpaces>1828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WPS_1652166058</cp:lastModifiedBy>
  <cp:lastPrinted>2024-12-31T08:33:00Z</cp:lastPrinted>
  <dcterms:modified xsi:type="dcterms:W3CDTF">2026-03-20T03:54:01Z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CC010C0671B041838B9D1796436D4B3B_11</vt:lpwstr>
  </property>
  <property fmtid="{D5CDD505-2E9C-101B-9397-08002B2CF9AE}" pid="4" name="KSOTemplateDocerSaveRecord">
    <vt:lpwstr>eyJoZGlkIjoiZjRkMmE0NTUzNmJjNTgzNjZlZGMxODJmNGIwNzI5ZDEiLCJ1c2VySWQiOiIxMzczNjIwODMyIn0=</vt:lpwstr>
  </property>
</Properties>
</file>