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8028">
      <w:pPr>
        <w:spacing w:line="360" w:lineRule="auto"/>
        <w:ind w:firstLine="0" w:firstLineChars="0"/>
        <w:jc w:val="center"/>
        <w:rPr>
          <w:rFonts w:hint="eastAsia" w:ascii="宋体"/>
        </w:rPr>
      </w:pPr>
      <w:r>
        <w:rPr>
          <w:rFonts w:hint="eastAsia" w:ascii="黑体" w:eastAsia="黑体"/>
          <w:sz w:val="32"/>
          <w:lang w:val="en-US" w:eastAsia="zh-CN"/>
        </w:rPr>
        <w:t>西北大学</w:t>
      </w:r>
      <w:r>
        <w:rPr>
          <w:rFonts w:hint="eastAsia" w:ascii="黑体" w:eastAsia="黑体"/>
          <w:sz w:val="32"/>
        </w:rPr>
        <w:t>购货合同</w:t>
      </w:r>
    </w:p>
    <w:p w14:paraId="07356C6B">
      <w:pPr>
        <w:spacing w:line="360" w:lineRule="auto"/>
        <w:ind w:firstLine="420" w:firstLineChars="200"/>
      </w:pPr>
      <w:r>
        <w:rPr>
          <w:rFonts w:hint="eastAsia" w:ascii="宋体" w:hAnsi="Calibri" w:eastAsia="宋体" w:cs="Times New Roman"/>
          <w:sz w:val="21"/>
          <w:szCs w:val="24"/>
        </w:rPr>
        <w:t>根据《中华人民共和国政府采购法》、《中华人民共和国</w:t>
      </w:r>
      <w:r>
        <w:rPr>
          <w:rFonts w:hint="eastAsia" w:ascii="宋体" w:hAnsi="Calibri" w:eastAsia="宋体" w:cs="Times New Roman"/>
          <w:sz w:val="21"/>
          <w:szCs w:val="24"/>
          <w:lang w:val="en-US" w:eastAsia="zh-CN"/>
        </w:rPr>
        <w:t>民法典</w:t>
      </w:r>
      <w:r>
        <w:rPr>
          <w:rFonts w:hint="eastAsia" w:ascii="宋体" w:hAnsi="Calibri" w:eastAsia="宋体" w:cs="Times New Roman"/>
          <w:sz w:val="21"/>
          <w:szCs w:val="24"/>
        </w:rPr>
        <w:t>》及有关法律规定，遵循平等、自愿、公平和诚实信用的原则，</w:t>
      </w:r>
      <w:r>
        <w:rPr>
          <w:rFonts w:hint="eastAsia" w:ascii="宋体"/>
        </w:rPr>
        <w:t>西北大学（甲方）与××××</w:t>
      </w:r>
      <w:r>
        <w:rPr>
          <w:rFonts w:hint="eastAsia"/>
        </w:rPr>
        <w:t>公司（乙方）</w:t>
      </w:r>
      <w:r>
        <w:rPr>
          <w:rFonts w:hint="eastAsia" w:ascii="宋体"/>
        </w:rPr>
        <w:t>就西北大学××××学院（系）购置的</w:t>
      </w:r>
      <w:r>
        <w:rPr>
          <w:rFonts w:hint="eastAsia" w:ascii="宋体"/>
          <w:lang w:eastAsia="zh-CN"/>
        </w:rPr>
        <w:t>学生公寓窗帘采购项目</w:t>
      </w:r>
      <w:r>
        <w:rPr>
          <w:rFonts w:hint="eastAsia" w:ascii="宋体"/>
        </w:rPr>
        <w:t>等</w:t>
      </w:r>
      <w:r>
        <w:rPr>
          <w:rFonts w:hint="eastAsia" w:ascii="宋体"/>
          <w:lang w:eastAsia="zh-CN"/>
        </w:rPr>
        <w:t>货物</w:t>
      </w:r>
      <w:r>
        <w:rPr>
          <w:rFonts w:hint="eastAsia" w:ascii="宋体"/>
        </w:rPr>
        <w:t>（招标编号：</w:t>
      </w:r>
      <w:r>
        <w:rPr>
          <w:rFonts w:hint="eastAsia" w:ascii="宋体"/>
          <w:u w:val="single"/>
        </w:rPr>
        <w:t>　　　　　</w:t>
      </w:r>
      <w:r>
        <w:rPr>
          <w:rFonts w:hint="eastAsia" w:ascii="宋体"/>
        </w:rPr>
        <w:t>）</w:t>
      </w:r>
      <w:r>
        <w:rPr>
          <w:rFonts w:hint="eastAsia"/>
        </w:rPr>
        <w:t>经双方协商达成如下合同条款：</w:t>
      </w:r>
    </w:p>
    <w:p w14:paraId="4239B9DA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一、合同内容</w:t>
      </w:r>
    </w:p>
    <w:p w14:paraId="08A6A57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乙方按本合同中确定的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名称、型号与规格、产地、数量及配套内容进行供货；乙方按时将货物运送到甲方指定的地点，负责到货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的安装与调试，达到正常使用；乙方负责为甲方培训操作、维护人员，质保期内负责指导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的操作使用和保养维修，做好售后服务工作。甲方在乙方完成合同明确规定的责任和义务后，按合同要求付给乙方相应的货款。</w:t>
      </w:r>
    </w:p>
    <w:p w14:paraId="2803B233">
      <w:pPr>
        <w:spacing w:line="360" w:lineRule="auto"/>
        <w:ind w:firstLine="420" w:firstLineChars="200"/>
      </w:pPr>
      <w:r>
        <w:rPr>
          <w:rFonts w:hint="eastAsia"/>
        </w:rPr>
        <w:t>1、购置清单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5"/>
        <w:gridCol w:w="1440"/>
        <w:gridCol w:w="810"/>
        <w:gridCol w:w="700"/>
        <w:gridCol w:w="1100"/>
        <w:gridCol w:w="1100"/>
      </w:tblGrid>
      <w:tr w14:paraId="3467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D7F75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货物</w:t>
            </w:r>
            <w:r>
              <w:rPr>
                <w:rFonts w:hint="eastAsia"/>
              </w:rPr>
              <w:t>名称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2D38F">
            <w:pPr>
              <w:spacing w:line="360" w:lineRule="auto"/>
              <w:jc w:val="center"/>
            </w:pPr>
            <w:r>
              <w:rPr>
                <w:rFonts w:hint="eastAsia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FA1B">
            <w:pPr>
              <w:spacing w:line="360" w:lineRule="auto"/>
              <w:jc w:val="center"/>
            </w:pPr>
            <w:r>
              <w:rPr>
                <w:rFonts w:hint="eastAsia"/>
              </w:rPr>
              <w:t>生产商、产地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F9443"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F475C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B5FE"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单价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D239">
            <w:pPr>
              <w:spacing w:line="360" w:lineRule="auto"/>
              <w:jc w:val="center"/>
            </w:pPr>
            <w:r>
              <w:rPr>
                <w:rFonts w:hint="eastAsia"/>
              </w:rPr>
              <w:t>总价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5CB9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D0FC4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51135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633B6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2DFAB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9332E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0704CD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8ACA48">
            <w:pPr>
              <w:spacing w:line="360" w:lineRule="auto"/>
            </w:pPr>
          </w:p>
        </w:tc>
      </w:tr>
      <w:tr w14:paraId="512F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704E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69B6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92C79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0BAD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D59F0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986F9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38DE">
            <w:pPr>
              <w:spacing w:line="360" w:lineRule="auto"/>
            </w:pPr>
          </w:p>
        </w:tc>
      </w:tr>
      <w:tr w14:paraId="17E6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1CF2">
            <w:pPr>
              <w:spacing w:line="360" w:lineRule="auto"/>
            </w:pPr>
            <w:r>
              <w:rPr>
                <w:rFonts w:hint="eastAsia"/>
              </w:rPr>
              <w:t>合计金额（大写）：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62CB">
            <w:pPr>
              <w:spacing w:line="360" w:lineRule="auto"/>
            </w:pPr>
            <w:r>
              <w:rPr>
                <w:rFonts w:hint="eastAsia"/>
              </w:rPr>
              <w:t>合计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6B8D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小写</w:t>
            </w:r>
          </w:p>
        </w:tc>
      </w:tr>
    </w:tbl>
    <w:p w14:paraId="35A137AB">
      <w:pPr>
        <w:spacing w:line="360" w:lineRule="auto"/>
        <w:ind w:firstLine="420" w:firstLineChars="200"/>
      </w:pPr>
      <w:r>
        <w:rPr>
          <w:rFonts w:hint="eastAsia"/>
        </w:rPr>
        <w:t>2、合同总额：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元，是指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到达西北大学指定地点、完成验收后的价格，其中已包含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价格、包装运杂费（含保险）、工程费、安装调试费及相关费用等。</w:t>
      </w:r>
    </w:p>
    <w:p w14:paraId="14090D93">
      <w:pPr>
        <w:spacing w:line="360" w:lineRule="auto"/>
        <w:ind w:firstLine="420" w:firstLineChars="200"/>
      </w:pPr>
      <w:r>
        <w:rPr>
          <w:rFonts w:hint="eastAsia"/>
        </w:rPr>
        <w:t>3、合同总额为一次性包死价格，不受市场价格的变化和影响，在合同不发生变更时作为付款结算的依据。</w:t>
      </w:r>
    </w:p>
    <w:p w14:paraId="13B31DB6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b/>
          <w:sz w:val="24"/>
        </w:rPr>
        <w:t>包装运输要求</w:t>
      </w:r>
    </w:p>
    <w:p w14:paraId="5F2C97A7">
      <w:pPr>
        <w:spacing w:line="360" w:lineRule="auto"/>
        <w:ind w:firstLine="420" w:firstLineChars="200"/>
      </w:pPr>
      <w:r>
        <w:rPr>
          <w:rFonts w:hint="eastAsia"/>
          <w:lang w:eastAsia="zh-CN"/>
        </w:rPr>
        <w:t>货物</w:t>
      </w:r>
      <w:r>
        <w:rPr>
          <w:rFonts w:hint="eastAsia"/>
        </w:rPr>
        <w:t>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 w14:paraId="4660B7E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三、交货时间及交货地点</w:t>
      </w:r>
    </w:p>
    <w:p w14:paraId="0DA6D594">
      <w:pPr>
        <w:spacing w:line="360" w:lineRule="auto"/>
        <w:ind w:firstLine="420" w:firstLineChars="200"/>
      </w:pPr>
      <w:r>
        <w:rPr>
          <w:rFonts w:hint="eastAsia"/>
        </w:rPr>
        <w:t>交货时间为本合同生效后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</w:t>
      </w:r>
      <w:r>
        <w:rPr>
          <w:rFonts w:hint="eastAsia"/>
        </w:rPr>
        <w:t>天内到货，货到后</w:t>
      </w:r>
      <w:r>
        <w:rPr>
          <w:u w:val="single"/>
        </w:rPr>
        <w:t xml:space="preserve">  </w:t>
      </w:r>
      <w:r>
        <w:rPr>
          <w:rFonts w:hint="eastAsia"/>
        </w:rPr>
        <w:t>日内安装调试交付使用。交货地点为西北大学</w:t>
      </w:r>
      <w:r>
        <w:rPr>
          <w:rFonts w:hint="eastAsia" w:ascii="宋体"/>
        </w:rPr>
        <w:t>××××学院（系）</w:t>
      </w:r>
      <w:r>
        <w:rPr>
          <w:rFonts w:hint="eastAsia"/>
        </w:rPr>
        <w:t>指定地点。</w:t>
      </w:r>
    </w:p>
    <w:p w14:paraId="73AB4FA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四、产品质量保证</w:t>
      </w:r>
    </w:p>
    <w:p w14:paraId="1D7FD40A">
      <w:pPr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及配套产品，必须是合同规定厂家制造的、合格、全新、未曾使用的、且经过国家质检部门检验，并颁发了产品准销证的产品。</w:t>
      </w:r>
    </w:p>
    <w:p w14:paraId="5FD65D77">
      <w:pPr>
        <w:spacing w:line="360" w:lineRule="auto"/>
      </w:pPr>
      <w:r>
        <w:t xml:space="preserve">    2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及配套产品必须等同于或优于合同技术指标要求，并能按国家标准或行业标准供应、检测、调试，确保产品技术指标满足使用要求。</w:t>
      </w:r>
    </w:p>
    <w:p w14:paraId="0A9D7646">
      <w:pPr>
        <w:spacing w:line="360" w:lineRule="auto"/>
      </w:pPr>
      <w:r>
        <w:t xml:space="preserve">    3</w:t>
      </w:r>
      <w:r>
        <w:rPr>
          <w:rFonts w:hint="eastAsia"/>
        </w:rPr>
        <w:t>、产品质量保证期为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验收合格后</w:t>
      </w:r>
      <w:r>
        <w:rPr>
          <w:rFonts w:hint="eastAsia"/>
          <w:u w:val="single"/>
        </w:rPr>
        <w:t>　　</w:t>
      </w:r>
      <w:r>
        <w:rPr>
          <w:rFonts w:hint="eastAsia"/>
        </w:rPr>
        <w:t>年。质保期内，乙方对所供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免费进行质保和服务。</w:t>
      </w:r>
    </w:p>
    <w:p w14:paraId="491F6B1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五、技术服务承诺</w:t>
      </w:r>
    </w:p>
    <w:p w14:paraId="3E621083">
      <w:pPr>
        <w:pStyle w:val="2"/>
        <w:spacing w:line="360" w:lineRule="auto"/>
        <w:ind w:left="0" w:firstLine="420" w:firstLineChars="200"/>
        <w:rPr>
          <w:sz w:val="21"/>
          <w:szCs w:val="24"/>
        </w:rPr>
      </w:pPr>
      <w:r>
        <w:rPr>
          <w:sz w:val="21"/>
          <w:szCs w:val="24"/>
        </w:rPr>
        <w:t>1</w:t>
      </w:r>
      <w:r>
        <w:rPr>
          <w:rFonts w:hint="eastAsia"/>
          <w:sz w:val="21"/>
          <w:szCs w:val="24"/>
        </w:rPr>
        <w:t>、乙方负责提供</w:t>
      </w:r>
      <w:r>
        <w:rPr>
          <w:rFonts w:hint="eastAsia"/>
          <w:sz w:val="21"/>
          <w:szCs w:val="24"/>
          <w:lang w:eastAsia="zh-CN"/>
        </w:rPr>
        <w:t>货物</w:t>
      </w:r>
      <w:r>
        <w:rPr>
          <w:rFonts w:hint="eastAsia"/>
          <w:sz w:val="21"/>
          <w:szCs w:val="24"/>
        </w:rPr>
        <w:t>相应的技术资料，包括产品合格证、产品保修单、安装使用及维护说明书以及运输装箱清单等。</w:t>
      </w:r>
    </w:p>
    <w:p w14:paraId="30FBCB04">
      <w:pPr>
        <w:spacing w:line="360" w:lineRule="auto"/>
        <w:ind w:firstLine="420" w:firstLineChars="200"/>
      </w:pPr>
      <w:r>
        <w:t>2</w:t>
      </w:r>
      <w:r>
        <w:rPr>
          <w:rFonts w:hint="eastAsia"/>
        </w:rPr>
        <w:t>、人员培训：乙方免费为甲方培训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使用人员，培训内容包括：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操作、维护、简单维修等。</w:t>
      </w:r>
    </w:p>
    <w:p w14:paraId="3DE17131">
      <w:pPr>
        <w:spacing w:line="360" w:lineRule="auto"/>
        <w:ind w:firstLine="420" w:firstLineChars="200"/>
        <w:rPr>
          <w:rFonts w:hint="eastAsia"/>
        </w:rPr>
      </w:pPr>
      <w:r>
        <w:t>3</w:t>
      </w:r>
      <w:r>
        <w:rPr>
          <w:rFonts w:hint="eastAsia"/>
        </w:rPr>
        <w:t>、售后服务：质保期内乙方对甲方提出的服务响应不得超出</w:t>
      </w:r>
      <w:r>
        <w:t>24</w:t>
      </w:r>
      <w:r>
        <w:rPr>
          <w:rFonts w:hint="eastAsia"/>
        </w:rPr>
        <w:t>小时。</w:t>
      </w:r>
    </w:p>
    <w:p w14:paraId="32B7DEA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六、验收方法及标准</w:t>
      </w:r>
    </w:p>
    <w:p w14:paraId="46887A69">
      <w:pPr>
        <w:spacing w:line="360" w:lineRule="auto"/>
        <w:ind w:firstLine="411" w:firstLineChars="196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验收分初次开箱验收和学校最终验收两个阶段，以最终验收为准。</w:t>
      </w:r>
    </w:p>
    <w:p w14:paraId="68D823F2">
      <w:pPr>
        <w:spacing w:line="360" w:lineRule="auto"/>
        <w:ind w:firstLine="411" w:firstLineChars="196"/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到货后，甲、乙双方共同开箱验收。在检查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原产地、型号、规格、配置符合合同要求后，由乙方负责安装调试、甲方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使用单位）</w:t>
      </w:r>
      <w:r>
        <w:rPr>
          <w:rFonts w:hint="eastAsia"/>
        </w:rPr>
        <w:t>负责技术验收（乙方协助），验收以国内行业标准或合同文本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供货配置清单中描述的有关技术要求为准。</w:t>
      </w:r>
    </w:p>
    <w:p w14:paraId="7B93EF38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、学校根据最终使用单位技术验收结果，组织有关专家进行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的最终验收。</w:t>
      </w:r>
    </w:p>
    <w:p w14:paraId="1391070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七、合同款项支付方式</w:t>
      </w:r>
    </w:p>
    <w:p w14:paraId="42E66ACC">
      <w:pPr>
        <w:spacing w:line="360" w:lineRule="auto"/>
        <w:ind w:firstLine="420" w:firstLineChars="200"/>
      </w:pPr>
      <w:r>
        <w:rPr>
          <w:rFonts w:hint="eastAsia"/>
        </w:rPr>
        <w:t>合同生效后，待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到达指定地点、安装调试验收合格后，一次性付清合同货款。</w:t>
      </w:r>
    </w:p>
    <w:p w14:paraId="367BED9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八、违约责任</w:t>
      </w:r>
    </w:p>
    <w:p w14:paraId="6CFDEBDA">
      <w:pPr>
        <w:spacing w:line="360" w:lineRule="auto"/>
        <w:ind w:firstLine="420" w:firstLineChars="200"/>
      </w:pPr>
      <w:r>
        <w:t>1</w:t>
      </w:r>
      <w:r>
        <w:rPr>
          <w:rFonts w:hint="eastAsia"/>
        </w:rPr>
        <w:t>、合同生效后，甲乙双方应按合同规定认真履约。合同履约责任只涉及合同甲乙双方，不考虑第三方因素。</w:t>
      </w:r>
    </w:p>
    <w:p w14:paraId="7F2F15B4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t>2</w:t>
      </w:r>
      <w:r>
        <w:rPr>
          <w:rFonts w:hint="eastAsia"/>
        </w:rPr>
        <w:t>、除不可抗力原因外，如遇下列情况之一者，乙方所缴纳的合同履约保证金甲方有权不予退还，作为对甲方的赔偿：（</w:t>
      </w:r>
      <w:r>
        <w:t>1</w:t>
      </w:r>
      <w:r>
        <w:rPr>
          <w:rFonts w:hint="eastAsia"/>
        </w:rPr>
        <w:t>）合同签订后不能按合同时限要求供货或安装调试；（</w:t>
      </w:r>
      <w:r>
        <w:t>2</w:t>
      </w:r>
      <w:r>
        <w:rPr>
          <w:rFonts w:hint="eastAsia"/>
        </w:rPr>
        <w:t>）所供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不合格、与合同不符；（</w:t>
      </w:r>
      <w:r>
        <w:t>3</w:t>
      </w:r>
      <w:r>
        <w:rPr>
          <w:rFonts w:hint="eastAsia"/>
        </w:rPr>
        <w:t>）不能按合同履约；（</w:t>
      </w:r>
      <w:r>
        <w:t>4</w:t>
      </w:r>
      <w:r>
        <w:rPr>
          <w:rFonts w:hint="eastAsia"/>
        </w:rPr>
        <w:t>）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验收不合格。</w:t>
      </w:r>
      <w:r>
        <w:rPr>
          <w:rFonts w:hint="eastAsia" w:ascii="Calibri" w:hAnsi="Calibri" w:eastAsia="宋体"/>
          <w:sz w:val="21"/>
          <w:szCs w:val="24"/>
        </w:rPr>
        <w:t>如乙方的合同履约保证金不足以弥补甲方损失时，甲方有权要求乙方继续承担赔偿责任</w:t>
      </w:r>
      <w:r>
        <w:rPr>
          <w:rFonts w:hint="eastAsia" w:ascii="Calibri" w:hAnsi="Calibri" w:eastAsia="宋体"/>
          <w:sz w:val="21"/>
          <w:szCs w:val="24"/>
          <w:lang w:eastAsia="zh-CN"/>
        </w:rPr>
        <w:t>。</w:t>
      </w:r>
    </w:p>
    <w:p w14:paraId="63DD2FAA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、乙方对所供产品出现的问题推委、拖延，</w:t>
      </w:r>
      <w:r>
        <w:t>24</w:t>
      </w:r>
      <w:r>
        <w:rPr>
          <w:rFonts w:hint="eastAsia"/>
        </w:rPr>
        <w:t>小时未作出服务响应，应接受甲方的合理处罚。</w:t>
      </w:r>
    </w:p>
    <w:p w14:paraId="12AF5CDB">
      <w:pPr>
        <w:spacing w:line="360" w:lineRule="auto"/>
        <w:ind w:firstLine="420" w:firstLineChars="200"/>
      </w:pPr>
      <w:r>
        <w:t>4</w:t>
      </w:r>
      <w:r>
        <w:rPr>
          <w:rFonts w:hint="eastAsia"/>
        </w:rPr>
        <w:t>、合同履约过程中，甲方应积极配合乙方进行验收以及验收前的外围配套等工作。否则，因此导致不能按期验收时，不能追究乙方责任；正常情况下应在验收合格后30天内按规定向乙方付款，最长时间不能超过60天。否则，按照每日利率万分之五支付逾期利息。</w:t>
      </w:r>
    </w:p>
    <w:p w14:paraId="0F4327D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九</w:t>
      </w:r>
      <w:r>
        <w:rPr>
          <w:rFonts w:hint="eastAsia"/>
          <w:b/>
          <w:sz w:val="24"/>
        </w:rPr>
        <w:t>、其它事项</w:t>
      </w:r>
    </w:p>
    <w:p w14:paraId="5D138A5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1、合同经双方签字盖章后生效。本合同一式柒份，甲方执伍份，乙方执壹份，招标公司执壹份，执行完毕后自行失效。</w:t>
      </w:r>
    </w:p>
    <w:p w14:paraId="500CF545">
      <w:pPr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>、下述文件为本合同的一部分，并与本合同一起阅读和解释，且具有同等法律效力：</w:t>
      </w:r>
    </w:p>
    <w:p w14:paraId="2D824EF9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①合同附件1：产品功能要求、技术规格及配置详单；</w:t>
      </w:r>
    </w:p>
    <w:p w14:paraId="7E0B76CD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②合同附件2：补充条款（如果有）；</w:t>
      </w:r>
    </w:p>
    <w:p w14:paraId="086AF363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③合同附件3：澄清函及最终报价和承诺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如果有）</w:t>
      </w:r>
      <w:r>
        <w:rPr>
          <w:rFonts w:hint="eastAsia" w:ascii="宋体" w:hAnsi="宋体"/>
        </w:rPr>
        <w:t>；</w:t>
      </w:r>
    </w:p>
    <w:p w14:paraId="7C95F55F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④招标文件；</w:t>
      </w:r>
    </w:p>
    <w:p w14:paraId="66C2E9FE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⑤投标文件；</w:t>
      </w:r>
    </w:p>
    <w:p w14:paraId="1C111067">
      <w:pPr>
        <w:spacing w:line="360" w:lineRule="auto"/>
        <w:ind w:firstLine="560"/>
      </w:pPr>
      <w:r>
        <w:rPr>
          <w:rFonts w:hint="eastAsia" w:ascii="宋体" w:hAnsi="宋体"/>
        </w:rPr>
        <w:t>⑥中标通知书。</w:t>
      </w:r>
    </w:p>
    <w:p w14:paraId="38420BD7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、在本合同执行过程中，甲、乙双方协商签订的补充合同与原合同具有同等法律效力。</w:t>
      </w:r>
    </w:p>
    <w:p w14:paraId="319BFF72">
      <w:pPr>
        <w:spacing w:line="360" w:lineRule="auto"/>
        <w:rPr>
          <w:rFonts w:hint="eastAsia"/>
        </w:rPr>
      </w:pPr>
      <w:r>
        <w:t xml:space="preserve">    4</w:t>
      </w:r>
      <w:r>
        <w:rPr>
          <w:rFonts w:hint="eastAsia"/>
        </w:rPr>
        <w:t>、未尽事宜，双方协商解决。</w:t>
      </w:r>
    </w:p>
    <w:p w14:paraId="1DD572F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5、合同签订地点：西安</w:t>
      </w:r>
      <w:r>
        <w:t>.</w:t>
      </w:r>
      <w:r>
        <w:rPr>
          <w:rFonts w:hint="eastAsia"/>
        </w:rPr>
        <w:t>西北大学</w:t>
      </w:r>
    </w:p>
    <w:p w14:paraId="479112C0">
      <w:pPr>
        <w:spacing w:line="360" w:lineRule="auto"/>
        <w:ind w:firstLine="420" w:firstLineChars="200"/>
      </w:pPr>
      <w:r>
        <w:rPr>
          <w:rFonts w:hint="eastAsia"/>
        </w:rPr>
        <w:t>6、合同签订时间：</w:t>
      </w:r>
      <w:r>
        <w:rPr>
          <w:rFonts w:hint="eastAsia"/>
          <w:u w:val="single"/>
        </w:rPr>
        <w:t>　　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　</w:t>
      </w:r>
      <w:r>
        <w:rPr>
          <w:rFonts w:hint="eastAsia"/>
        </w:rPr>
        <w:t>年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月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日</w:t>
      </w:r>
    </w:p>
    <w:p w14:paraId="33EBFA80">
      <w:pPr>
        <w:spacing w:line="360" w:lineRule="auto"/>
        <w:ind w:firstLine="555"/>
        <w:rPr>
          <w:rFonts w:hint="eastAsia"/>
          <w:b/>
        </w:rPr>
      </w:pPr>
    </w:p>
    <w:p w14:paraId="337D945D">
      <w:pPr>
        <w:spacing w:line="360" w:lineRule="auto"/>
        <w:ind w:firstLine="555"/>
        <w:rPr>
          <w:b/>
        </w:rPr>
      </w:pPr>
      <w:r>
        <w:rPr>
          <w:rFonts w:hint="eastAsia"/>
          <w:b/>
        </w:rPr>
        <w:t>甲</w:t>
      </w:r>
      <w:r>
        <w:rPr>
          <w:b/>
        </w:rPr>
        <w:t xml:space="preserve">    </w:t>
      </w:r>
      <w:r>
        <w:rPr>
          <w:rFonts w:hint="eastAsia"/>
          <w:b/>
        </w:rPr>
        <w:t>方</w:t>
      </w:r>
      <w:r>
        <w:rPr>
          <w:b/>
        </w:rPr>
        <w:t xml:space="preserve">                        </w:t>
      </w:r>
      <w:r>
        <w:rPr>
          <w:rFonts w:hint="eastAsia"/>
          <w:b/>
        </w:rPr>
        <w:t xml:space="preserve">              乙</w:t>
      </w:r>
      <w:r>
        <w:rPr>
          <w:b/>
        </w:rPr>
        <w:t xml:space="preserve">    </w:t>
      </w:r>
      <w:r>
        <w:rPr>
          <w:rFonts w:hint="eastAsia"/>
          <w:b/>
        </w:rPr>
        <w:t>方（全填）</w:t>
      </w:r>
    </w:p>
    <w:p w14:paraId="4BCB256A">
      <w:pPr>
        <w:spacing w:line="360" w:lineRule="auto"/>
        <w:ind w:firstLine="560"/>
        <w:rPr>
          <w:b/>
        </w:rPr>
      </w:pPr>
      <w:r>
        <w:rPr>
          <w:rFonts w:hint="eastAsia"/>
        </w:rPr>
        <w:t>单位名称（盖章）：</w:t>
      </w:r>
      <w:r>
        <w:t xml:space="preserve">              </w:t>
      </w:r>
      <w:r>
        <w:rPr>
          <w:rFonts w:hint="eastAsia"/>
        </w:rPr>
        <w:t xml:space="preserve">               单位名称（盖章）：</w:t>
      </w:r>
    </w:p>
    <w:p w14:paraId="457B504B">
      <w:pPr>
        <w:spacing w:line="360" w:lineRule="auto"/>
        <w:ind w:firstLine="540"/>
      </w:pPr>
      <w:r>
        <w:rPr>
          <w:rFonts w:hint="eastAsia"/>
        </w:rPr>
        <w:t>地</w:t>
      </w:r>
      <w:r>
        <w:t xml:space="preserve">    </w:t>
      </w:r>
      <w:r>
        <w:rPr>
          <w:rFonts w:hint="eastAsia"/>
        </w:rPr>
        <w:t>址：</w:t>
      </w:r>
      <w:r>
        <w:t xml:space="preserve">                     </w:t>
      </w:r>
      <w:r>
        <w:rPr>
          <w:rFonts w:hint="eastAsia"/>
        </w:rPr>
        <w:t xml:space="preserve">               地</w:t>
      </w:r>
      <w:r>
        <w:t xml:space="preserve">    </w:t>
      </w:r>
      <w:r>
        <w:rPr>
          <w:rFonts w:hint="eastAsia"/>
        </w:rPr>
        <w:t>址：</w:t>
      </w:r>
    </w:p>
    <w:p w14:paraId="33C0D3F5">
      <w:pPr>
        <w:spacing w:line="360" w:lineRule="auto"/>
        <w:ind w:firstLine="560"/>
        <w:rPr>
          <w:rFonts w:hint="eastAsia"/>
        </w:rPr>
      </w:pPr>
      <w:r>
        <w:rPr>
          <w:rFonts w:hint="eastAsia"/>
        </w:rPr>
        <w:t>法定代表人：                                  法定代表人：（盖章/签字）</w:t>
      </w:r>
    </w:p>
    <w:p w14:paraId="091E28F6">
      <w:pPr>
        <w:spacing w:line="360" w:lineRule="auto"/>
        <w:ind w:firstLine="560"/>
      </w:pPr>
      <w:r>
        <w:rPr>
          <w:rFonts w:hint="eastAsia"/>
        </w:rPr>
        <w:t>委托代理人：（签字）                           委托代理人：（签字）</w:t>
      </w:r>
    </w:p>
    <w:p w14:paraId="3F70AE73">
      <w:pPr>
        <w:spacing w:line="360" w:lineRule="auto"/>
        <w:ind w:firstLine="540"/>
        <w:rPr>
          <w:rFonts w:hint="eastAsia"/>
        </w:rPr>
      </w:pPr>
      <w:r>
        <w:rPr>
          <w:rFonts w:hint="eastAsia"/>
        </w:rPr>
        <w:t>电话：　　　　　　　　　　　　　　　　　　　　电话：</w:t>
      </w:r>
    </w:p>
    <w:p w14:paraId="4C821033">
      <w:pPr>
        <w:spacing w:line="360" w:lineRule="auto"/>
        <w:ind w:firstLine="540"/>
      </w:pPr>
      <w:r>
        <w:rPr>
          <w:rFonts w:hint="eastAsia"/>
        </w:rPr>
        <w:t>传真：</w:t>
      </w:r>
      <w:r>
        <w:t xml:space="preserve">                     </w:t>
      </w:r>
      <w:r>
        <w:rPr>
          <w:rFonts w:hint="eastAsia"/>
        </w:rPr>
        <w:t xml:space="preserve">               　　传真：</w:t>
      </w:r>
    </w:p>
    <w:p w14:paraId="2943F8A1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邮编：　　　　　　　　　　　　　　　　　　　　邮编：</w:t>
      </w:r>
    </w:p>
    <w:p w14:paraId="25899ECC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　　　　　　　　　　　　　　　　　　　　　　　开户银行及账号：</w:t>
      </w:r>
    </w:p>
    <w:p w14:paraId="56971E6C">
      <w:pPr>
        <w:spacing w:line="360" w:lineRule="auto"/>
        <w:ind w:firstLine="560"/>
        <w:rPr>
          <w:rFonts w:hint="eastAsia" w:ascii="Calibri" w:hAnsi="Calibri" w:eastAsia="宋体" w:cs="Times New Roman"/>
          <w:b/>
          <w:bCs/>
        </w:rPr>
      </w:pPr>
      <w:r>
        <w:rPr>
          <w:rFonts w:hint="eastAsia" w:ascii="Calibri" w:hAnsi="Calibri" w:eastAsia="宋体" w:cs="Times New Roman"/>
          <w:b/>
          <w:bCs/>
        </w:rPr>
        <w:t>招标代理机构</w:t>
      </w:r>
      <w:r>
        <w:rPr>
          <w:rFonts w:hint="eastAsia" w:ascii="Calibri" w:hAnsi="Calibri" w:eastAsia="宋体" w:cs="Times New Roman"/>
          <w:b/>
          <w:bCs/>
          <w:lang w:val="en-US" w:eastAsia="zh-CN"/>
        </w:rPr>
        <w:t>名称</w:t>
      </w:r>
      <w:r>
        <w:rPr>
          <w:rFonts w:hint="eastAsia" w:ascii="Calibri" w:hAnsi="Calibri" w:eastAsia="宋体" w:cs="Times New Roman"/>
          <w:b/>
          <w:bCs/>
        </w:rPr>
        <w:t>：</w:t>
      </w:r>
    </w:p>
    <w:p w14:paraId="384542C4">
      <w:pPr>
        <w:spacing w:line="360" w:lineRule="auto"/>
        <w:ind w:firstLine="560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联系人:</w:t>
      </w:r>
    </w:p>
    <w:p w14:paraId="488EE472">
      <w:pPr>
        <w:spacing w:line="360" w:lineRule="auto"/>
        <w:ind w:firstLine="560"/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联系电话：</w:t>
      </w:r>
    </w:p>
    <w:p w14:paraId="3DEF0A4C">
      <w:pPr>
        <w:spacing w:line="360" w:lineRule="auto"/>
        <w:ind w:firstLine="570"/>
        <w:rPr>
          <w:rFonts w:hint="eastAsia"/>
        </w:rPr>
      </w:pPr>
    </w:p>
    <w:p w14:paraId="36533269">
      <w:pPr>
        <w:spacing w:line="360" w:lineRule="auto"/>
        <w:ind w:firstLine="570"/>
        <w:rPr>
          <w:rFonts w:hint="eastAsia"/>
        </w:rPr>
      </w:pPr>
    </w:p>
    <w:p w14:paraId="62A66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方正小标宋简体" w:hAnsi="宋体" w:eastAsia="宋体" w:cs="仿宋"/>
          <w:b/>
          <w:sz w:val="24"/>
          <w:szCs w:val="32"/>
          <w:bdr w:val="single" w:color="auto" w:sz="4" w:space="0"/>
          <w:shd w:val="pct10" w:color="auto" w:fill="FFFFFF"/>
          <w:lang w:val="en-US" w:eastAsia="zh-Hans"/>
        </w:rPr>
      </w:pPr>
    </w:p>
    <w:p w14:paraId="7F682515"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1440" w:right="1800" w:bottom="1440" w:left="1800" w:header="0" w:footer="93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A0D70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F478FA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F478FA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720BB">
    <w:pPr>
      <w:pStyle w:val="4"/>
      <w:pBdr>
        <w:bottom w:val="none" w:color="auto" w:sz="0" w:space="0"/>
      </w:pBdr>
      <w:rPr>
        <w:rFonts w:hint="eastAsia" w:ascii="黑体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74690"/>
    <w:rsid w:val="7FE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2026-03-24T09:32:00Z</dcterms:created>
  <dc:creator>M</dc:creator>
  <cp:lastModifiedBy>M</cp:lastModifiedBy>
  <dcterms:modified xsi:type="dcterms:W3CDTF">2026-03-24T09:33:04Z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613C1BE47EAB4907A8331E5D1D7C5F86_11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