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版本号：ZMZB2026XBDX-1020260324001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全自动薄片扫描分析仪采购项目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ZMZB2026XBDX-10</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全自动薄片扫描分析仪采购项目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ZMZB2026XBDX-10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全自动薄片扫描分析仪采购项目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全自动薄片扫描分析仪采购项目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p>
      <w:pPr>
        <w:pStyle w:val="null3"/>
      </w:pPr>
      <w:r>
        <w:rPr>
          <w:rFonts w:ascii="仿宋_GB2312" w:hAnsi="仿宋_GB2312" w:cs="仿宋_GB2312" w:eastAsia="仿宋_GB2312"/>
        </w:rPr>
        <w:t>3、税收缴纳证明：提供2025年3月（含3月）以来任意时间段的依法缴纳税收的相关凭据（时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p>
      <w:pPr>
        <w:pStyle w:val="null3"/>
      </w:pPr>
      <w:r>
        <w:rPr>
          <w:rFonts w:ascii="仿宋_GB2312" w:hAnsi="仿宋_GB2312" w:cs="仿宋_GB2312" w:eastAsia="仿宋_GB2312"/>
        </w:rPr>
        <w:t>4、社会保障资金缴纳证明：提供2025年3月（含3月）以来任意时间段的社会保障资金缴存单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进口授权：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p>
      <w:pPr>
        <w:pStyle w:val="null3"/>
      </w:pPr>
      <w:r>
        <w:rPr>
          <w:rFonts w:ascii="仿宋_GB2312" w:hAnsi="仿宋_GB2312" w:cs="仿宋_GB2312" w:eastAsia="仿宋_GB2312"/>
        </w:rPr>
        <w:t>9、本项目不接受联合体投标：本项目不接受联合体投标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 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董菊莉 马魏臣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说明：合同签订前缴纳，缴纳金额为合同金额的5%；缴纳方式：银行转账、支票/汇票/本票、保函/保险 ；退还方式：待验收合格后凭收据和验收单复印件无息退还。 转账账号： 户名：西北大学 开户行：交通银行西安学府大街支行 账号：611301015018001145006 联行号：301791000194 转账金额到账后，可持银行回执到西北大学国有资产管理处换取收据。 待合同执行完毕、服务验收合格后凭验收单和缴款收据，合同履约保证金予以无息退还。如遇下列情况之一者，合同履约保证金不予退还，作为对招标人的赔偿：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代理服务费收费标准：参照国家计委颁布的《招标代理服务收费管理暂行办法》（计价格[2002]1980号）和发改办价格[2003]857号文件等法律法规规定的计价标准80%收取。 供应商将招标代理服务费计入响应报价但不单独列明，中标单位在领取中标通知书前，须向采购代理机构一次性支付招标代理服务费；代理服务费以转账、电汇或现金等形式交纳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联系人：董菊莉</w:t>
      </w:r>
    </w:p>
    <w:p>
      <w:pPr>
        <w:pStyle w:val="null3"/>
      </w:pPr>
      <w:r>
        <w:rPr>
          <w:rFonts w:ascii="仿宋_GB2312" w:hAnsi="仿宋_GB2312" w:cs="仿宋_GB2312" w:eastAsia="仿宋_GB2312"/>
        </w:rPr>
        <w:t>联系电话：17778966062</w:t>
      </w:r>
    </w:p>
    <w:p>
      <w:pPr>
        <w:pStyle w:val="null3"/>
      </w:pPr>
      <w:r>
        <w:rPr>
          <w:rFonts w:ascii="仿宋_GB2312" w:hAnsi="仿宋_GB2312" w:cs="仿宋_GB2312" w:eastAsia="仿宋_GB2312"/>
        </w:rPr>
        <w:t>地址：西安市雁塔区科技路 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全自动薄片扫描分析仪采购项目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2,700,000.00</w:t>
      </w:r>
    </w:p>
    <w:p>
      <w:pPr>
        <w:pStyle w:val="null3"/>
      </w:pPr>
      <w:r>
        <w:rPr>
          <w:rFonts w:ascii="仿宋_GB2312" w:hAnsi="仿宋_GB2312" w:cs="仿宋_GB2312" w:eastAsia="仿宋_GB2312"/>
        </w:rPr>
        <w:t>采购包最高限价（元）: 2,700,000.00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全自动薄片扫描分析仪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2,700,000.00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标的名称：全自动薄片扫描分析仪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显微镜硬件系统</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光学系统：采用无限远轴向、横向双重色差校正及反差增强型光学系统。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1.1.2</w:t>
            </w:r>
            <w:r>
              <w:rPr>
                <w:rFonts w:ascii="仿宋_GB2312" w:hAnsi="仿宋_GB2312" w:cs="仿宋_GB2312" w:eastAsia="仿宋_GB2312"/>
                <w:sz w:val="21"/>
              </w:rPr>
              <w:t>观察方式：透射光、偏光（多角度）、荧光。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1.1.3</w:t>
            </w:r>
            <w:r>
              <w:rPr>
                <w:rFonts w:ascii="仿宋_GB2312" w:hAnsi="仿宋_GB2312" w:cs="仿宋_GB2312" w:eastAsia="仿宋_GB2312"/>
                <w:sz w:val="21"/>
              </w:rPr>
              <w:t>物镜：偏光物镜，校正色差，无应变。放大倍数</w:t>
            </w:r>
            <w:r>
              <w:rPr>
                <w:rFonts w:ascii="仿宋_GB2312" w:hAnsi="仿宋_GB2312" w:cs="仿宋_GB2312" w:eastAsia="仿宋_GB2312"/>
                <w:sz w:val="21"/>
              </w:rPr>
              <w:t>5X/0.15</w:t>
            </w:r>
            <w:r>
              <w:rPr>
                <w:rFonts w:ascii="仿宋_GB2312" w:hAnsi="仿宋_GB2312" w:cs="仿宋_GB2312" w:eastAsia="仿宋_GB2312"/>
                <w:sz w:val="21"/>
              </w:rPr>
              <w:t>、</w:t>
            </w:r>
            <w:r>
              <w:rPr>
                <w:rFonts w:ascii="仿宋_GB2312" w:hAnsi="仿宋_GB2312" w:cs="仿宋_GB2312" w:eastAsia="仿宋_GB2312"/>
                <w:sz w:val="21"/>
              </w:rPr>
              <w:t>10X/0.25</w:t>
            </w:r>
            <w:r>
              <w:rPr>
                <w:rFonts w:ascii="仿宋_GB2312" w:hAnsi="仿宋_GB2312" w:cs="仿宋_GB2312" w:eastAsia="仿宋_GB2312"/>
                <w:sz w:val="21"/>
              </w:rPr>
              <w:t>、</w:t>
            </w:r>
            <w:r>
              <w:rPr>
                <w:rFonts w:ascii="仿宋_GB2312" w:hAnsi="仿宋_GB2312" w:cs="仿宋_GB2312" w:eastAsia="仿宋_GB2312"/>
                <w:sz w:val="21"/>
              </w:rPr>
              <w:t>20X/0.45</w:t>
            </w:r>
            <w:r>
              <w:rPr>
                <w:rFonts w:ascii="仿宋_GB2312" w:hAnsi="仿宋_GB2312" w:cs="仿宋_GB2312" w:eastAsia="仿宋_GB2312"/>
                <w:sz w:val="21"/>
              </w:rPr>
              <w:t>、</w:t>
            </w:r>
            <w:r>
              <w:rPr>
                <w:rFonts w:ascii="仿宋_GB2312" w:hAnsi="仿宋_GB2312" w:cs="仿宋_GB2312" w:eastAsia="仿宋_GB2312"/>
                <w:sz w:val="21"/>
              </w:rPr>
              <w:t>40X/0.90</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1.1.4</w:t>
            </w:r>
            <w:r>
              <w:rPr>
                <w:rFonts w:ascii="仿宋_GB2312" w:hAnsi="仿宋_GB2312" w:cs="仿宋_GB2312" w:eastAsia="仿宋_GB2312"/>
                <w:sz w:val="21"/>
              </w:rPr>
              <w:t>物镜转盘：</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孔物镜电动转换器。</w:t>
            </w:r>
          </w:p>
          <w:p>
            <w:pPr>
              <w:pStyle w:val="null3"/>
              <w:jc w:val="both"/>
            </w:pPr>
            <w:r>
              <w:rPr>
                <w:rFonts w:ascii="仿宋_GB2312" w:hAnsi="仿宋_GB2312" w:cs="仿宋_GB2312" w:eastAsia="仿宋_GB2312"/>
                <w:sz w:val="21"/>
              </w:rPr>
              <w:t>1.1.5</w:t>
            </w:r>
            <w:r>
              <w:rPr>
                <w:rFonts w:ascii="仿宋_GB2312" w:hAnsi="仿宋_GB2312" w:cs="仿宋_GB2312" w:eastAsia="仿宋_GB2312"/>
                <w:sz w:val="21"/>
              </w:rPr>
              <w:t>光源：采用</w:t>
            </w:r>
            <w:r>
              <w:rPr>
                <w:rFonts w:ascii="仿宋_GB2312" w:hAnsi="仿宋_GB2312" w:cs="仿宋_GB2312" w:eastAsia="仿宋_GB2312"/>
                <w:sz w:val="21"/>
              </w:rPr>
              <w:t>LED</w:t>
            </w:r>
            <w:r>
              <w:rPr>
                <w:rFonts w:ascii="仿宋_GB2312" w:hAnsi="仿宋_GB2312" w:cs="仿宋_GB2312" w:eastAsia="仿宋_GB2312"/>
                <w:sz w:val="21"/>
              </w:rPr>
              <w:t>光源照明。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 xml:space="preserve">1.1.6 </w:t>
            </w:r>
            <w:r>
              <w:rPr>
                <w:rFonts w:ascii="仿宋_GB2312" w:hAnsi="仿宋_GB2312" w:cs="仿宋_GB2312" w:eastAsia="仿宋_GB2312"/>
                <w:sz w:val="21"/>
              </w:rPr>
              <w:t>荧光模块：配备荧光系统，至少具有蓝色和紫外两个扫描通道功能。</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7</w:t>
            </w:r>
            <w:r>
              <w:rPr>
                <w:rFonts w:ascii="仿宋_GB2312" w:hAnsi="仿宋_GB2312" w:cs="仿宋_GB2312" w:eastAsia="仿宋_GB2312"/>
                <w:sz w:val="21"/>
              </w:rPr>
              <w:t>功能转盘：</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位的电动功能转轮，可自动切换观察方式。</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8</w:t>
            </w:r>
            <w:r>
              <w:rPr>
                <w:rFonts w:ascii="仿宋_GB2312" w:hAnsi="仿宋_GB2312" w:cs="仿宋_GB2312" w:eastAsia="仿宋_GB2312"/>
                <w:sz w:val="21"/>
              </w:rPr>
              <w:t>聚焦：带有自动聚焦功能；能通过</w:t>
            </w:r>
            <w:r>
              <w:rPr>
                <w:rFonts w:ascii="仿宋_GB2312" w:hAnsi="仿宋_GB2312" w:cs="仿宋_GB2312" w:eastAsia="仿宋_GB2312"/>
                <w:sz w:val="21"/>
              </w:rPr>
              <w:t>Z</w:t>
            </w:r>
            <w:r>
              <w:rPr>
                <w:rFonts w:ascii="仿宋_GB2312" w:hAnsi="仿宋_GB2312" w:cs="仿宋_GB2312" w:eastAsia="仿宋_GB2312"/>
                <w:sz w:val="21"/>
              </w:rPr>
              <w:t>轴切片扫描模式，合成三维图像信息，可在数据管理系统中，任意调取观察各个切片高度的图像细节。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9</w:t>
            </w:r>
            <w:r>
              <w:rPr>
                <w:rFonts w:ascii="仿宋_GB2312" w:hAnsi="仿宋_GB2312" w:cs="仿宋_GB2312" w:eastAsia="仿宋_GB2312"/>
                <w:sz w:val="21"/>
              </w:rPr>
              <w:t>载物台：电动载物台，可扫描整个玻片。</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0</w:t>
            </w:r>
            <w:r>
              <w:rPr>
                <w:rFonts w:ascii="仿宋_GB2312" w:hAnsi="仿宋_GB2312" w:cs="仿宋_GB2312" w:eastAsia="仿宋_GB2312"/>
                <w:sz w:val="21"/>
              </w:rPr>
              <w:t>扫描速度：在明场条件，范围</w:t>
            </w:r>
            <w:r>
              <w:rPr>
                <w:rFonts w:ascii="仿宋_GB2312" w:hAnsi="仿宋_GB2312" w:cs="仿宋_GB2312" w:eastAsia="仿宋_GB2312"/>
                <w:sz w:val="21"/>
              </w:rPr>
              <w:t>≥</w:t>
            </w:r>
            <w:r>
              <w:rPr>
                <w:rFonts w:ascii="仿宋_GB2312" w:hAnsi="仿宋_GB2312" w:cs="仿宋_GB2312" w:eastAsia="仿宋_GB2312"/>
                <w:sz w:val="21"/>
              </w:rPr>
              <w:t>15mm</w:t>
            </w:r>
            <w:r>
              <w:rPr>
                <w:rFonts w:ascii="仿宋_GB2312" w:hAnsi="仿宋_GB2312" w:cs="仿宋_GB2312" w:eastAsia="仿宋_GB2312"/>
                <w:sz w:val="24"/>
              </w:rPr>
              <w:t>×</w:t>
            </w:r>
            <w:r>
              <w:rPr>
                <w:rFonts w:ascii="仿宋_GB2312" w:hAnsi="仿宋_GB2312" w:cs="仿宋_GB2312" w:eastAsia="仿宋_GB2312"/>
                <w:sz w:val="21"/>
              </w:rPr>
              <w:t>15mm</w:t>
            </w:r>
            <w:r>
              <w:rPr>
                <w:rFonts w:ascii="仿宋_GB2312" w:hAnsi="仿宋_GB2312" w:cs="仿宋_GB2312" w:eastAsia="仿宋_GB2312"/>
                <w:sz w:val="21"/>
              </w:rPr>
              <w:t>，分辨率</w:t>
            </w:r>
            <w:r>
              <w:rPr>
                <w:rFonts w:ascii="仿宋_GB2312" w:hAnsi="仿宋_GB2312" w:cs="仿宋_GB2312" w:eastAsia="仿宋_GB2312"/>
                <w:sz w:val="21"/>
              </w:rPr>
              <w:t>≤</w:t>
            </w:r>
            <w:r>
              <w:rPr>
                <w:rFonts w:ascii="仿宋_GB2312" w:hAnsi="仿宋_GB2312" w:cs="仿宋_GB2312" w:eastAsia="仿宋_GB2312"/>
                <w:sz w:val="21"/>
              </w:rPr>
              <w:t>0.22um/pixel</w:t>
            </w:r>
            <w:r>
              <w:rPr>
                <w:rFonts w:ascii="仿宋_GB2312" w:hAnsi="仿宋_GB2312" w:cs="仿宋_GB2312" w:eastAsia="仿宋_GB2312"/>
                <w:sz w:val="21"/>
              </w:rPr>
              <w:t xml:space="preserve"> </w:t>
            </w:r>
            <w:r>
              <w:rPr>
                <w:rFonts w:ascii="仿宋_GB2312" w:hAnsi="仿宋_GB2312" w:cs="仿宋_GB2312" w:eastAsia="仿宋_GB2312"/>
                <w:sz w:val="21"/>
              </w:rPr>
              <w:t>时</w:t>
            </w:r>
            <w:r>
              <w:rPr>
                <w:rFonts w:ascii="仿宋_GB2312" w:hAnsi="仿宋_GB2312" w:cs="仿宋_GB2312" w:eastAsia="仿宋_GB2312"/>
                <w:sz w:val="21"/>
              </w:rPr>
              <w:t>,</w:t>
            </w:r>
            <w:r>
              <w:rPr>
                <w:rFonts w:ascii="仿宋_GB2312" w:hAnsi="仿宋_GB2312" w:cs="仿宋_GB2312" w:eastAsia="仿宋_GB2312"/>
                <w:sz w:val="21"/>
              </w:rPr>
              <w:t>扫描时间</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1</w:t>
            </w:r>
            <w:r>
              <w:rPr>
                <w:rFonts w:ascii="仿宋_GB2312" w:hAnsi="仿宋_GB2312" w:cs="仿宋_GB2312" w:eastAsia="仿宋_GB2312"/>
                <w:sz w:val="21"/>
              </w:rPr>
              <w:t>相机：共三款相机，分别用于宏观拍照记录薄片标签的快速相机，高色还原高度偏光成像相机，高动态范围高感光度荧光成像相机。</w:t>
            </w:r>
          </w:p>
          <w:p>
            <w:pPr>
              <w:pStyle w:val="null3"/>
              <w:jc w:val="both"/>
            </w:pPr>
            <w:r>
              <w:rPr>
                <w:rFonts w:ascii="仿宋_GB2312" w:hAnsi="仿宋_GB2312" w:cs="仿宋_GB2312" w:eastAsia="仿宋_GB2312"/>
                <w:sz w:val="21"/>
              </w:rPr>
              <w:t>1.1.1</w:t>
            </w:r>
            <w:r>
              <w:rPr>
                <w:rFonts w:ascii="仿宋_GB2312" w:hAnsi="仿宋_GB2312" w:cs="仿宋_GB2312" w:eastAsia="仿宋_GB2312"/>
                <w:sz w:val="21"/>
              </w:rPr>
              <w:t>2</w:t>
            </w:r>
            <w:r>
              <w:rPr>
                <w:rFonts w:ascii="仿宋_GB2312" w:hAnsi="仿宋_GB2312" w:cs="仿宋_GB2312" w:eastAsia="仿宋_GB2312"/>
                <w:sz w:val="21"/>
              </w:rPr>
              <w:t>偏光成像相机：采用全局快门</w:t>
            </w:r>
            <w:r>
              <w:rPr>
                <w:rFonts w:ascii="仿宋_GB2312" w:hAnsi="仿宋_GB2312" w:cs="仿宋_GB2312" w:eastAsia="仿宋_GB2312"/>
                <w:sz w:val="21"/>
              </w:rPr>
              <w:t>CMOS</w:t>
            </w:r>
            <w:r>
              <w:rPr>
                <w:rFonts w:ascii="仿宋_GB2312" w:hAnsi="仿宋_GB2312" w:cs="仿宋_GB2312" w:eastAsia="仿宋_GB2312"/>
                <w:sz w:val="21"/>
              </w:rPr>
              <w:t>芯片，芯片尺寸</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英寸，物理像素</w:t>
            </w:r>
            <w:r>
              <w:rPr>
                <w:rFonts w:ascii="仿宋_GB2312" w:hAnsi="仿宋_GB2312" w:cs="仿宋_GB2312" w:eastAsia="仿宋_GB2312"/>
                <w:sz w:val="21"/>
              </w:rPr>
              <w:t>≥</w:t>
            </w:r>
            <w:r>
              <w:rPr>
                <w:rFonts w:ascii="仿宋_GB2312" w:hAnsi="仿宋_GB2312" w:cs="仿宋_GB2312" w:eastAsia="仿宋_GB2312"/>
                <w:sz w:val="21"/>
              </w:rPr>
              <w:t>500</w:t>
            </w:r>
            <w:r>
              <w:rPr>
                <w:rFonts w:ascii="仿宋_GB2312" w:hAnsi="仿宋_GB2312" w:cs="仿宋_GB2312" w:eastAsia="仿宋_GB2312"/>
                <w:sz w:val="21"/>
              </w:rPr>
              <w:t>万像素，</w:t>
            </w:r>
            <w:r>
              <w:rPr>
                <w:rFonts w:ascii="仿宋_GB2312" w:hAnsi="仿宋_GB2312" w:cs="仿宋_GB2312" w:eastAsia="仿宋_GB2312"/>
                <w:sz w:val="21"/>
              </w:rPr>
              <w:t>500</w:t>
            </w:r>
            <w:r>
              <w:rPr>
                <w:rFonts w:ascii="仿宋_GB2312" w:hAnsi="仿宋_GB2312" w:cs="仿宋_GB2312" w:eastAsia="仿宋_GB2312"/>
                <w:sz w:val="21"/>
              </w:rPr>
              <w:t>万像素下速率</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fps</w:t>
            </w:r>
            <w:r>
              <w:rPr>
                <w:rFonts w:ascii="仿宋_GB2312" w:hAnsi="仿宋_GB2312" w:cs="仿宋_GB2312" w:eastAsia="仿宋_GB2312"/>
                <w:sz w:val="21"/>
              </w:rPr>
              <w:t>，</w:t>
            </w:r>
            <w:r>
              <w:rPr>
                <w:rFonts w:ascii="仿宋_GB2312" w:hAnsi="仿宋_GB2312" w:cs="仿宋_GB2312" w:eastAsia="仿宋_GB2312"/>
                <w:sz w:val="21"/>
              </w:rPr>
              <w:t>1920x1080</w:t>
            </w:r>
            <w:r>
              <w:rPr>
                <w:rFonts w:ascii="仿宋_GB2312" w:hAnsi="仿宋_GB2312" w:cs="仿宋_GB2312" w:eastAsia="仿宋_GB2312"/>
                <w:sz w:val="21"/>
              </w:rPr>
              <w:t>分辨率下</w:t>
            </w:r>
            <w:r>
              <w:rPr>
                <w:rFonts w:ascii="仿宋_GB2312" w:hAnsi="仿宋_GB2312" w:cs="仿宋_GB2312" w:eastAsia="仿宋_GB2312"/>
                <w:sz w:val="21"/>
              </w:rPr>
              <w:t>≥</w:t>
            </w:r>
            <w:r>
              <w:rPr>
                <w:rFonts w:ascii="仿宋_GB2312" w:hAnsi="仿宋_GB2312" w:cs="仿宋_GB2312" w:eastAsia="仿宋_GB2312"/>
                <w:sz w:val="21"/>
              </w:rPr>
              <w:t>100fps</w:t>
            </w:r>
            <w:r>
              <w:rPr>
                <w:rFonts w:ascii="仿宋_GB2312" w:hAnsi="仿宋_GB2312" w:cs="仿宋_GB2312" w:eastAsia="仿宋_GB2312"/>
                <w:sz w:val="21"/>
              </w:rPr>
              <w:t>，动态范围</w:t>
            </w:r>
            <w:r>
              <w:rPr>
                <w:rFonts w:ascii="仿宋_GB2312" w:hAnsi="仿宋_GB2312" w:cs="仿宋_GB2312" w:eastAsia="仿宋_GB2312"/>
                <w:sz w:val="21"/>
              </w:rPr>
              <w:t>≥</w:t>
            </w:r>
            <w:r>
              <w:rPr>
                <w:rFonts w:ascii="仿宋_GB2312" w:hAnsi="仿宋_GB2312" w:cs="仿宋_GB2312" w:eastAsia="仿宋_GB2312"/>
                <w:sz w:val="21"/>
              </w:rPr>
              <w:t>25000</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软件系统</w:t>
            </w:r>
          </w:p>
          <w:p>
            <w:pPr>
              <w:pStyle w:val="null3"/>
              <w:jc w:val="both"/>
            </w:pPr>
            <w:r>
              <w:rPr>
                <w:rFonts w:ascii="仿宋_GB2312" w:hAnsi="仿宋_GB2312" w:cs="仿宋_GB2312" w:eastAsia="仿宋_GB2312"/>
                <w:sz w:val="21"/>
              </w:rPr>
              <w:t>1.2.1</w:t>
            </w:r>
            <w:r>
              <w:rPr>
                <w:rFonts w:ascii="仿宋_GB2312" w:hAnsi="仿宋_GB2312" w:cs="仿宋_GB2312" w:eastAsia="仿宋_GB2312"/>
                <w:sz w:val="21"/>
              </w:rPr>
              <w:t>开放式平台，可与外接程序兼容，任意使用及处理相关图像及数据。</w:t>
            </w:r>
          </w:p>
          <w:p>
            <w:pPr>
              <w:pStyle w:val="null3"/>
              <w:jc w:val="both"/>
            </w:pPr>
            <w:r>
              <w:rPr>
                <w:rFonts w:ascii="仿宋_GB2312" w:hAnsi="仿宋_GB2312" w:cs="仿宋_GB2312" w:eastAsia="仿宋_GB2312"/>
                <w:sz w:val="21"/>
              </w:rPr>
              <w:t>1.2.2</w:t>
            </w:r>
            <w:r>
              <w:rPr>
                <w:rFonts w:ascii="仿宋_GB2312" w:hAnsi="仿宋_GB2312" w:cs="仿宋_GB2312" w:eastAsia="仿宋_GB2312"/>
                <w:sz w:val="21"/>
              </w:rPr>
              <w:t>带有数据记忆功能，可对数据进行一键找回。</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具有图像导航功能，可根据总览图任意调用感兴趣的区域，回忆追踪已经观测或记录的位置。带有图像标注、测量等功能。</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可实现多图同步比较功能，可同时对</w:t>
            </w:r>
            <w:r>
              <w:rPr>
                <w:rFonts w:ascii="仿宋_GB2312" w:hAnsi="仿宋_GB2312" w:cs="仿宋_GB2312" w:eastAsia="仿宋_GB2312"/>
                <w:sz w:val="21"/>
              </w:rPr>
              <w:t>多</w:t>
            </w:r>
            <w:r>
              <w:rPr>
                <w:rFonts w:ascii="仿宋_GB2312" w:hAnsi="仿宋_GB2312" w:cs="仿宋_GB2312" w:eastAsia="仿宋_GB2312"/>
                <w:sz w:val="21"/>
              </w:rPr>
              <w:t>幅图像进行同步比较及导航观察。</w:t>
            </w:r>
          </w:p>
          <w:p>
            <w:pPr>
              <w:pStyle w:val="null3"/>
              <w:jc w:val="both"/>
            </w:pPr>
            <w:r>
              <w:rPr>
                <w:rFonts w:ascii="仿宋_GB2312" w:hAnsi="仿宋_GB2312" w:cs="仿宋_GB2312" w:eastAsia="仿宋_GB2312"/>
                <w:sz w:val="21"/>
              </w:rPr>
              <w:t>1.2.5</w:t>
            </w:r>
            <w:r>
              <w:rPr>
                <w:rFonts w:ascii="仿宋_GB2312" w:hAnsi="仿宋_GB2312" w:cs="仿宋_GB2312" w:eastAsia="仿宋_GB2312"/>
                <w:sz w:val="21"/>
              </w:rPr>
              <w:t>可记忆任意偏光角度的图像，不同偏光角度图像同步观察比较。</w:t>
            </w:r>
          </w:p>
          <w:p>
            <w:pPr>
              <w:pStyle w:val="null3"/>
              <w:jc w:val="both"/>
            </w:pPr>
            <w:r>
              <w:rPr>
                <w:rFonts w:ascii="仿宋_GB2312" w:hAnsi="仿宋_GB2312" w:cs="仿宋_GB2312" w:eastAsia="仿宋_GB2312"/>
                <w:sz w:val="21"/>
              </w:rPr>
              <w:t>1.2.6</w:t>
            </w:r>
            <w:r>
              <w:rPr>
                <w:rFonts w:ascii="仿宋_GB2312" w:hAnsi="仿宋_GB2312" w:cs="仿宋_GB2312" w:eastAsia="仿宋_GB2312"/>
                <w:sz w:val="21"/>
              </w:rPr>
              <w:t>分区保存，图像可将总览图任意局部进行放大、缩小、裁剪等操作后局部保存。</w:t>
            </w:r>
          </w:p>
          <w:p>
            <w:pPr>
              <w:pStyle w:val="null3"/>
              <w:jc w:val="both"/>
            </w:pPr>
            <w:r>
              <w:rPr>
                <w:rFonts w:ascii="仿宋_GB2312" w:hAnsi="仿宋_GB2312" w:cs="仿宋_GB2312" w:eastAsia="仿宋_GB2312"/>
                <w:sz w:val="21"/>
              </w:rPr>
              <w:t>1.2.7</w:t>
            </w:r>
            <w:r>
              <w:rPr>
                <w:rFonts w:ascii="仿宋_GB2312" w:hAnsi="仿宋_GB2312" w:cs="仿宋_GB2312" w:eastAsia="仿宋_GB2312"/>
                <w:sz w:val="21"/>
              </w:rPr>
              <w:t>工作流程设置，同时</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片薄片扫描的流程管理，在不同形状或尺寸下样品区域的自动扫描。</w:t>
            </w:r>
          </w:p>
          <w:p>
            <w:pPr>
              <w:pStyle w:val="null3"/>
              <w:jc w:val="both"/>
            </w:pPr>
            <w:r>
              <w:rPr>
                <w:rFonts w:ascii="仿宋_GB2312" w:hAnsi="仿宋_GB2312" w:cs="仿宋_GB2312" w:eastAsia="仿宋_GB2312"/>
                <w:sz w:val="21"/>
              </w:rPr>
              <w:t>1.2.8</w:t>
            </w:r>
            <w:r>
              <w:rPr>
                <w:rFonts w:ascii="仿宋_GB2312" w:hAnsi="仿宋_GB2312" w:cs="仿宋_GB2312" w:eastAsia="仿宋_GB2312"/>
                <w:sz w:val="21"/>
              </w:rPr>
              <w:t>自动拍摄样品标签位置，可视化管理。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1.2.9</w:t>
            </w:r>
            <w:r>
              <w:rPr>
                <w:rFonts w:ascii="仿宋_GB2312" w:hAnsi="仿宋_GB2312" w:cs="仿宋_GB2312" w:eastAsia="仿宋_GB2312"/>
                <w:sz w:val="21"/>
              </w:rPr>
              <w:t>具有自动识别模块。</w:t>
            </w:r>
          </w:p>
          <w:p>
            <w:pPr>
              <w:pStyle w:val="null3"/>
              <w:jc w:val="both"/>
            </w:pPr>
            <w:r>
              <w:rPr>
                <w:rFonts w:ascii="仿宋_GB2312" w:hAnsi="仿宋_GB2312" w:cs="仿宋_GB2312" w:eastAsia="仿宋_GB2312"/>
                <w:sz w:val="21"/>
              </w:rPr>
              <w:t>1.2.10</w:t>
            </w:r>
            <w:r>
              <w:rPr>
                <w:rFonts w:ascii="仿宋_GB2312" w:hAnsi="仿宋_GB2312" w:cs="仿宋_GB2312" w:eastAsia="仿宋_GB2312"/>
                <w:sz w:val="21"/>
              </w:rPr>
              <w:t>专业图像分析模块，测量粒径尺寸等，并生成专业报告。</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送样系统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1.3.1</w:t>
            </w:r>
            <w:r>
              <w:rPr>
                <w:rFonts w:ascii="仿宋_GB2312" w:hAnsi="仿宋_GB2312" w:cs="仿宋_GB2312" w:eastAsia="仿宋_GB2312"/>
                <w:sz w:val="21"/>
              </w:rPr>
              <w:t>样品仓：</w:t>
            </w:r>
            <w:r>
              <w:rPr>
                <w:rFonts w:ascii="仿宋_GB2312" w:hAnsi="仿宋_GB2312" w:cs="仿宋_GB2312" w:eastAsia="仿宋_GB2312"/>
                <w:sz w:val="21"/>
              </w:rPr>
              <w:t>薄片单次装载数量</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片载玻片，且可自动切换载玻片。</w:t>
            </w:r>
          </w:p>
          <w:p>
            <w:pPr>
              <w:pStyle w:val="null3"/>
              <w:jc w:val="both"/>
            </w:pPr>
            <w:r>
              <w:rPr>
                <w:rFonts w:ascii="仿宋_GB2312" w:hAnsi="仿宋_GB2312" w:cs="仿宋_GB2312" w:eastAsia="仿宋_GB2312"/>
                <w:sz w:val="21"/>
              </w:rPr>
              <w:t>1.3.2</w:t>
            </w:r>
            <w:r>
              <w:rPr>
                <w:rFonts w:ascii="仿宋_GB2312" w:hAnsi="仿宋_GB2312" w:cs="仿宋_GB2312" w:eastAsia="仿宋_GB2312"/>
                <w:sz w:val="21"/>
              </w:rPr>
              <w:t>样品夹：容量</w:t>
            </w:r>
            <w:r>
              <w:rPr>
                <w:rFonts w:ascii="仿宋_GB2312" w:hAnsi="仿宋_GB2312" w:cs="仿宋_GB2312" w:eastAsia="仿宋_GB2312"/>
                <w:sz w:val="21"/>
              </w:rPr>
              <w:t>4</w:t>
            </w:r>
            <w:r>
              <w:rPr>
                <w:rFonts w:ascii="仿宋_GB2312" w:hAnsi="仿宋_GB2312" w:cs="仿宋_GB2312" w:eastAsia="仿宋_GB2312"/>
                <w:sz w:val="21"/>
              </w:rPr>
              <w:t>只，玻片尺寸</w:t>
            </w:r>
            <w:r>
              <w:rPr>
                <w:rFonts w:ascii="仿宋_GB2312" w:hAnsi="仿宋_GB2312" w:cs="仿宋_GB2312" w:eastAsia="仿宋_GB2312"/>
                <w:sz w:val="21"/>
              </w:rPr>
              <w:t xml:space="preserve">26mm </w:t>
            </w:r>
            <w:r>
              <w:rPr>
                <w:rFonts w:ascii="仿宋_GB2312" w:hAnsi="仿宋_GB2312" w:cs="仿宋_GB2312" w:eastAsia="仿宋_GB2312"/>
                <w:sz w:val="24"/>
              </w:rPr>
              <w:t>×</w:t>
            </w:r>
            <w:r>
              <w:rPr>
                <w:rFonts w:ascii="仿宋_GB2312" w:hAnsi="仿宋_GB2312" w:cs="仿宋_GB2312" w:eastAsia="仿宋_GB2312"/>
                <w:sz w:val="21"/>
              </w:rPr>
              <w:t xml:space="preserve"> 76mm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1.3.3</w:t>
            </w:r>
            <w:r>
              <w:rPr>
                <w:rFonts w:ascii="仿宋_GB2312" w:hAnsi="仿宋_GB2312" w:cs="仿宋_GB2312" w:eastAsia="仿宋_GB2312"/>
                <w:sz w:val="21"/>
              </w:rPr>
              <w:t>样品夹：容量</w:t>
            </w:r>
            <w:r>
              <w:rPr>
                <w:rFonts w:ascii="仿宋_GB2312" w:hAnsi="仿宋_GB2312" w:cs="仿宋_GB2312" w:eastAsia="仿宋_GB2312"/>
                <w:sz w:val="21"/>
              </w:rPr>
              <w:t>2</w:t>
            </w:r>
            <w:r>
              <w:rPr>
                <w:rFonts w:ascii="仿宋_GB2312" w:hAnsi="仿宋_GB2312" w:cs="仿宋_GB2312" w:eastAsia="仿宋_GB2312"/>
                <w:sz w:val="21"/>
              </w:rPr>
              <w:t>只，玻片尺寸</w:t>
            </w:r>
            <w:r>
              <w:rPr>
                <w:rFonts w:ascii="仿宋_GB2312" w:hAnsi="仿宋_GB2312" w:cs="仿宋_GB2312" w:eastAsia="仿宋_GB2312"/>
                <w:sz w:val="21"/>
              </w:rPr>
              <w:t xml:space="preserve">52mm </w:t>
            </w:r>
            <w:r>
              <w:rPr>
                <w:rFonts w:ascii="仿宋_GB2312" w:hAnsi="仿宋_GB2312" w:cs="仿宋_GB2312" w:eastAsia="仿宋_GB2312"/>
                <w:sz w:val="24"/>
              </w:rPr>
              <w:t>×</w:t>
            </w:r>
            <w:r>
              <w:rPr>
                <w:rFonts w:ascii="仿宋_GB2312" w:hAnsi="仿宋_GB2312" w:cs="仿宋_GB2312" w:eastAsia="仿宋_GB2312"/>
                <w:sz w:val="21"/>
              </w:rPr>
              <w:t>76mm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1.3.4</w:t>
            </w:r>
            <w:r>
              <w:rPr>
                <w:rFonts w:ascii="仿宋_GB2312" w:hAnsi="仿宋_GB2312" w:cs="仿宋_GB2312" w:eastAsia="仿宋_GB2312"/>
                <w:sz w:val="21"/>
              </w:rPr>
              <w:t>样品玻片适配器：</w:t>
            </w:r>
            <w:r>
              <w:rPr>
                <w:rFonts w:ascii="仿宋_GB2312" w:hAnsi="仿宋_GB2312" w:cs="仿宋_GB2312" w:eastAsia="仿宋_GB2312"/>
                <w:sz w:val="21"/>
              </w:rPr>
              <w:t>28</w:t>
            </w:r>
            <w:r>
              <w:rPr>
                <w:rFonts w:ascii="仿宋_GB2312" w:hAnsi="仿宋_GB2312" w:cs="仿宋_GB2312" w:eastAsia="仿宋_GB2312"/>
                <w:sz w:val="24"/>
              </w:rPr>
              <w:t>×</w:t>
            </w:r>
            <w:r>
              <w:rPr>
                <w:rFonts w:ascii="仿宋_GB2312" w:hAnsi="仿宋_GB2312" w:cs="仿宋_GB2312" w:eastAsia="仿宋_GB2312"/>
                <w:sz w:val="21"/>
              </w:rPr>
              <w:t>48mm</w:t>
            </w:r>
          </w:p>
          <w:p>
            <w:pPr>
              <w:pStyle w:val="null3"/>
              <w:jc w:val="both"/>
            </w:pPr>
            <w:r>
              <w:rPr>
                <w:rFonts w:ascii="仿宋_GB2312" w:hAnsi="仿宋_GB2312" w:cs="仿宋_GB2312" w:eastAsia="仿宋_GB2312"/>
                <w:sz w:val="21"/>
              </w:rPr>
              <w:t>1.3.5</w:t>
            </w:r>
            <w:r>
              <w:rPr>
                <w:rFonts w:ascii="仿宋_GB2312" w:hAnsi="仿宋_GB2312" w:cs="仿宋_GB2312" w:eastAsia="仿宋_GB2312"/>
                <w:sz w:val="21"/>
              </w:rPr>
              <w:t>几何学校准标样：</w:t>
            </w:r>
            <w:r>
              <w:rPr>
                <w:rFonts w:ascii="仿宋_GB2312" w:hAnsi="仿宋_GB2312" w:cs="仿宋_GB2312" w:eastAsia="仿宋_GB2312"/>
                <w:sz w:val="21"/>
              </w:rPr>
              <w:t>26</w:t>
            </w:r>
            <w:r>
              <w:rPr>
                <w:rFonts w:ascii="仿宋_GB2312" w:hAnsi="仿宋_GB2312" w:cs="仿宋_GB2312" w:eastAsia="仿宋_GB2312"/>
                <w:sz w:val="24"/>
              </w:rPr>
              <w:t>×</w:t>
            </w:r>
            <w:r>
              <w:rPr>
                <w:rFonts w:ascii="仿宋_GB2312" w:hAnsi="仿宋_GB2312" w:cs="仿宋_GB2312" w:eastAsia="仿宋_GB2312"/>
                <w:sz w:val="21"/>
              </w:rPr>
              <w:t>76mm, D=0.17</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1.3.6</w:t>
            </w:r>
            <w:r>
              <w:rPr>
                <w:rFonts w:ascii="仿宋_GB2312" w:hAnsi="仿宋_GB2312" w:cs="仿宋_GB2312" w:eastAsia="仿宋_GB2312"/>
                <w:sz w:val="21"/>
              </w:rPr>
              <w:t>颜色校正标样：</w:t>
            </w:r>
            <w:r>
              <w:rPr>
                <w:rFonts w:ascii="仿宋_GB2312" w:hAnsi="仿宋_GB2312" w:cs="仿宋_GB2312" w:eastAsia="仿宋_GB2312"/>
                <w:sz w:val="21"/>
              </w:rPr>
              <w:t>26</w:t>
            </w:r>
            <w:r>
              <w:rPr>
                <w:rFonts w:ascii="仿宋_GB2312" w:hAnsi="仿宋_GB2312" w:cs="仿宋_GB2312" w:eastAsia="仿宋_GB2312"/>
                <w:sz w:val="24"/>
              </w:rPr>
              <w:t>×</w:t>
            </w:r>
            <w:r>
              <w:rPr>
                <w:rFonts w:ascii="仿宋_GB2312" w:hAnsi="仿宋_GB2312" w:cs="仿宋_GB2312" w:eastAsia="仿宋_GB2312"/>
                <w:sz w:val="21"/>
              </w:rPr>
              <w:t>76mm, D=0.17</w:t>
            </w:r>
            <w:r>
              <w:rPr>
                <w:rFonts w:ascii="仿宋_GB2312" w:hAnsi="仿宋_GB2312" w:cs="仿宋_GB2312" w:eastAsia="仿宋_GB2312"/>
                <w:sz w:val="21"/>
              </w:rPr>
              <w:t>，带有颜色矩阵用于光学系统的颜色校准。</w:t>
            </w:r>
          </w:p>
          <w:p>
            <w:pPr>
              <w:pStyle w:val="null3"/>
              <w:jc w:val="left"/>
            </w:pPr>
            <w:r>
              <w:rPr>
                <w:rFonts w:ascii="仿宋_GB2312" w:hAnsi="仿宋_GB2312" w:cs="仿宋_GB2312" w:eastAsia="仿宋_GB2312"/>
                <w:sz w:val="21"/>
              </w:rPr>
              <w:t>1.3.7</w:t>
            </w:r>
            <w:r>
              <w:rPr>
                <w:rFonts w:ascii="仿宋_GB2312" w:hAnsi="仿宋_GB2312" w:cs="仿宋_GB2312" w:eastAsia="仿宋_GB2312"/>
                <w:sz w:val="21"/>
              </w:rPr>
              <w:t>样品架及托盘：样品架可同时放置</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片载玻片（</w:t>
            </w:r>
            <w:r>
              <w:rPr>
                <w:rFonts w:ascii="仿宋_GB2312" w:hAnsi="仿宋_GB2312" w:cs="仿宋_GB2312" w:eastAsia="仿宋_GB2312"/>
                <w:sz w:val="21"/>
              </w:rPr>
              <w:t>26mm</w:t>
            </w:r>
            <w:r>
              <w:rPr>
                <w:rFonts w:ascii="仿宋_GB2312" w:hAnsi="仿宋_GB2312" w:cs="仿宋_GB2312" w:eastAsia="仿宋_GB2312"/>
                <w:sz w:val="24"/>
              </w:rPr>
              <w:t>×</w:t>
            </w:r>
            <w:r>
              <w:rPr>
                <w:rFonts w:ascii="仿宋_GB2312" w:hAnsi="仿宋_GB2312" w:cs="仿宋_GB2312" w:eastAsia="仿宋_GB2312"/>
                <w:sz w:val="21"/>
              </w:rPr>
              <w:t>76mm</w:t>
            </w:r>
            <w:r>
              <w:rPr>
                <w:rFonts w:ascii="仿宋_GB2312" w:hAnsi="仿宋_GB2312" w:cs="仿宋_GB2312" w:eastAsia="仿宋_GB2312"/>
                <w:sz w:val="21"/>
              </w:rPr>
              <w:t>），托盘可同时放置</w:t>
            </w:r>
            <w:r>
              <w:rPr>
                <w:rFonts w:ascii="仿宋_GB2312" w:hAnsi="仿宋_GB2312" w:cs="仿宋_GB2312" w:eastAsia="仿宋_GB2312"/>
                <w:sz w:val="21"/>
              </w:rPr>
              <w:t>4</w:t>
            </w:r>
            <w:r>
              <w:rPr>
                <w:rFonts w:ascii="仿宋_GB2312" w:hAnsi="仿宋_GB2312" w:cs="仿宋_GB2312" w:eastAsia="仿宋_GB2312"/>
                <w:sz w:val="21"/>
              </w:rPr>
              <w:t>片载玻片（</w:t>
            </w:r>
            <w:r>
              <w:rPr>
                <w:rFonts w:ascii="仿宋_GB2312" w:hAnsi="仿宋_GB2312" w:cs="仿宋_GB2312" w:eastAsia="仿宋_GB2312"/>
                <w:sz w:val="21"/>
              </w:rPr>
              <w:t>26mm</w:t>
            </w:r>
            <w:r>
              <w:rPr>
                <w:rFonts w:ascii="仿宋_GB2312" w:hAnsi="仿宋_GB2312" w:cs="仿宋_GB2312" w:eastAsia="仿宋_GB2312"/>
                <w:sz w:val="24"/>
              </w:rPr>
              <w:t>×</w:t>
            </w:r>
            <w:r>
              <w:rPr>
                <w:rFonts w:ascii="仿宋_GB2312" w:hAnsi="仿宋_GB2312" w:cs="仿宋_GB2312" w:eastAsia="仿宋_GB2312"/>
                <w:sz w:val="21"/>
              </w:rPr>
              <w:t>76mm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1.3.8</w:t>
            </w:r>
            <w:r>
              <w:rPr>
                <w:rFonts w:ascii="仿宋_GB2312" w:hAnsi="仿宋_GB2312" w:cs="仿宋_GB2312" w:eastAsia="仿宋_GB2312"/>
                <w:sz w:val="21"/>
              </w:rPr>
              <w:t>自动换样：可自动切换载玻片。</w:t>
            </w:r>
          </w:p>
          <w:p>
            <w:pPr>
              <w:pStyle w:val="null3"/>
              <w:jc w:val="both"/>
            </w:pPr>
            <w:r>
              <w:rPr>
                <w:rFonts w:ascii="仿宋_GB2312" w:hAnsi="仿宋_GB2312" w:cs="仿宋_GB2312" w:eastAsia="仿宋_GB2312"/>
                <w:sz w:val="21"/>
              </w:rPr>
              <w:t>1.3.9</w:t>
            </w:r>
            <w:r>
              <w:rPr>
                <w:rFonts w:ascii="仿宋_GB2312" w:hAnsi="仿宋_GB2312" w:cs="仿宋_GB2312" w:eastAsia="仿宋_GB2312"/>
                <w:sz w:val="21"/>
              </w:rPr>
              <w:t>扫描数据处理终端</w:t>
            </w:r>
          </w:p>
          <w:p>
            <w:pPr>
              <w:pStyle w:val="null3"/>
            </w:pPr>
            <w:r>
              <w:rPr>
                <w:rFonts w:ascii="仿宋_GB2312" w:hAnsi="仿宋_GB2312" w:cs="仿宋_GB2312" w:eastAsia="仿宋_GB2312"/>
                <w:sz w:val="21"/>
              </w:rPr>
              <w:t>不低于以下要求：</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核处理器，主频</w:t>
            </w:r>
            <w:r>
              <w:rPr>
                <w:rFonts w:ascii="仿宋_GB2312" w:hAnsi="仿宋_GB2312" w:cs="仿宋_GB2312" w:eastAsia="仿宋_GB2312"/>
                <w:sz w:val="21"/>
              </w:rPr>
              <w:t>≥</w:t>
            </w:r>
            <w:r>
              <w:rPr>
                <w:rFonts w:ascii="仿宋_GB2312" w:hAnsi="仿宋_GB2312" w:cs="仿宋_GB2312" w:eastAsia="仿宋_GB2312"/>
                <w:sz w:val="21"/>
              </w:rPr>
              <w:t>3.3 GHz</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64GB</w:t>
            </w:r>
            <w:r>
              <w:rPr>
                <w:rFonts w:ascii="仿宋_GB2312" w:hAnsi="仿宋_GB2312" w:cs="仿宋_GB2312" w:eastAsia="仿宋_GB2312"/>
                <w:sz w:val="21"/>
              </w:rPr>
              <w:t>，显存</w:t>
            </w:r>
            <w:r>
              <w:rPr>
                <w:rFonts w:ascii="仿宋_GB2312" w:hAnsi="仿宋_GB2312" w:cs="仿宋_GB2312" w:eastAsia="仿宋_GB2312"/>
                <w:sz w:val="21"/>
              </w:rPr>
              <w:t>≥</w:t>
            </w:r>
            <w:r>
              <w:rPr>
                <w:rFonts w:ascii="仿宋_GB2312" w:hAnsi="仿宋_GB2312" w:cs="仿宋_GB2312" w:eastAsia="仿宋_GB2312"/>
                <w:sz w:val="21"/>
              </w:rPr>
              <w:t>8GB</w:t>
            </w:r>
            <w:r>
              <w:rPr>
                <w:rFonts w:ascii="仿宋_GB2312" w:hAnsi="仿宋_GB2312" w:cs="仿宋_GB2312" w:eastAsia="仿宋_GB2312"/>
                <w:sz w:val="21"/>
              </w:rPr>
              <w:t xml:space="preserve"> </w:t>
            </w:r>
            <w:r>
              <w:rPr>
                <w:rFonts w:ascii="仿宋_GB2312" w:hAnsi="仿宋_GB2312" w:cs="仿宋_GB2312" w:eastAsia="仿宋_GB2312"/>
                <w:sz w:val="21"/>
              </w:rPr>
              <w:t>5</w:t>
            </w:r>
            <w:r>
              <w:rPr>
                <w:rFonts w:ascii="仿宋_GB2312" w:hAnsi="仿宋_GB2312" w:cs="仿宋_GB2312" w:eastAsia="仿宋_GB2312"/>
                <w:sz w:val="21"/>
              </w:rPr>
              <w:t>060</w:t>
            </w:r>
            <w:r>
              <w:rPr>
                <w:rFonts w:ascii="仿宋_GB2312" w:hAnsi="仿宋_GB2312" w:cs="仿宋_GB2312" w:eastAsia="仿宋_GB2312"/>
                <w:sz w:val="21"/>
              </w:rPr>
              <w:t>以上，</w:t>
            </w:r>
            <w:r>
              <w:rPr>
                <w:rFonts w:ascii="仿宋_GB2312" w:hAnsi="仿宋_GB2312" w:cs="仿宋_GB2312" w:eastAsia="仿宋_GB2312"/>
                <w:sz w:val="21"/>
              </w:rPr>
              <w:t>≥</w:t>
            </w:r>
            <w:r>
              <w:rPr>
                <w:rFonts w:ascii="仿宋_GB2312" w:hAnsi="仿宋_GB2312" w:cs="仿宋_GB2312" w:eastAsia="仿宋_GB2312"/>
                <w:sz w:val="21"/>
              </w:rPr>
              <w:t>2TB</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12TB</w:t>
            </w: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英寸</w:t>
            </w:r>
            <w:r>
              <w:rPr>
                <w:rFonts w:ascii="仿宋_GB2312" w:hAnsi="仿宋_GB2312" w:cs="仿宋_GB2312" w:eastAsia="仿宋_GB2312"/>
                <w:sz w:val="21"/>
              </w:rPr>
              <w:t>4K</w:t>
            </w:r>
            <w:r>
              <w:rPr>
                <w:rFonts w:ascii="仿宋_GB2312" w:hAnsi="仿宋_GB2312" w:cs="仿宋_GB2312" w:eastAsia="仿宋_GB2312"/>
                <w:sz w:val="21"/>
              </w:rPr>
              <w:t>高清液晶显示器。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180天内到货， 30天内安装调试并交付使用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国产货物（进口设备国内供货）：合同生效后，待货物到达指定地点、安装调试验收合格后，一次性付清合同货款；进口货物：合同生效后，由甲方通过进出口业务代理公司向乙方开出100%信用证，待货物到货、安装调试、并经学校组织验收合格后，由甲方通知进出口业务代理公司向乙方解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1年。售后服务标准要求：1.保修期与追加机制，保修期为验收后1年，期间提供免费维修、原厂配件更换（人为损坏除外）。若故障导致停机，保修期需按停机天数自动延长（如每停机1天延长2天），维修后设备需恢复原厂性能标准。每年至少2次全面预防性保养，包含机械安全检查、性能校准、软件升级等。产品到货安装时免费培训用户操作人员（≥2名），后续开展定期维护、培训工作，为后续校内技术人员开展技术培训。保修期外仍须提供终身维护。2.售后服务效率要求：即时响应（包括电话响应）；电话响应无法解决时， 24 小时内到达现场。修复时间 24 小时内；如 24 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报价要求：1.1进口设备报价：投标报价是指到达使用地点、验收合格达到正常使用条件前的所有费用，包括但不限于以下费用：货物价值、安装调试费、国内外运杂费（含保险）、仓储保管费、技术培训费、检测费、施工费、人工费、进口业务相关费用（按合同金额的0.68%收取。包括外贸代理公司进口业务代理费、国内外银行手续费、报关费、商检费等）及进口货物按国家政策征收的一切税费（按国家政策规定甲方可以享受的免税部分除外）等，以招标文件的内容和要求作为投标依据； 1.2、进口产品（经专家论证允许采购的情况下）按人民币报价，此报价不受市场价格及外汇汇率波动影响。采购人及招标代理机构不接受任何未办理合法进口手续的非国内生产产品的投标报价。 1.3、投标人所提供的产品型号、产地等重要信息，需要与仪器机身保持一致。因投标人原因（有且不限于型号有误、出具的净重、参数等证明有误、保税区内税号问题等）造成进口货物无法正常报关产生的一切后果及费用由投标人自行承担。最终无法清关的，投标人须重新发运外贸合同中约定的货物。 1.4、国产设备报价：投标总报价是指设备到达使用地点、验收合格达到正常使用条件前的所有费用，包括但不限于以下费用：货物价值、安装调试费、国内外运杂费（含保险）、仓储保管费、技术培训费、检测费、施工费、人工费等及按国家政策征收的一切税费等。 2、本项目落实《国务院办公厅关于在政府采购中实施本国产品标准及相关政策的通知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3、供应商需要在线提交所有通过电子化交易平台实施的政府采购项目的投标文件，同时，线下提交纸质投标文件正本壹份、副本壹份，纸质投标文件正副本分别胶装，标明供应商名称密封递交，递交截止时间同在线递交电子投标文件截止时间一致， 线下递交文件地点： 西安市雁塔区科技路30号合力紫郡B座21层第一会议室，若电子投标文件与纸质投标文件不一致的，以电子投标文件为准。投标保证金以电子保函形式递交需在开标前给shanxizhuoming_zb@163.com发一份扫描件。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供应商提供2024年度或2025年度经审计完整的财务审计报告（成立时间至提交响应文件截止时间不足一年的可提供成立后任意时段的资产负债表），或其开标前三个月内 银行出具的资信证明，或财政部门认可的政府采购专业担保机构出具的响应担保函；（注：①提供财务报告的，内容至少包括审计报告、附注。②提供资信证明的，必须提供资信证明全部页以及基本户信息（提供开户许可证或提供基本银行账户信息）。银行出具的存款证明不能代替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提供2025年3月（含3月）以来任意时间段的依法缴纳税收的相关凭据（时 间以税款所属时期为准），凭据应有税务机关或代收机关的公章或业务专用章。依法免税或无须缴纳税收的应提供说明；成立不足一个月的提供将依法纳税的承诺书(格式自拟)。（注:①零报税的提供申报成功的凭证。②时间以税款所属时段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提供2025年3月（含3月）以来任意时间段的社会保障资金缴存单 据或社保机构开具的社会保险参保缴费情况证明。依法不需要缴纳社会保障资金的供应商应提供 相关文件证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进口授权</w:t>
            </w:r>
          </w:p>
        </w:tc>
        <w:tc>
          <w:tcPr>
            <w:tcW w:type="dxa" w:w="3322"/>
          </w:tcPr>
          <w:p>
            <w:pPr>
              <w:pStyle w:val="null3"/>
            </w:pPr>
            <w:r>
              <w:rPr>
                <w:rFonts w:ascii="仿宋_GB2312" w:hAnsi="仿宋_GB2312" w:cs="仿宋_GB2312" w:eastAsia="仿宋_GB2312"/>
              </w:rPr>
              <w:t>所投产品为进口产品的，须提供所投产品厂家授权书或总代理商授权书（提供总代理商授权书的须出具有效授权权限的相关证明文件，证明文件须能显示产品制造厂家对所投产品授权链条的完整性），国产产品不需要提供</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投标报价未超过采购预算或者最高限价(合格)，投标报价超过采购预算或者最高限价(不合格)</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投标文件投标有效期符合招标文件要求的(合格)，投标文件无投标有效期或有效期达不到招标文件要求的(不合格)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交货时间满足招标文件要求（合格），交货时间不满足招标文件要求（不合格）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质保期满足招标文件要求（合格），质保期不满足招标文件要求（不合格）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投标文件的签署、盖章符合招标文件要求（合格），投标文件的签署、盖章不符合招标文件要求（不合格）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投标文件的标的数量满足采购要求的（合格），投标文件的标的数量不满足采购要求的（不合格）</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投标函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基本分：所投产品的技术参数完全符合、响应招标文件 要求，没有负偏离计30分。 1、技术参数中标“★”项（4个）为实质性要求，不满足废标； 2、技术参数中标“ ▲”项（3）满分6分，负偏离一项扣2分， 扣完为止； 3、技术参数中非“★”“ ▲”项（24）满分24分，负偏离一项扣1分，扣完为止； 加分项：技术参数中参数性能优于招标文件要求，具有实际使用价值的提升，经评标委员会一致认定每项可加分，满分5分。 标“★”项参数技术指标和性能优于招标文件要求，每项加1分，满分4分；“ ▲”项参数技术指标和性能优于招标文件要求，每项加0.34分，满分1分。 备注：“★”“ ▲”项和所有优于参数须提供佐证材料（佐证材料不限于产品彩页、检测报告、官网功能截图等）。</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 2、可实施性：切合本项目实际情况，实施步骤清晰、合理； 3、针对性：方案能够紧扣项目实际情况，内容科学合理。 三、赋分依据（满分6分） ①供货组织安排、物力调配及保障措施：每完全满足一个评审标准得1分，满分3分；未提供不得分； ②安装调试验收:每完全满足一个评审标准得1分，满分3分；未提供不得分。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三、赋分标准（满分6分） ①培训内容及方式：每完全满足一个评审标准得1分，满分3分；未提供不得分； ②培训计划安排：每完全满足一个评审标准得1分，满分3分；未提供不得分。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三、赋分依据（满分6分） ①产品性能、使用寿命及效果：每完全满足一个评审标准得1分，满分3分；未提供不得分； ②质量保证措施:每完全满足一个评审标准得1分，满分3分；未提供不得分。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 1.完整性：方案须全面，对评审内容中的各项要求有详细描述； 2.可实施性：切合本项目实际情况，提出步骤清晰、合理的方案； 3.针对性：方案能够紧扣项目实际情况，内容科学合理。 三、赋分依据（满分6分） ①本地化服务能力、服务范围及保障措施：每完全满足一个评审标准得1分，满分3分；未提供不得分； ②应急处理方案:每完全满足一个评审标准得1分，满分3分；未提供不得分。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提供供应商2023年3月1日至今同类项目合同（以合同签订日期为准），每提供1个得1分，最高得5分。 备注：响应文件中提供合同复印件。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